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A4" w:rsidRPr="0049542A" w:rsidRDefault="00795EA4" w:rsidP="00795EA4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Arial Unicode MS"/>
          <w:b w:val="0"/>
          <w:i/>
          <w:color w:val="000000"/>
          <w:lang w:val="hy-AM"/>
        </w:rPr>
      </w:pPr>
      <w:r w:rsidRPr="0049542A">
        <w:rPr>
          <w:rStyle w:val="Strong"/>
          <w:rFonts w:ascii="GHEA Grapalat" w:hAnsi="GHEA Grapalat" w:cs="Arial Unicode MS"/>
          <w:b w:val="0"/>
          <w:i/>
          <w:color w:val="000000"/>
          <w:lang w:val="hy-AM"/>
        </w:rPr>
        <w:t>ՆԱԽԱԳԻԾ</w:t>
      </w:r>
    </w:p>
    <w:p w:rsidR="009C0A64" w:rsidRPr="0068148F" w:rsidRDefault="009C0A64" w:rsidP="009C0A6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ՀԱՅԱՍՏԱՆԻ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ՀԱՆՐԱՊԵՏՈՒԹՅԱՆ</w:t>
      </w:r>
      <w:r w:rsidRPr="0068148F">
        <w:rPr>
          <w:rStyle w:val="Strong"/>
          <w:rFonts w:ascii="GHEA Grapalat" w:hAnsi="GHEA Grapalat" w:cs="Arial Unicode MS"/>
          <w:color w:val="000000"/>
          <w:lang w:val="af-ZA"/>
        </w:rPr>
        <w:t xml:space="preserve"> </w:t>
      </w:r>
      <w:r w:rsidRPr="00AA4E76">
        <w:rPr>
          <w:rStyle w:val="Strong"/>
          <w:rFonts w:ascii="GHEA Grapalat" w:hAnsi="GHEA Grapalat" w:cs="Arial Unicode MS"/>
          <w:color w:val="000000"/>
          <w:lang w:val="hy-AM"/>
        </w:rPr>
        <w:t>ԿԱՌԱՎԱՐՈՒԹՅՈՒՆ</w:t>
      </w:r>
    </w:p>
    <w:p w:rsidR="009C0A64" w:rsidRPr="0068148F" w:rsidRDefault="009C0A64" w:rsidP="009C0A6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68148F">
        <w:rPr>
          <w:rFonts w:ascii="Calibri" w:hAnsi="Calibri" w:cs="Calibri"/>
          <w:b/>
          <w:color w:val="000000"/>
          <w:lang w:val="af-ZA"/>
        </w:rPr>
        <w:t> 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Ր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Շ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ՈՒ</w:t>
      </w:r>
      <w:r w:rsidRPr="0068148F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A4E76">
        <w:rPr>
          <w:rFonts w:ascii="GHEA Grapalat" w:hAnsi="GHEA Grapalat"/>
          <w:b/>
          <w:bCs/>
          <w:color w:val="000000"/>
          <w:lang w:val="hy-AM"/>
        </w:rPr>
        <w:t>Մ</w:t>
      </w:r>
    </w:p>
    <w:p w:rsidR="009C0A64" w:rsidRPr="0068148F" w:rsidRDefault="009C0A64" w:rsidP="009C0A64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8148F">
        <w:rPr>
          <w:rFonts w:ascii="GHEA Grapalat" w:hAnsi="GHEA Grapalat"/>
          <w:b/>
          <w:sz w:val="24"/>
          <w:szCs w:val="24"/>
          <w:lang w:val="af-ZA"/>
        </w:rPr>
        <w:t>202</w:t>
      </w:r>
      <w:r w:rsidR="00AA4E76">
        <w:rPr>
          <w:rFonts w:ascii="GHEA Grapalat" w:hAnsi="GHEA Grapalat"/>
          <w:b/>
          <w:sz w:val="24"/>
          <w:szCs w:val="24"/>
          <w:lang w:val="hy-AM"/>
        </w:rPr>
        <w:t>5</w:t>
      </w:r>
      <w:bookmarkStart w:id="0" w:name="_GoBack"/>
      <w:bookmarkEnd w:id="0"/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>________________-</w:t>
      </w:r>
      <w:r w:rsidRPr="0068148F">
        <w:rPr>
          <w:rFonts w:ascii="GHEA Grapalat" w:hAnsi="GHEA Grapalat"/>
          <w:b/>
          <w:sz w:val="24"/>
          <w:szCs w:val="24"/>
          <w:lang w:val="hy-AM"/>
        </w:rPr>
        <w:t>ի</w:t>
      </w:r>
      <w:r w:rsidRPr="0068148F">
        <w:rPr>
          <w:rFonts w:ascii="GHEA Grapalat" w:hAnsi="GHEA Grapalat"/>
          <w:b/>
          <w:sz w:val="24"/>
          <w:szCs w:val="24"/>
          <w:lang w:val="af-ZA"/>
        </w:rPr>
        <w:t xml:space="preserve">   N-         </w:t>
      </w:r>
      <w:r w:rsidRPr="0068148F">
        <w:rPr>
          <w:rFonts w:ascii="GHEA Grapalat" w:hAnsi="GHEA Grapalat"/>
          <w:b/>
          <w:sz w:val="24"/>
          <w:szCs w:val="24"/>
        </w:rPr>
        <w:t>Ն</w:t>
      </w:r>
    </w:p>
    <w:p w:rsidR="009C0A64" w:rsidRPr="0068148F" w:rsidRDefault="009C0A64" w:rsidP="009C0A64">
      <w:pPr>
        <w:spacing w:before="0" w:after="0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B41F8" w:rsidRPr="005D51BC" w:rsidRDefault="007B41F8" w:rsidP="005F5C42">
      <w:pPr>
        <w:spacing w:before="0" w:after="0"/>
        <w:ind w:left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</w:pP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ԿԱՌԱՎԱՐՈՒԹՅԱՆ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ՄԻ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ՇԱՐՔ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ՈՐՈՇՈՒՄՆԵՐ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ՈՒԺԸ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ԿՈՐՑՐԱԾ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ՃԱՆԱՉԵԼՈՒ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</w:p>
    <w:p w:rsidR="005F5C42" w:rsidRPr="00C339E0" w:rsidRDefault="005F5C42" w:rsidP="005F5C42">
      <w:pPr>
        <w:spacing w:before="0" w:after="0"/>
        <w:ind w:left="0"/>
        <w:jc w:val="center"/>
        <w:rPr>
          <w:rFonts w:ascii="GHEA Grapalat" w:eastAsia="Times New Roman" w:hAnsi="GHEA Grapalat"/>
          <w:color w:val="000000"/>
          <w:sz w:val="24"/>
          <w:szCs w:val="24"/>
          <w:lang w:val="af-ZA"/>
        </w:rPr>
      </w:pPr>
    </w:p>
    <w:p w:rsidR="007B41F8" w:rsidRPr="00C339E0" w:rsidRDefault="007B41F8" w:rsidP="005F5C42">
      <w:pPr>
        <w:spacing w:before="0"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և 37-րդ հոդվածները և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«Խաղային գործունեության </w:t>
      </w:r>
      <w:r w:rsidR="005D51BC">
        <w:rPr>
          <w:rFonts w:ascii="GHEA Grapalat" w:hAnsi="GHEA Grapalat"/>
          <w:color w:val="000000"/>
          <w:sz w:val="24"/>
          <w:szCs w:val="24"/>
          <w:lang w:val="af-ZA"/>
        </w:rPr>
        <w:t xml:space="preserve">կարգավորման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օրենքի 5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-րդ հոդվածի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-րդ մասը` Հայաստանի Հանրապետության կառավարությունը</w:t>
      </w:r>
      <w:r w:rsidRPr="005F5C42">
        <w:rPr>
          <w:rFonts w:cs="Calibri"/>
          <w:color w:val="000000"/>
          <w:sz w:val="24"/>
          <w:szCs w:val="24"/>
          <w:lang w:val="hy-AM"/>
        </w:rPr>
        <w:t> 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7B41F8" w:rsidRPr="00C339E0" w:rsidRDefault="00795EA4" w:rsidP="005F5C42">
      <w:pPr>
        <w:spacing w:before="0"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7B41F8"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 Ուժը կորցրած ճանաչել՝</w:t>
      </w:r>
    </w:p>
    <w:p w:rsidR="007B41F8" w:rsidRPr="005F5C42" w:rsidRDefault="007B41F8" w:rsidP="005F5C42">
      <w:pPr>
        <w:pStyle w:val="ListParagraph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2017 թվականի ապրիլի 20-ի «Շ</w:t>
      </w:r>
      <w:r w:rsidRPr="005F5C42">
        <w:rPr>
          <w:rFonts w:ascii="GHEA Grapalat" w:hAnsi="GHEA Grapalat"/>
          <w:bCs/>
          <w:sz w:val="24"/>
          <w:szCs w:val="24"/>
          <w:lang w:val="hy-AM"/>
        </w:rPr>
        <w:t xml:space="preserve">ահումով խաղերի, ինտերնետ շահումով խաղերի </w:t>
      </w:r>
      <w:r w:rsidR="00AB2C44" w:rsidRPr="005F5C42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5F5C42">
        <w:rPr>
          <w:rFonts w:ascii="GHEA Grapalat" w:hAnsi="GHEA Grapalat"/>
          <w:bCs/>
          <w:sz w:val="24"/>
          <w:szCs w:val="24"/>
          <w:lang w:val="hy-AM"/>
        </w:rPr>
        <w:t xml:space="preserve">խաղատների կազմակերպիչների կողմից մեկ միլիոն հայաստանի հանրապետության դրամից ավելի գործարքներ իրականացնող հաճախորդների նույնականացման, տվյալների շտեմարանի ստեղծման </w:t>
      </w:r>
      <w:r w:rsidR="00AB2C44" w:rsidRPr="005F5C42">
        <w:rPr>
          <w:rFonts w:ascii="GHEA Grapalat" w:hAnsi="GHEA Grapalat"/>
          <w:bCs/>
          <w:sz w:val="24"/>
          <w:szCs w:val="24"/>
          <w:lang w:val="hy-AM"/>
        </w:rPr>
        <w:t>և</w:t>
      </w:r>
      <w:r w:rsidRPr="005F5C42">
        <w:rPr>
          <w:rFonts w:ascii="GHEA Grapalat" w:hAnsi="GHEA Grapalat"/>
          <w:bCs/>
          <w:sz w:val="24"/>
          <w:szCs w:val="24"/>
          <w:lang w:val="hy-AM"/>
        </w:rPr>
        <w:t xml:space="preserve"> պահպանման կարգը հաստատելու մասին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» N 411-Ն որոշումը.</w:t>
      </w:r>
    </w:p>
    <w:p w:rsidR="00AB2C44" w:rsidRPr="005F5C42" w:rsidRDefault="00AB2C44" w:rsidP="005F5C42">
      <w:pPr>
        <w:pStyle w:val="ListParagraph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ապրիլի 30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Pr="005F5C42">
        <w:rPr>
          <w:rFonts w:ascii="GHEA Grapalat" w:hAnsi="GHEA Grapalat" w:cs="Sylfaen"/>
          <w:sz w:val="24"/>
          <w:szCs w:val="24"/>
          <w:lang w:val="hy-AM"/>
        </w:rPr>
        <w:t>«Կազմակերպչի կանոնադրական կապիտալում նշանակալից մասնակցություն ձեռք բերելու և ղեկավար պաշտոններ զբաղեցնելու նպատակով լիազոր մարմնում ստուգում անցնելու համար վիճակախաղի կազմակերպչի միջնորդությամբ լիազոր մարմին տեղեկություններ ու կից փաստաթղթեր ներկայացնելու կարգը և դրանց ձևերը սահմանելու մասին»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456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-Ն որոշումը.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B2C44" w:rsidRPr="005F5C42" w:rsidRDefault="00AB2C44" w:rsidP="005F5C42">
      <w:pPr>
        <w:pStyle w:val="ListParagraph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15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ապրիլի 30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5C42">
        <w:rPr>
          <w:rFonts w:ascii="GHEA Grapalat" w:hAnsi="GHEA Grapalat" w:cs="Sylfaen"/>
          <w:sz w:val="24"/>
          <w:szCs w:val="24"/>
          <w:lang w:val="hy-AM"/>
        </w:rPr>
        <w:t>«Կազմակերպչի կանոնադրական կապիտալում նշանակալից մասնակցություն ձեռք բերելու և ղեկավար պաշտոններ զբաղեցնելու նպատակով լիազոր մարմնում ստուգում անցնելու համար շահումով խաղի, ինտերնետ շահումով խաղի կամ խաղատան կազմակերպչի միջնորդությամբ լիազոր մարմին տեղեկություններ և փաստաթղթեր ներկայացնելու կարգը և դրանց ձևերը սահմանելու մասին»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464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-Ն որոշումը.</w:t>
      </w:r>
    </w:p>
    <w:p w:rsidR="00AB2C44" w:rsidRPr="005F5C42" w:rsidRDefault="00AB2C44" w:rsidP="005F5C42">
      <w:pPr>
        <w:pStyle w:val="ListParagraph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Հայաստանի Հանրապետության կառավարության 20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04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հունվարի 29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5C42">
        <w:rPr>
          <w:rFonts w:ascii="GHEA Grapalat" w:hAnsi="GHEA Grapalat" w:cs="Sylfaen"/>
          <w:sz w:val="24"/>
          <w:szCs w:val="24"/>
          <w:lang w:val="hy-AM"/>
        </w:rPr>
        <w:t>«Կենդանի խաղերի համար ՀՀ գործող կանոնները հաստատելու մասին»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66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-Ն որոշումը.</w:t>
      </w:r>
    </w:p>
    <w:p w:rsidR="00AB2C44" w:rsidRPr="005F5C42" w:rsidRDefault="00AB2C44" w:rsidP="005F5C42">
      <w:pPr>
        <w:pStyle w:val="ListParagraph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04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փետրվարի 12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237BF" w:rsidRPr="005F5C42">
        <w:rPr>
          <w:rFonts w:ascii="GHEA Grapalat" w:hAnsi="GHEA Grapalat" w:cs="Sylfaen"/>
          <w:bCs/>
          <w:sz w:val="24"/>
          <w:szCs w:val="24"/>
          <w:lang w:val="hy-AM"/>
        </w:rPr>
        <w:t>«Վիճակախաղերի կազմակերպիչների կողմից</w:t>
      </w:r>
      <w:r w:rsidR="00F237BF" w:rsidRPr="005F5C42">
        <w:rPr>
          <w:rFonts w:cs="Calibri"/>
          <w:bCs/>
          <w:sz w:val="24"/>
          <w:szCs w:val="24"/>
          <w:lang w:val="hy-AM"/>
        </w:rPr>
        <w:t> </w:t>
      </w:r>
      <w:r w:rsidR="00F237BF" w:rsidRPr="005F5C42">
        <w:rPr>
          <w:rFonts w:ascii="GHEA Grapalat" w:hAnsi="GHEA Grapalat" w:cs="Sylfaen"/>
          <w:bCs/>
          <w:sz w:val="24"/>
          <w:szCs w:val="24"/>
          <w:lang w:val="hy-AM"/>
        </w:rPr>
        <w:t>վերահսկող մարմին</w:t>
      </w:r>
      <w:r w:rsidR="00F237BF" w:rsidRPr="005F5C42">
        <w:rPr>
          <w:rFonts w:cs="Calibri"/>
          <w:bCs/>
          <w:sz w:val="24"/>
          <w:szCs w:val="24"/>
          <w:lang w:val="hy-AM"/>
        </w:rPr>
        <w:t> </w:t>
      </w:r>
      <w:r w:rsidR="00F237BF" w:rsidRPr="005F5C42">
        <w:rPr>
          <w:rFonts w:ascii="GHEA Grapalat" w:hAnsi="GHEA Grapalat" w:cs="Sylfaen"/>
          <w:bCs/>
          <w:sz w:val="24"/>
          <w:szCs w:val="24"/>
          <w:lang w:val="hy-AM"/>
        </w:rPr>
        <w:t>ներկայացվող տեղեկությունների (հաշվետվությունների) ձևերը և դրանց ներկայացման կարգի առանձնահատկությունները սահմանելու մասին»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288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-Ն որոշումը.</w:t>
      </w:r>
    </w:p>
    <w:p w:rsidR="005F5C42" w:rsidRPr="005F5C42" w:rsidRDefault="005F5C42" w:rsidP="005F5C42">
      <w:pPr>
        <w:pStyle w:val="ListParagraph"/>
        <w:numPr>
          <w:ilvl w:val="0"/>
          <w:numId w:val="6"/>
        </w:numPr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04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հուլիսի 1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F5C42">
        <w:rPr>
          <w:rFonts w:ascii="GHEA Grapalat" w:hAnsi="GHEA Grapalat" w:cs="Sylfaen"/>
          <w:bCs/>
          <w:sz w:val="24"/>
          <w:szCs w:val="24"/>
          <w:lang w:val="hy-AM"/>
        </w:rPr>
        <w:t xml:space="preserve">«Վիճակախաղերի մասին ՀՀ օրենքի կիրարկումն ապահովելու մասին» 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>987</w:t>
      </w:r>
      <w:r w:rsidRPr="00C339E0">
        <w:rPr>
          <w:rFonts w:ascii="GHEA Grapalat" w:hAnsi="GHEA Grapalat"/>
          <w:color w:val="000000"/>
          <w:sz w:val="24"/>
          <w:szCs w:val="24"/>
          <w:lang w:val="hy-AM"/>
        </w:rPr>
        <w:t>-Ն որոշումը.</w:t>
      </w:r>
    </w:p>
    <w:p w:rsidR="00795EA4" w:rsidRPr="005F5C42" w:rsidRDefault="00795EA4" w:rsidP="005F5C42">
      <w:pPr>
        <w:spacing w:before="0"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F5C42">
        <w:rPr>
          <w:rFonts w:ascii="GHEA Grapalat" w:hAnsi="GHEA Grapalat"/>
          <w:b/>
          <w:color w:val="000000"/>
          <w:sz w:val="24"/>
          <w:szCs w:val="24"/>
          <w:lang w:val="hy-AM"/>
        </w:rPr>
        <w:t>2.</w:t>
      </w:r>
      <w:r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որոշումն ուժի մեջ է մտնում</w:t>
      </w:r>
      <w:r w:rsidR="007B41F8"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«Խաղային գործունեության</w:t>
      </w:r>
      <w:r w:rsidR="005D51BC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կարգավորման</w:t>
      </w:r>
      <w:r w:rsidR="007B41F8"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  <w:r w:rsidR="007B41F8" w:rsidRPr="00C339E0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օրենքի</w:t>
      </w:r>
      <w:r w:rsidR="007B41F8" w:rsidRPr="005F5C4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B41F8" w:rsidRPr="00CE4E65">
        <w:rPr>
          <w:rFonts w:ascii="GHEA Grapalat" w:hAnsi="GHEA Grapalat"/>
          <w:color w:val="000000"/>
          <w:sz w:val="24"/>
          <w:szCs w:val="24"/>
          <w:lang w:val="hy-AM"/>
        </w:rPr>
        <w:t>23-րդ հոդվածի 1-ին մասով սահմանված կարգով օպերատոր սահմանելու օրվանից հետո՝ վեցերորդ ամիսը լրանալու հաջորդ օրը։</w:t>
      </w:r>
    </w:p>
    <w:p w:rsidR="00795EA4" w:rsidRPr="0068148F" w:rsidRDefault="00795EA4" w:rsidP="00795EA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8148F">
        <w:rPr>
          <w:rFonts w:ascii="Calibri" w:hAnsi="Calibri" w:cs="Calibri"/>
          <w:color w:val="000000"/>
          <w:lang w:val="hy-AM"/>
        </w:rPr>
        <w:t> </w:t>
      </w:r>
    </w:p>
    <w:p w:rsidR="00795EA4" w:rsidRPr="0068148F" w:rsidRDefault="00795EA4" w:rsidP="0025007F">
      <w:pPr>
        <w:spacing w:before="0" w:after="0"/>
        <w:jc w:val="both"/>
        <w:rPr>
          <w:rFonts w:ascii="GHEA Grapalat" w:eastAsia="Times New Roman" w:hAnsi="GHEA Grapalat" w:cs="Times Armenian"/>
          <w:b/>
          <w:bCs/>
          <w:sz w:val="24"/>
          <w:szCs w:val="24"/>
          <w:lang w:val="hy-AM"/>
        </w:rPr>
      </w:pP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 ՀԱՆՐԱՊԵՏՈՒԹՅԱՆ</w:t>
      </w:r>
    </w:p>
    <w:p w:rsidR="0017399D" w:rsidRPr="0068148F" w:rsidRDefault="00795EA4" w:rsidP="007B41F8">
      <w:pPr>
        <w:spacing w:before="0" w:after="0"/>
        <w:jc w:val="both"/>
        <w:rPr>
          <w:rFonts w:ascii="GHEA Grapalat" w:hAnsi="GHEA Grapalat"/>
          <w:color w:val="000000"/>
          <w:lang w:val="af-ZA"/>
        </w:rPr>
      </w:pP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ՎԱՐՉԱՊԵՏ</w:t>
      </w: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  <w:t xml:space="preserve">              </w:t>
      </w:r>
      <w:r w:rsidR="0025007F"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               </w:t>
      </w:r>
      <w:r w:rsidRPr="0068148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ab/>
      </w:r>
    </w:p>
    <w:p w:rsidR="00CE4800" w:rsidRPr="00501B3F" w:rsidRDefault="00CE4800" w:rsidP="001278FC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sectPr w:rsidR="00CE4800" w:rsidRPr="00501B3F" w:rsidSect="004D4069">
      <w:pgSz w:w="12240" w:h="15840"/>
      <w:pgMar w:top="720" w:right="81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5DEB"/>
    <w:multiLevelType w:val="hybridMultilevel"/>
    <w:tmpl w:val="57FE2582"/>
    <w:lvl w:ilvl="0" w:tplc="07B8A1D0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2E79"/>
    <w:multiLevelType w:val="hybridMultilevel"/>
    <w:tmpl w:val="C9BA5B46"/>
    <w:lvl w:ilvl="0" w:tplc="FB801618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530C49AE"/>
    <w:multiLevelType w:val="hybridMultilevel"/>
    <w:tmpl w:val="231C4E8C"/>
    <w:lvl w:ilvl="0" w:tplc="7054D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6D25E4"/>
    <w:multiLevelType w:val="hybridMultilevel"/>
    <w:tmpl w:val="9B9062B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72CD7862"/>
    <w:multiLevelType w:val="hybridMultilevel"/>
    <w:tmpl w:val="6B728E04"/>
    <w:lvl w:ilvl="0" w:tplc="B4CA4F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A403E36"/>
    <w:multiLevelType w:val="hybridMultilevel"/>
    <w:tmpl w:val="ADC6F46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F4304EE"/>
    <w:multiLevelType w:val="hybridMultilevel"/>
    <w:tmpl w:val="35BCB708"/>
    <w:lvl w:ilvl="0" w:tplc="D08E84B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64"/>
    <w:rsid w:val="00036DF8"/>
    <w:rsid w:val="00041917"/>
    <w:rsid w:val="000648E3"/>
    <w:rsid w:val="0008431B"/>
    <w:rsid w:val="000C284D"/>
    <w:rsid w:val="001226F5"/>
    <w:rsid w:val="001278FC"/>
    <w:rsid w:val="00142026"/>
    <w:rsid w:val="00152049"/>
    <w:rsid w:val="0017399D"/>
    <w:rsid w:val="00181F72"/>
    <w:rsid w:val="001D6B7C"/>
    <w:rsid w:val="00223316"/>
    <w:rsid w:val="00226EFB"/>
    <w:rsid w:val="00244A73"/>
    <w:rsid w:val="0025007F"/>
    <w:rsid w:val="00292A79"/>
    <w:rsid w:val="002A2973"/>
    <w:rsid w:val="00324153"/>
    <w:rsid w:val="00355C31"/>
    <w:rsid w:val="0040734E"/>
    <w:rsid w:val="00410AE5"/>
    <w:rsid w:val="00441FEC"/>
    <w:rsid w:val="0049542A"/>
    <w:rsid w:val="004C6D5C"/>
    <w:rsid w:val="004D4069"/>
    <w:rsid w:val="00501B3F"/>
    <w:rsid w:val="005414F9"/>
    <w:rsid w:val="00542C7A"/>
    <w:rsid w:val="00554AB6"/>
    <w:rsid w:val="005A5E76"/>
    <w:rsid w:val="005B0973"/>
    <w:rsid w:val="005B0B55"/>
    <w:rsid w:val="005D51BC"/>
    <w:rsid w:val="005E2391"/>
    <w:rsid w:val="005F5C42"/>
    <w:rsid w:val="00637E9F"/>
    <w:rsid w:val="0068148F"/>
    <w:rsid w:val="00681C0C"/>
    <w:rsid w:val="006820C0"/>
    <w:rsid w:val="006A16D8"/>
    <w:rsid w:val="006C5306"/>
    <w:rsid w:val="00704E4B"/>
    <w:rsid w:val="007227BB"/>
    <w:rsid w:val="00756B3A"/>
    <w:rsid w:val="00782BF0"/>
    <w:rsid w:val="007854BA"/>
    <w:rsid w:val="007949A9"/>
    <w:rsid w:val="00795EA4"/>
    <w:rsid w:val="007A6D84"/>
    <w:rsid w:val="007B3DEC"/>
    <w:rsid w:val="007B41F8"/>
    <w:rsid w:val="007C7D43"/>
    <w:rsid w:val="008113B6"/>
    <w:rsid w:val="008969B5"/>
    <w:rsid w:val="008E00B5"/>
    <w:rsid w:val="00944012"/>
    <w:rsid w:val="009B054E"/>
    <w:rsid w:val="009C05CE"/>
    <w:rsid w:val="009C0A64"/>
    <w:rsid w:val="009F4598"/>
    <w:rsid w:val="00A10458"/>
    <w:rsid w:val="00A238FD"/>
    <w:rsid w:val="00AA4E76"/>
    <w:rsid w:val="00AB2C44"/>
    <w:rsid w:val="00AB57BF"/>
    <w:rsid w:val="00AC4C0B"/>
    <w:rsid w:val="00AF175D"/>
    <w:rsid w:val="00AF5164"/>
    <w:rsid w:val="00B15D9C"/>
    <w:rsid w:val="00B269C1"/>
    <w:rsid w:val="00B50ED9"/>
    <w:rsid w:val="00B57053"/>
    <w:rsid w:val="00B64386"/>
    <w:rsid w:val="00BD6059"/>
    <w:rsid w:val="00C65D2B"/>
    <w:rsid w:val="00C823B4"/>
    <w:rsid w:val="00C93514"/>
    <w:rsid w:val="00CA4B27"/>
    <w:rsid w:val="00CC13A7"/>
    <w:rsid w:val="00CE4800"/>
    <w:rsid w:val="00D31ED0"/>
    <w:rsid w:val="00D548E1"/>
    <w:rsid w:val="00D57900"/>
    <w:rsid w:val="00D81F78"/>
    <w:rsid w:val="00D90C56"/>
    <w:rsid w:val="00DA093A"/>
    <w:rsid w:val="00E06009"/>
    <w:rsid w:val="00E23E28"/>
    <w:rsid w:val="00E57F1B"/>
    <w:rsid w:val="00E76BE9"/>
    <w:rsid w:val="00E8221A"/>
    <w:rsid w:val="00E96320"/>
    <w:rsid w:val="00E97EEB"/>
    <w:rsid w:val="00F237BF"/>
    <w:rsid w:val="00FC192B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F287"/>
  <w15:chartTrackingRefBased/>
  <w15:docId w15:val="{C4C39A31-2CD5-4AC7-9B42-EDD838F2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6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9C0A64"/>
    <w:pPr>
      <w:spacing w:before="100" w:beforeAutospacing="1" w:after="100" w:afterAutospacing="1"/>
      <w:ind w:left="0" w:firstLine="0"/>
    </w:pPr>
    <w:rPr>
      <w:rFonts w:ascii="Arial Unicode MS" w:eastAsia="Times New Roman" w:hAnsi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9C0A64"/>
    <w:rPr>
      <w:b/>
      <w:bCs/>
    </w:rPr>
  </w:style>
  <w:style w:type="character" w:styleId="Emphasis">
    <w:name w:val="Emphasis"/>
    <w:basedOn w:val="DefaultParagraphFont"/>
    <w:uiPriority w:val="20"/>
    <w:qFormat/>
    <w:rsid w:val="002A2973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,Bullets"/>
    <w:basedOn w:val="Normal"/>
    <w:link w:val="ListParagraphChar"/>
    <w:uiPriority w:val="99"/>
    <w:qFormat/>
    <w:rsid w:val="00E82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90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00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uiPriority w:val="99"/>
    <w:rsid w:val="00E76BE9"/>
    <w:rPr>
      <w:rFonts w:ascii="Calibri" w:eastAsia="Calibri" w:hAnsi="Calibri" w:cs="Times New Roman"/>
    </w:rPr>
  </w:style>
  <w:style w:type="character" w:customStyle="1" w:styleId="NormalWebChar">
    <w:name w:val="Normal (Web) Char"/>
    <w:aliases w:val="webb Char"/>
    <w:link w:val="NormalWeb"/>
    <w:locked/>
    <w:rsid w:val="00410AE5"/>
    <w:rPr>
      <w:rFonts w:ascii="Arial Unicode MS" w:eastAsia="Times New Roman" w:hAnsi="Arial Unicode M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4153"/>
    <w:pPr>
      <w:spacing w:before="0" w:after="0" w:line="360" w:lineRule="auto"/>
      <w:ind w:left="0" w:firstLine="0"/>
    </w:pPr>
    <w:rPr>
      <w:rFonts w:ascii="Times Armenian" w:eastAsia="Times New Roman" w:hAnsi="Times Armenian"/>
      <w:sz w:val="24"/>
      <w:szCs w:val="20"/>
      <w:lang w:val="hy-AM"/>
    </w:rPr>
  </w:style>
  <w:style w:type="character" w:customStyle="1" w:styleId="BodyTextChar">
    <w:name w:val="Body Text Char"/>
    <w:basedOn w:val="DefaultParagraphFont"/>
    <w:link w:val="BodyText"/>
    <w:rsid w:val="00324153"/>
    <w:rPr>
      <w:rFonts w:ascii="Times Armenian" w:eastAsia="Times New Roman" w:hAnsi="Times Armenian" w:cs="Times New Roman"/>
      <w:sz w:val="24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9FA7-8942-4056-93A2-A5107DE2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2179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>https:/mul2.gov.am/tasks/1014624/oneclick/Naxagic-karg-31.07.docx?token=5f73ec462fe613e73a21d3dad6c374eb</cp:keywords>
  <dc:description/>
  <cp:lastModifiedBy>Lia Avetisyan</cp:lastModifiedBy>
  <cp:revision>6</cp:revision>
  <cp:lastPrinted>2024-08-13T06:02:00Z</cp:lastPrinted>
  <dcterms:created xsi:type="dcterms:W3CDTF">2024-10-07T07:03:00Z</dcterms:created>
  <dcterms:modified xsi:type="dcterms:W3CDTF">2024-10-29T06:56:00Z</dcterms:modified>
</cp:coreProperties>
</file>