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BF" w:rsidRPr="003E298B" w:rsidRDefault="007343BF" w:rsidP="00874886">
      <w:pPr>
        <w:autoSpaceDE w:val="0"/>
        <w:autoSpaceDN w:val="0"/>
        <w:adjustRightInd w:val="0"/>
        <w:spacing w:after="0" w:line="360" w:lineRule="auto"/>
        <w:ind w:firstLine="400"/>
        <w:jc w:val="right"/>
        <w:rPr>
          <w:rFonts w:ascii="GHEA Mariam" w:hAnsi="GHEA Mariam" w:cs="AK Courier"/>
          <w:sz w:val="24"/>
          <w:szCs w:val="24"/>
        </w:rPr>
      </w:pPr>
      <w:r w:rsidRPr="003E298B">
        <w:rPr>
          <w:rFonts w:ascii="GHEA Mariam" w:hAnsi="GHEA Mariam" w:cs="AK Courier"/>
          <w:sz w:val="24"/>
          <w:szCs w:val="24"/>
        </w:rPr>
        <w:t>ՆԱԽԱԳԻԾ</w:t>
      </w:r>
    </w:p>
    <w:p w:rsidR="007343BF" w:rsidRPr="003E298B" w:rsidRDefault="007343BF" w:rsidP="00874886">
      <w:pPr>
        <w:autoSpaceDE w:val="0"/>
        <w:autoSpaceDN w:val="0"/>
        <w:adjustRightInd w:val="0"/>
        <w:spacing w:after="0" w:line="360" w:lineRule="auto"/>
        <w:ind w:firstLine="400"/>
        <w:jc w:val="right"/>
        <w:rPr>
          <w:rFonts w:ascii="GHEA Mariam" w:hAnsi="GHEA Mariam" w:cs="AK Courier"/>
          <w:sz w:val="24"/>
          <w:szCs w:val="24"/>
        </w:rPr>
      </w:pPr>
    </w:p>
    <w:p w:rsidR="007343BF" w:rsidRPr="003E298B" w:rsidRDefault="007343BF" w:rsidP="00874886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b/>
          <w:sz w:val="24"/>
          <w:szCs w:val="24"/>
        </w:rPr>
      </w:pPr>
    </w:p>
    <w:p w:rsidR="006177CA" w:rsidRPr="003E298B" w:rsidRDefault="006177CA" w:rsidP="00874886">
      <w:pPr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GHEA Mariam" w:hAnsi="GHEA Mariam" w:cs="AK Courier"/>
          <w:b/>
          <w:sz w:val="24"/>
          <w:szCs w:val="24"/>
        </w:rPr>
      </w:pPr>
      <w:r w:rsidRPr="003E298B">
        <w:rPr>
          <w:rFonts w:ascii="GHEA Mariam" w:hAnsi="GHEA Mariam" w:cs="AK Courier"/>
          <w:b/>
          <w:sz w:val="24"/>
          <w:szCs w:val="24"/>
        </w:rPr>
        <w:t>ՀԱՅԱՍՏԱՆԻ ՀԱՆՐԱՊԵՏՈՒԹՅԱՆ</w:t>
      </w:r>
    </w:p>
    <w:p w:rsidR="006177CA" w:rsidRPr="003E298B" w:rsidRDefault="006177CA" w:rsidP="00874886">
      <w:pPr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GHEA Mariam" w:hAnsi="GHEA Mariam" w:cs="AK Courier"/>
          <w:b/>
          <w:sz w:val="24"/>
          <w:szCs w:val="24"/>
        </w:rPr>
      </w:pPr>
      <w:r w:rsidRPr="003E298B">
        <w:rPr>
          <w:rFonts w:ascii="GHEA Mariam" w:hAnsi="GHEA Mariam" w:cs="AK Courier"/>
          <w:b/>
          <w:sz w:val="24"/>
          <w:szCs w:val="24"/>
        </w:rPr>
        <w:t>ՕՐԵՆՔԸ</w:t>
      </w:r>
    </w:p>
    <w:p w:rsidR="00EF4C31" w:rsidRPr="003E298B" w:rsidRDefault="00EF4C31" w:rsidP="00874886">
      <w:pPr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GHEA Mariam" w:hAnsi="GHEA Mariam" w:cs="AK Courier"/>
          <w:b/>
          <w:sz w:val="24"/>
          <w:szCs w:val="24"/>
        </w:rPr>
      </w:pPr>
    </w:p>
    <w:p w:rsidR="00EF4C31" w:rsidRPr="00561F58" w:rsidRDefault="00561F58" w:rsidP="00874886">
      <w:pPr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GHEA Mariam" w:hAnsi="GHEA Mariam" w:cs="AK Courier"/>
          <w:b/>
          <w:sz w:val="24"/>
          <w:szCs w:val="24"/>
        </w:rPr>
      </w:pPr>
      <w:r w:rsidRPr="00561F58">
        <w:rPr>
          <w:rFonts w:ascii="GHEA Mariam" w:hAnsi="GHEA Mariam" w:cs="AK Courier"/>
          <w:b/>
          <w:sz w:val="24"/>
          <w:szCs w:val="24"/>
        </w:rPr>
        <w:t xml:space="preserve">ՀԱՅԱՍՏԱՆԻ ՀԱՆՐԱՊԵՏՈՒԹՅԱՆ </w:t>
      </w:r>
      <w:r w:rsidR="00EF4C31" w:rsidRPr="00561F58">
        <w:rPr>
          <w:rFonts w:ascii="GHEA Mariam" w:hAnsi="GHEA Mariam" w:cs="AK Courier"/>
          <w:b/>
          <w:sz w:val="24"/>
          <w:szCs w:val="24"/>
        </w:rPr>
        <w:t>ՎԱՐՉԱԿԱՆ ԻՐԱՎԱԽԱԽՏՈՒՄՆԵՐԻ ՎԵՐԱԲԵՐՅԱԼ ՕՐԵՆՍԳՐՔՈՒՄ ԼՐԱՑՈՒՄ</w:t>
      </w:r>
      <w:r w:rsidR="00E90D0F" w:rsidRPr="00561F58">
        <w:rPr>
          <w:rFonts w:ascii="GHEA Mariam" w:hAnsi="GHEA Mariam" w:cs="AK Courier"/>
          <w:b/>
          <w:sz w:val="24"/>
          <w:szCs w:val="24"/>
        </w:rPr>
        <w:t>ՆԵՐ</w:t>
      </w:r>
      <w:r w:rsidR="00EF4C31" w:rsidRPr="00561F58">
        <w:rPr>
          <w:rFonts w:ascii="GHEA Mariam" w:hAnsi="GHEA Mariam" w:cs="AK Courier"/>
          <w:b/>
          <w:sz w:val="24"/>
          <w:szCs w:val="24"/>
        </w:rPr>
        <w:t xml:space="preserve"> ԿԱՏԱՐԵԼՈՒ ՄԱՍԻՆ</w:t>
      </w:r>
    </w:p>
    <w:p w:rsidR="006177CA" w:rsidRPr="003E298B" w:rsidRDefault="006177CA" w:rsidP="00874886">
      <w:pPr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GHEA Mariam" w:hAnsi="GHEA Mariam" w:cs="AK Courier"/>
          <w:b/>
          <w:sz w:val="24"/>
          <w:szCs w:val="24"/>
        </w:rPr>
      </w:pPr>
    </w:p>
    <w:p w:rsidR="00EF4C31" w:rsidRPr="003E298B" w:rsidRDefault="00EF4C31" w:rsidP="00874886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</w:rPr>
      </w:pPr>
      <w:r w:rsidRPr="003E298B">
        <w:rPr>
          <w:rFonts w:ascii="GHEA Mariam" w:hAnsi="GHEA Mariam" w:cs="AK Courier"/>
          <w:b/>
          <w:sz w:val="24"/>
          <w:szCs w:val="24"/>
        </w:rPr>
        <w:t>Հոդված 1</w:t>
      </w:r>
      <w:r w:rsidRPr="003E298B">
        <w:rPr>
          <w:rFonts w:ascii="GHEA Mariam" w:hAnsi="GHEA Mariam" w:cs="AK Courier"/>
          <w:sz w:val="24"/>
          <w:szCs w:val="24"/>
        </w:rPr>
        <w:t xml:space="preserve">. 1985 թվականի դեկտեմբերի 6-ի Վարչական իրավախախտումների վերաբերյալ Հայաստանի Հանրապետության օրենսգիրքը (այսուհետ` Օրենսգիրք) լրացնել հետևյալ բովանդակությամբ </w:t>
      </w:r>
      <w:r w:rsidR="00633C27" w:rsidRPr="003E298B">
        <w:rPr>
          <w:rFonts w:ascii="GHEA Mariam" w:hAnsi="GHEA Mariam" w:cs="AK Courier"/>
          <w:sz w:val="24"/>
          <w:szCs w:val="24"/>
        </w:rPr>
        <w:t>169.3</w:t>
      </w:r>
      <w:r w:rsidR="00D23AE6" w:rsidRPr="003E298B">
        <w:rPr>
          <w:rFonts w:ascii="GHEA Mariam" w:hAnsi="GHEA Mariam" w:cs="AK Courier"/>
          <w:sz w:val="24"/>
          <w:szCs w:val="24"/>
        </w:rPr>
        <w:t>3</w:t>
      </w:r>
      <w:r w:rsidR="00571449" w:rsidRPr="003E298B">
        <w:rPr>
          <w:rFonts w:ascii="GHEA Mariam" w:hAnsi="GHEA Mariam" w:cs="AK Courier"/>
          <w:sz w:val="24"/>
          <w:szCs w:val="24"/>
          <w:lang w:val="hy-AM"/>
        </w:rPr>
        <w:t>-</w:t>
      </w:r>
      <w:r w:rsidR="00856290" w:rsidRPr="003E298B">
        <w:rPr>
          <w:rFonts w:ascii="GHEA Mariam" w:hAnsi="GHEA Mariam" w:cs="AK Courier"/>
          <w:sz w:val="24"/>
          <w:szCs w:val="24"/>
          <w:lang w:val="hy-AM"/>
        </w:rPr>
        <w:t>169</w:t>
      </w:r>
      <w:r w:rsidR="00856290" w:rsidRPr="003E298B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856290" w:rsidRPr="003E298B">
        <w:rPr>
          <w:rFonts w:ascii="GHEA Mariam" w:hAnsi="GHEA Mariam" w:cs="AK Courier"/>
          <w:sz w:val="24"/>
          <w:szCs w:val="24"/>
          <w:lang w:val="hy-AM"/>
        </w:rPr>
        <w:t>3</w:t>
      </w:r>
      <w:r w:rsidR="00D23AE6" w:rsidRPr="003E298B">
        <w:rPr>
          <w:rFonts w:ascii="GHEA Mariam" w:hAnsi="GHEA Mariam" w:cs="AK Courier"/>
          <w:sz w:val="24"/>
          <w:szCs w:val="24"/>
        </w:rPr>
        <w:t>5</w:t>
      </w:r>
      <w:r w:rsidR="00856290" w:rsidRPr="003E298B">
        <w:rPr>
          <w:rFonts w:ascii="GHEA Mariam" w:hAnsi="GHEA Mariam" w:cs="AK Courier"/>
          <w:sz w:val="24"/>
          <w:szCs w:val="24"/>
          <w:lang w:val="hy-AM"/>
        </w:rPr>
        <w:t>-րդ</w:t>
      </w:r>
      <w:r w:rsidR="00FB3ADF" w:rsidRPr="003E298B">
        <w:rPr>
          <w:rFonts w:ascii="GHEA Mariam" w:hAnsi="GHEA Mariam" w:cs="AK Courier"/>
          <w:sz w:val="24"/>
          <w:szCs w:val="24"/>
          <w:lang w:val="hy-AM"/>
        </w:rPr>
        <w:t xml:space="preserve"> և 244.20-րդ</w:t>
      </w:r>
      <w:r w:rsidR="00856290" w:rsidRPr="003E298B"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Pr="003E298B">
        <w:rPr>
          <w:rFonts w:ascii="GHEA Mariam" w:hAnsi="GHEA Mariam" w:cs="AK Courier"/>
          <w:sz w:val="24"/>
          <w:szCs w:val="24"/>
        </w:rPr>
        <w:t>հոդված</w:t>
      </w:r>
      <w:r w:rsidR="00E90D0F" w:rsidRPr="003E298B">
        <w:rPr>
          <w:rFonts w:ascii="GHEA Mariam" w:hAnsi="GHEA Mariam" w:cs="AK Courier"/>
          <w:sz w:val="24"/>
          <w:szCs w:val="24"/>
        </w:rPr>
        <w:t>ներ</w:t>
      </w:r>
      <w:r w:rsidRPr="003E298B">
        <w:rPr>
          <w:rFonts w:ascii="GHEA Mariam" w:hAnsi="GHEA Mariam" w:cs="AK Courier"/>
          <w:sz w:val="24"/>
          <w:szCs w:val="24"/>
        </w:rPr>
        <w:t>ով.</w:t>
      </w:r>
    </w:p>
    <w:p w:rsidR="00597669" w:rsidRPr="003E298B" w:rsidRDefault="00597669" w:rsidP="00D23AE6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GHEA Mariam" w:hAnsi="GHEA Mariam" w:cs="AK Courier"/>
          <w:b/>
          <w:sz w:val="24"/>
          <w:szCs w:val="24"/>
        </w:rPr>
      </w:pPr>
      <w:r w:rsidRPr="003E298B">
        <w:rPr>
          <w:rFonts w:ascii="GHEA Mariam" w:hAnsi="GHEA Mariam" w:cs="AK Courier"/>
          <w:b/>
          <w:sz w:val="24"/>
          <w:szCs w:val="24"/>
        </w:rPr>
        <w:t>«Հոդված</w:t>
      </w:r>
      <w:r w:rsidR="009310A0" w:rsidRPr="003E298B">
        <w:rPr>
          <w:rFonts w:ascii="GHEA Mariam" w:hAnsi="GHEA Mariam" w:cs="AK Courier"/>
          <w:b/>
          <w:sz w:val="24"/>
          <w:szCs w:val="24"/>
        </w:rPr>
        <w:t xml:space="preserve"> </w:t>
      </w:r>
      <w:r w:rsidR="00704AEB" w:rsidRPr="003E298B">
        <w:rPr>
          <w:rFonts w:ascii="GHEA Mariam" w:hAnsi="GHEA Mariam" w:cs="AK Courier"/>
          <w:b/>
          <w:sz w:val="24"/>
          <w:szCs w:val="24"/>
        </w:rPr>
        <w:t>169</w:t>
      </w:r>
      <w:r w:rsidRPr="003E298B">
        <w:rPr>
          <w:rFonts w:ascii="GHEA Mariam" w:hAnsi="GHEA Mariam" w:cs="AK Courier"/>
          <w:b/>
          <w:sz w:val="24"/>
          <w:szCs w:val="24"/>
        </w:rPr>
        <w:t>.</w:t>
      </w:r>
      <w:r w:rsidR="00704AEB" w:rsidRPr="003E298B">
        <w:rPr>
          <w:rFonts w:ascii="GHEA Mariam" w:hAnsi="GHEA Mariam" w:cs="AK Courier"/>
          <w:b/>
          <w:sz w:val="24"/>
          <w:szCs w:val="24"/>
        </w:rPr>
        <w:t>3</w:t>
      </w:r>
      <w:r w:rsidR="00D23AE6" w:rsidRPr="003E298B">
        <w:rPr>
          <w:rFonts w:ascii="GHEA Mariam" w:hAnsi="GHEA Mariam" w:cs="AK Courier"/>
          <w:b/>
          <w:sz w:val="24"/>
          <w:szCs w:val="24"/>
        </w:rPr>
        <w:t>3</w:t>
      </w:r>
      <w:r w:rsidRPr="003E298B">
        <w:rPr>
          <w:rFonts w:ascii="GHEA Mariam" w:hAnsi="GHEA Mariam" w:cs="AK Courier"/>
          <w:b/>
          <w:sz w:val="24"/>
          <w:szCs w:val="24"/>
        </w:rPr>
        <w:t xml:space="preserve"> Ռիելթորական</w:t>
      </w:r>
      <w:r w:rsidR="000C6701">
        <w:rPr>
          <w:rFonts w:ascii="GHEA Mariam" w:hAnsi="GHEA Mariam" w:cs="AK Courier"/>
          <w:b/>
          <w:sz w:val="24"/>
          <w:szCs w:val="24"/>
        </w:rPr>
        <w:t xml:space="preserve">, անշարժ գույքի կառավարման </w:t>
      </w:r>
      <w:r w:rsidRPr="003E298B">
        <w:rPr>
          <w:rFonts w:ascii="GHEA Mariam" w:hAnsi="GHEA Mariam" w:cs="AK Courier"/>
          <w:b/>
          <w:sz w:val="24"/>
          <w:szCs w:val="24"/>
        </w:rPr>
        <w:t>ծառայությունների մատուցման պայմանագրի կնքումից հետո անշարժ գույքերի վերաբերյալ տեղեկությունները միասնական տեղեկատվական համակարգում չմուտքագրելը</w:t>
      </w:r>
    </w:p>
    <w:p w:rsidR="00597669" w:rsidRPr="003E298B" w:rsidRDefault="00597669" w:rsidP="00633C27">
      <w:pPr>
        <w:autoSpaceDE w:val="0"/>
        <w:autoSpaceDN w:val="0"/>
        <w:adjustRightInd w:val="0"/>
        <w:spacing w:after="0" w:line="360" w:lineRule="auto"/>
        <w:jc w:val="both"/>
        <w:rPr>
          <w:rFonts w:ascii="GHEA Mariam" w:eastAsia="Times New Roman" w:hAnsi="GHEA Mariam" w:cs="Times New Roman"/>
          <w:color w:val="000000"/>
          <w:sz w:val="24"/>
          <w:szCs w:val="24"/>
        </w:rPr>
      </w:pPr>
      <w:r w:rsidRPr="003E298B">
        <w:rPr>
          <w:rFonts w:ascii="GHEA Mariam" w:hAnsi="GHEA Mariam" w:cs="AK Courier"/>
          <w:sz w:val="24"/>
          <w:szCs w:val="24"/>
        </w:rPr>
        <w:t xml:space="preserve">   </w:t>
      </w:r>
      <w:r w:rsidR="00874886" w:rsidRPr="003E298B">
        <w:rPr>
          <w:rFonts w:ascii="GHEA Mariam" w:hAnsi="GHEA Mariam" w:cs="AK Courier"/>
          <w:sz w:val="24"/>
          <w:szCs w:val="24"/>
        </w:rPr>
        <w:t xml:space="preserve">1. </w:t>
      </w:r>
      <w:r w:rsidRPr="003E298B">
        <w:rPr>
          <w:rFonts w:ascii="GHEA Mariam" w:hAnsi="GHEA Mariam" w:cs="AK Courier"/>
          <w:sz w:val="24"/>
          <w:szCs w:val="24"/>
        </w:rPr>
        <w:t xml:space="preserve">Ռիելթորական կազմակերպության, անշարժ գույքի կառավարման կազմակերպության, </w:t>
      </w:r>
      <w:r w:rsidR="000C6701">
        <w:rPr>
          <w:rFonts w:ascii="GHEA Mariam" w:hAnsi="GHEA Mariam" w:cs="AK Courier"/>
          <w:sz w:val="24"/>
          <w:szCs w:val="24"/>
        </w:rPr>
        <w:t xml:space="preserve">անհատ ձեռնարկատեր հանդիսացող </w:t>
      </w:r>
      <w:r w:rsidRPr="003E298B">
        <w:rPr>
          <w:rFonts w:ascii="GHEA Mariam" w:hAnsi="GHEA Mariam" w:cs="AK Courier"/>
          <w:sz w:val="24"/>
          <w:szCs w:val="24"/>
        </w:rPr>
        <w:t xml:space="preserve">ռիելթորի, </w:t>
      </w:r>
      <w:r w:rsidR="000C6701">
        <w:rPr>
          <w:rFonts w:ascii="GHEA Mariam" w:hAnsi="GHEA Mariam" w:cs="AK Courier"/>
          <w:sz w:val="24"/>
          <w:szCs w:val="24"/>
        </w:rPr>
        <w:t xml:space="preserve">անհատ ձեռնարկատեր հանդիսացող </w:t>
      </w:r>
      <w:r w:rsidRPr="003E298B">
        <w:rPr>
          <w:rFonts w:ascii="GHEA Mariam" w:hAnsi="GHEA Mariam" w:cs="AK Courier"/>
          <w:sz w:val="24"/>
          <w:szCs w:val="24"/>
        </w:rPr>
        <w:t>անշարժ գույքի կառավարչի կողմից ռիելթորական ծառայությունների</w:t>
      </w:r>
      <w:r w:rsidR="000C6701">
        <w:rPr>
          <w:rFonts w:ascii="GHEA Mariam" w:hAnsi="GHEA Mariam" w:cs="AK Courier"/>
          <w:sz w:val="24"/>
          <w:szCs w:val="24"/>
        </w:rPr>
        <w:t>, անշարժ գույքի կառավարման</w:t>
      </w:r>
      <w:r w:rsidRPr="003E298B">
        <w:rPr>
          <w:rFonts w:ascii="GHEA Mariam" w:hAnsi="GHEA Mariam" w:cs="AK Courier"/>
          <w:sz w:val="24"/>
          <w:szCs w:val="24"/>
        </w:rPr>
        <w:t xml:space="preserve"> </w:t>
      </w:r>
      <w:r w:rsidR="000C6701">
        <w:rPr>
          <w:rFonts w:ascii="GHEA Mariam" w:hAnsi="GHEA Mariam" w:cs="AK Courier"/>
          <w:sz w:val="24"/>
          <w:szCs w:val="24"/>
        </w:rPr>
        <w:t xml:space="preserve">ծառայությունների </w:t>
      </w:r>
      <w:r w:rsidRPr="003E298B">
        <w:rPr>
          <w:rFonts w:ascii="GHEA Mariam" w:hAnsi="GHEA Mariam" w:cs="AK Courier"/>
          <w:sz w:val="24"/>
          <w:szCs w:val="24"/>
        </w:rPr>
        <w:t xml:space="preserve">մատուցման պայմանագրի կնքումից հետո եռօրյա ժամկետում պայմանագրի </w:t>
      </w:r>
      <w:r w:rsidR="000F0D59" w:rsidRPr="003E298B">
        <w:rPr>
          <w:rFonts w:ascii="GHEA Mariam" w:hAnsi="GHEA Mariam" w:cs="AK Courier"/>
          <w:sz w:val="24"/>
          <w:szCs w:val="24"/>
        </w:rPr>
        <w:t>առարկա</w:t>
      </w:r>
      <w:r w:rsidRPr="003E298B">
        <w:rPr>
          <w:rFonts w:ascii="GHEA Mariam" w:hAnsi="GHEA Mariam" w:cs="AK Courier"/>
          <w:sz w:val="24"/>
          <w:szCs w:val="24"/>
        </w:rPr>
        <w:t xml:space="preserve"> հանդիսացող անշարժ գույքերի վերաբերյալ տեղեկությունները միասնական տեղեկատվական համակարգում չմուտքագրելը </w:t>
      </w:r>
      <w:r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 xml:space="preserve">առաջացնում է տուգանքի նշանակում` սահմանված նվազագույն աշխատավարձի </w:t>
      </w:r>
      <w:r w:rsidR="009310A0"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>հարյուր</w:t>
      </w:r>
      <w:r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>ապատիկի չափով:</w:t>
      </w:r>
    </w:p>
    <w:p w:rsidR="00874886" w:rsidRPr="003E298B" w:rsidRDefault="00D23AE6" w:rsidP="00633C27">
      <w:pPr>
        <w:shd w:val="clear" w:color="auto" w:fill="FFFFFF"/>
        <w:spacing w:after="0" w:line="360" w:lineRule="auto"/>
        <w:jc w:val="both"/>
        <w:rPr>
          <w:rFonts w:ascii="GHEA Mariam" w:eastAsia="Times New Roman" w:hAnsi="GHEA Mariam" w:cs="Times New Roman"/>
          <w:color w:val="000000"/>
          <w:sz w:val="24"/>
          <w:szCs w:val="24"/>
        </w:rPr>
      </w:pPr>
      <w:r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lastRenderedPageBreak/>
        <w:t xml:space="preserve">   </w:t>
      </w:r>
      <w:r w:rsidR="009310A0"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>2. Նույն արարքը կրկին կատարելը վարչական տույժի միջոց կիրառելուց հետո` մեկ տարվա ընթացքում՝</w:t>
      </w:r>
    </w:p>
    <w:p w:rsidR="009310A0" w:rsidRPr="003E298B" w:rsidRDefault="00D23AE6" w:rsidP="00633C27">
      <w:pPr>
        <w:shd w:val="clear" w:color="auto" w:fill="FFFFFF"/>
        <w:spacing w:after="0" w:line="360" w:lineRule="auto"/>
        <w:jc w:val="both"/>
        <w:rPr>
          <w:rFonts w:ascii="GHEA Mariam" w:eastAsia="Times New Roman" w:hAnsi="GHEA Mariam" w:cs="Times New Roman"/>
          <w:color w:val="000000"/>
          <w:sz w:val="24"/>
          <w:szCs w:val="24"/>
        </w:rPr>
      </w:pPr>
      <w:r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 xml:space="preserve">   </w:t>
      </w:r>
      <w:r w:rsidR="009310A0"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>առաջացնում է տուգանքի նշանակում` նվազագույն աշխատավարձի երկուհարյուրապատիկի չափով:</w:t>
      </w:r>
    </w:p>
    <w:p w:rsidR="00E90D0F" w:rsidRPr="003E298B" w:rsidRDefault="00E90D0F" w:rsidP="00633C27">
      <w:pPr>
        <w:autoSpaceDE w:val="0"/>
        <w:autoSpaceDN w:val="0"/>
        <w:adjustRightInd w:val="0"/>
        <w:spacing w:after="0" w:line="360" w:lineRule="auto"/>
        <w:jc w:val="both"/>
        <w:rPr>
          <w:rFonts w:ascii="GHEA Mariam" w:eastAsia="Times New Roman" w:hAnsi="GHEA Mariam" w:cs="Times New Roman"/>
          <w:color w:val="000000"/>
          <w:sz w:val="24"/>
          <w:szCs w:val="24"/>
        </w:rPr>
      </w:pPr>
    </w:p>
    <w:p w:rsidR="00E90D0F" w:rsidRPr="003E298B" w:rsidRDefault="00E90D0F" w:rsidP="00D23AE6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GHEA Mariam" w:hAnsi="GHEA Mariam" w:cs="AK Courier"/>
          <w:b/>
          <w:sz w:val="24"/>
          <w:szCs w:val="24"/>
        </w:rPr>
      </w:pPr>
      <w:r w:rsidRPr="003E298B">
        <w:rPr>
          <w:rFonts w:ascii="GHEA Mariam" w:hAnsi="GHEA Mariam" w:cs="AK Courier"/>
          <w:b/>
          <w:sz w:val="24"/>
          <w:szCs w:val="24"/>
        </w:rPr>
        <w:t>Հոդված</w:t>
      </w:r>
      <w:r w:rsidR="009310A0" w:rsidRPr="003E298B">
        <w:rPr>
          <w:rFonts w:ascii="GHEA Mariam" w:hAnsi="GHEA Mariam" w:cs="AK Courier"/>
          <w:b/>
          <w:sz w:val="24"/>
          <w:szCs w:val="24"/>
        </w:rPr>
        <w:t xml:space="preserve"> </w:t>
      </w:r>
      <w:r w:rsidR="00704AEB" w:rsidRPr="003E298B">
        <w:rPr>
          <w:rFonts w:ascii="GHEA Mariam" w:hAnsi="GHEA Mariam" w:cs="AK Courier"/>
          <w:b/>
          <w:sz w:val="24"/>
          <w:szCs w:val="24"/>
        </w:rPr>
        <w:t>169.</w:t>
      </w:r>
      <w:r w:rsidR="00633C27" w:rsidRPr="003E298B">
        <w:rPr>
          <w:rFonts w:ascii="GHEA Mariam" w:hAnsi="GHEA Mariam" w:cs="AK Courier"/>
          <w:b/>
          <w:sz w:val="24"/>
          <w:szCs w:val="24"/>
        </w:rPr>
        <w:t>3</w:t>
      </w:r>
      <w:r w:rsidR="00D23AE6" w:rsidRPr="003E298B">
        <w:rPr>
          <w:rFonts w:ascii="GHEA Mariam" w:hAnsi="GHEA Mariam" w:cs="AK Courier"/>
          <w:b/>
          <w:sz w:val="24"/>
          <w:szCs w:val="24"/>
        </w:rPr>
        <w:t>4</w:t>
      </w:r>
      <w:r w:rsidRPr="003E298B">
        <w:rPr>
          <w:rFonts w:ascii="GHEA Mariam" w:hAnsi="GHEA Mariam" w:cs="AK Courier"/>
          <w:b/>
          <w:sz w:val="24"/>
          <w:szCs w:val="24"/>
        </w:rPr>
        <w:t xml:space="preserve"> Ռիելթորական կազմակերպության, անշարժ գույքի կառավարման կազմակերպության</w:t>
      </w:r>
      <w:r w:rsidR="009C3220">
        <w:rPr>
          <w:rFonts w:ascii="GHEA Mariam" w:hAnsi="GHEA Mariam" w:cs="AK Courier"/>
          <w:b/>
          <w:sz w:val="24"/>
          <w:szCs w:val="24"/>
        </w:rPr>
        <w:t>, անհատ ձեռնարկատեր հանդիսացող ռիելթորի, անհատ ձեռնարկատեր հանդիսացող անշարժ գույքի կառավարչի</w:t>
      </w:r>
      <w:r w:rsidRPr="003E298B">
        <w:rPr>
          <w:rFonts w:ascii="GHEA Mariam" w:hAnsi="GHEA Mariam" w:cs="AK Courier"/>
          <w:b/>
          <w:sz w:val="24"/>
          <w:szCs w:val="24"/>
        </w:rPr>
        <w:t xml:space="preserve"> կողմից առանց ռիելթորական ծառայությունների մատուցման պայմանագրի կնքման ռիելթորական ծառայություններ մատուցելը</w:t>
      </w:r>
    </w:p>
    <w:p w:rsidR="00E90D0F" w:rsidRPr="003E298B" w:rsidRDefault="00E90D0F" w:rsidP="00D23AE6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ind w:left="0" w:firstLine="180"/>
        <w:jc w:val="both"/>
        <w:rPr>
          <w:rFonts w:ascii="GHEA Mariam" w:eastAsia="Times New Roman" w:hAnsi="GHEA Mariam" w:cs="Times New Roman"/>
          <w:color w:val="000000"/>
          <w:sz w:val="24"/>
          <w:szCs w:val="24"/>
        </w:rPr>
      </w:pPr>
      <w:r w:rsidRPr="003E298B">
        <w:rPr>
          <w:rFonts w:ascii="GHEA Mariam" w:hAnsi="GHEA Mariam" w:cs="AK Courier"/>
          <w:sz w:val="24"/>
          <w:szCs w:val="24"/>
        </w:rPr>
        <w:t>Ռիելթորական կազմակերպության, անշարժ գույքի կառավարման կազմակերպության</w:t>
      </w:r>
      <w:r w:rsidR="009C3220">
        <w:rPr>
          <w:rFonts w:ascii="GHEA Mariam" w:hAnsi="GHEA Mariam" w:cs="AK Courier"/>
          <w:sz w:val="24"/>
          <w:szCs w:val="24"/>
        </w:rPr>
        <w:t xml:space="preserve">, </w:t>
      </w:r>
      <w:r w:rsidRPr="003E298B">
        <w:rPr>
          <w:rFonts w:ascii="GHEA Mariam" w:hAnsi="GHEA Mariam" w:cs="AK Courier"/>
          <w:sz w:val="24"/>
          <w:szCs w:val="24"/>
        </w:rPr>
        <w:t xml:space="preserve"> </w:t>
      </w:r>
      <w:r w:rsidR="009C3220" w:rsidRPr="009C3220">
        <w:rPr>
          <w:rFonts w:ascii="GHEA Mariam" w:hAnsi="GHEA Mariam" w:cs="AK Courier"/>
          <w:sz w:val="24"/>
          <w:szCs w:val="24"/>
        </w:rPr>
        <w:t>անհատ ձեռնարկատեր հանդիսացող ռիելթորի, անհատ ձեռնարկատեր հանդիսացող անշարժ գույքի կառավարչի</w:t>
      </w:r>
      <w:r w:rsidR="009C3220" w:rsidRPr="003E298B">
        <w:rPr>
          <w:rFonts w:ascii="GHEA Mariam" w:hAnsi="GHEA Mariam" w:cs="AK Courier"/>
          <w:b/>
          <w:sz w:val="24"/>
          <w:szCs w:val="24"/>
        </w:rPr>
        <w:t xml:space="preserve"> </w:t>
      </w:r>
      <w:r w:rsidRPr="003E298B">
        <w:rPr>
          <w:rFonts w:ascii="GHEA Mariam" w:hAnsi="GHEA Mariam" w:cs="AK Courier"/>
          <w:sz w:val="24"/>
          <w:szCs w:val="24"/>
        </w:rPr>
        <w:t xml:space="preserve">կողմից առանց ռիելթորական ծառայությունների մատուցման պայմանագրի կնքման ռիելթորական ծառայություններ մատուցելը </w:t>
      </w:r>
      <w:r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 xml:space="preserve">առաջացնում է տուգանքի նշանակում` սահմանված նվազագույն աշխատավարձի </w:t>
      </w:r>
      <w:r w:rsidR="00874886" w:rsidRPr="003E298B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հարյուր</w:t>
      </w:r>
      <w:r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>ապատիկի չափով:</w:t>
      </w:r>
    </w:p>
    <w:p w:rsidR="00874886" w:rsidRPr="003E298B" w:rsidRDefault="009310A0" w:rsidP="00D23AE6">
      <w:pPr>
        <w:pStyle w:val="NormalWeb"/>
        <w:numPr>
          <w:ilvl w:val="0"/>
          <w:numId w:val="2"/>
        </w:numPr>
        <w:shd w:val="clear" w:color="auto" w:fill="FFFFFF"/>
        <w:tabs>
          <w:tab w:val="left" w:pos="450"/>
        </w:tabs>
        <w:spacing w:before="0" w:beforeAutospacing="0" w:after="0" w:afterAutospacing="0" w:line="360" w:lineRule="auto"/>
        <w:ind w:left="0" w:firstLine="180"/>
        <w:jc w:val="both"/>
        <w:rPr>
          <w:rFonts w:ascii="GHEA Mariam" w:hAnsi="GHEA Mariam"/>
          <w:color w:val="000000"/>
          <w:lang w:val="hy-AM"/>
        </w:rPr>
      </w:pPr>
      <w:r w:rsidRPr="003E298B">
        <w:rPr>
          <w:rFonts w:ascii="GHEA Mariam" w:hAnsi="GHEA Mariam"/>
          <w:color w:val="000000"/>
          <w:lang w:val="hy-AM"/>
        </w:rPr>
        <w:t>Նույն արարքը կրկին կատարելը վարչական տույժի միջոց կիրառելուց հետո` մեկ տարվա ընթացքում՝</w:t>
      </w:r>
    </w:p>
    <w:p w:rsidR="002A3BC9" w:rsidRPr="003E298B" w:rsidRDefault="00D23AE6" w:rsidP="00633C2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</w:rPr>
      </w:pPr>
      <w:r w:rsidRPr="003E298B">
        <w:rPr>
          <w:rFonts w:ascii="GHEA Mariam" w:hAnsi="GHEA Mariam"/>
          <w:color w:val="000000"/>
        </w:rPr>
        <w:t xml:space="preserve">   </w:t>
      </w:r>
      <w:r w:rsidR="00F63142" w:rsidRPr="003E298B">
        <w:rPr>
          <w:rFonts w:ascii="GHEA Mariam" w:hAnsi="GHEA Mariam"/>
          <w:color w:val="000000"/>
        </w:rPr>
        <w:t>ա</w:t>
      </w:r>
      <w:r w:rsidR="009310A0" w:rsidRPr="003E298B">
        <w:rPr>
          <w:rFonts w:ascii="GHEA Mariam" w:hAnsi="GHEA Mariam"/>
          <w:color w:val="000000"/>
          <w:lang w:val="hy-AM"/>
        </w:rPr>
        <w:t>ռաջացնում</w:t>
      </w:r>
      <w:r w:rsidR="00F63142" w:rsidRPr="003E298B">
        <w:rPr>
          <w:rFonts w:ascii="GHEA Mariam" w:hAnsi="GHEA Mariam"/>
          <w:color w:val="000000"/>
        </w:rPr>
        <w:t xml:space="preserve"> է տուգանքի նշանակում՝ սահմանված նվազագույն աշխատավարձի </w:t>
      </w:r>
      <w:r w:rsidR="00DB5208" w:rsidRPr="003E298B">
        <w:rPr>
          <w:rFonts w:ascii="GHEA Mariam" w:hAnsi="GHEA Mariam"/>
          <w:color w:val="000000"/>
          <w:lang w:val="hy-AM"/>
        </w:rPr>
        <w:t>երկու</w:t>
      </w:r>
      <w:r w:rsidR="009310A0" w:rsidRPr="003E298B">
        <w:rPr>
          <w:rFonts w:ascii="GHEA Mariam" w:hAnsi="GHEA Mariam"/>
          <w:color w:val="000000"/>
          <w:lang w:val="hy-AM"/>
        </w:rPr>
        <w:t>հարյուրապատիկի</w:t>
      </w:r>
      <w:r w:rsidR="00F63142" w:rsidRPr="003E298B">
        <w:rPr>
          <w:rFonts w:ascii="GHEA Mariam" w:hAnsi="GHEA Mariam"/>
          <w:color w:val="000000"/>
        </w:rPr>
        <w:t xml:space="preserve"> չափով:</w:t>
      </w:r>
    </w:p>
    <w:p w:rsidR="00ED6CC9" w:rsidRPr="003E298B" w:rsidRDefault="00ED6CC9" w:rsidP="00633C27">
      <w:pPr>
        <w:autoSpaceDE w:val="0"/>
        <w:autoSpaceDN w:val="0"/>
        <w:adjustRightInd w:val="0"/>
        <w:spacing w:after="0" w:line="360" w:lineRule="auto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:rsidR="007B6D4F" w:rsidRPr="003E298B" w:rsidRDefault="007B6D4F" w:rsidP="00D23AE6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GHEA Mariam" w:hAnsi="GHEA Mariam" w:cs="AK Courier"/>
          <w:b/>
          <w:sz w:val="24"/>
          <w:szCs w:val="24"/>
        </w:rPr>
      </w:pPr>
      <w:r w:rsidRPr="003E298B">
        <w:rPr>
          <w:rFonts w:ascii="GHEA Mariam" w:hAnsi="GHEA Mariam" w:cs="AK Courier"/>
          <w:b/>
          <w:sz w:val="24"/>
          <w:szCs w:val="24"/>
          <w:lang w:val="hy-AM"/>
        </w:rPr>
        <w:t xml:space="preserve">Հոդված </w:t>
      </w:r>
      <w:r w:rsidR="00704AEB" w:rsidRPr="003E298B">
        <w:rPr>
          <w:rFonts w:ascii="GHEA Mariam" w:hAnsi="GHEA Mariam" w:cs="AK Courier"/>
          <w:b/>
          <w:sz w:val="24"/>
          <w:szCs w:val="24"/>
        </w:rPr>
        <w:t>169.</w:t>
      </w:r>
      <w:r w:rsidR="00633C27" w:rsidRPr="003E298B">
        <w:rPr>
          <w:rFonts w:ascii="GHEA Mariam" w:hAnsi="GHEA Mariam" w:cs="AK Courier"/>
          <w:b/>
          <w:sz w:val="24"/>
          <w:szCs w:val="24"/>
        </w:rPr>
        <w:t>3</w:t>
      </w:r>
      <w:r w:rsidR="00D23AE6" w:rsidRPr="003E298B">
        <w:rPr>
          <w:rFonts w:ascii="GHEA Mariam" w:hAnsi="GHEA Mariam" w:cs="AK Courier"/>
          <w:b/>
          <w:sz w:val="24"/>
          <w:szCs w:val="24"/>
        </w:rPr>
        <w:t>5</w:t>
      </w:r>
      <w:r w:rsidR="00704AEB" w:rsidRPr="003E298B">
        <w:rPr>
          <w:rFonts w:ascii="GHEA Mariam" w:hAnsi="GHEA Mariam" w:cs="AK Courier"/>
          <w:b/>
          <w:sz w:val="24"/>
          <w:szCs w:val="24"/>
        </w:rPr>
        <w:t xml:space="preserve"> </w:t>
      </w:r>
      <w:r w:rsidRPr="003E298B">
        <w:rPr>
          <w:rFonts w:ascii="GHEA Mariam" w:hAnsi="GHEA Mariam" w:cs="AK Courier"/>
          <w:b/>
          <w:sz w:val="24"/>
          <w:szCs w:val="24"/>
        </w:rPr>
        <w:t>Առանց լիազոր մարմնում հաշվառման</w:t>
      </w:r>
      <w:r w:rsidRPr="003E298B">
        <w:rPr>
          <w:rFonts w:ascii="GHEA Mariam" w:hAnsi="GHEA Mariam" w:cs="AK Courier"/>
          <w:sz w:val="24"/>
          <w:szCs w:val="24"/>
        </w:rPr>
        <w:t xml:space="preserve"> </w:t>
      </w:r>
      <w:r w:rsidRPr="003E298B">
        <w:rPr>
          <w:rFonts w:ascii="GHEA Mariam" w:hAnsi="GHEA Mariam" w:cs="AK Courier"/>
          <w:b/>
          <w:sz w:val="24"/>
          <w:szCs w:val="24"/>
        </w:rPr>
        <w:t>ռիելթորական կազմակերպության, անշարժ գույքի կառավարման կազմակերպության, ռիելթորի, անշարժ գույքի կառավարչի կողմից ռիելթորական ծառայություններ մատուցելը</w:t>
      </w:r>
    </w:p>
    <w:p w:rsidR="007B6D4F" w:rsidRPr="003E298B" w:rsidRDefault="00300922" w:rsidP="00D23A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70"/>
        <w:jc w:val="both"/>
        <w:rPr>
          <w:rFonts w:ascii="GHEA Mariam" w:hAnsi="GHEA Mariam" w:cs="AK Courier"/>
          <w:b/>
          <w:sz w:val="24"/>
          <w:szCs w:val="24"/>
        </w:rPr>
      </w:pPr>
      <w:r w:rsidRPr="003E298B">
        <w:rPr>
          <w:rFonts w:ascii="GHEA Mariam" w:hAnsi="GHEA Mariam" w:cs="AK Courier"/>
          <w:sz w:val="24"/>
          <w:szCs w:val="24"/>
        </w:rPr>
        <w:lastRenderedPageBreak/>
        <w:t xml:space="preserve">Առանց լիազոր մարմնում հաշվառման ռիելթորական կազմակերպության, անշարժ գույքի կառավարման կազմակերպության, ռիելթորի, անշարժ գույքի կառավարչի կողմից ռիելթորական ծառայություններ մատուցելը առաջացնում է </w:t>
      </w:r>
      <w:r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>տուգանքի նշանակում` սահմանված նվազագույն աշխատավարձի երեքհարյուրապատիկի չափով:</w:t>
      </w:r>
    </w:p>
    <w:p w:rsidR="00601761" w:rsidRPr="003E298B" w:rsidRDefault="00601761" w:rsidP="00D23A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70"/>
        <w:jc w:val="both"/>
        <w:rPr>
          <w:rFonts w:ascii="GHEA Mariam" w:hAnsi="GHEA Mariam" w:cs="AK Courier"/>
          <w:b/>
          <w:sz w:val="24"/>
          <w:szCs w:val="24"/>
        </w:rPr>
      </w:pPr>
      <w:r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>Նույն արարքը կատարելը վարչական տույժի միջոց կիրառելուց հետո` մեկ տարվա ընթացքում՝ առաջացնում է տուգանքի նշանակում` նվազագույն աշխատավարձի հինգհարյուրապատիկի չափով</w:t>
      </w:r>
      <w:r w:rsidR="008540D6" w:rsidRPr="003E298B">
        <w:rPr>
          <w:rFonts w:ascii="GHEA Mariam" w:eastAsia="Times New Roman" w:hAnsi="GHEA Mariam" w:cs="Times New Roman"/>
          <w:color w:val="000000"/>
          <w:sz w:val="24"/>
          <w:szCs w:val="24"/>
        </w:rPr>
        <w:t>:</w:t>
      </w:r>
    </w:p>
    <w:p w:rsidR="00E90D0F" w:rsidRPr="003E298B" w:rsidRDefault="00E90D0F" w:rsidP="00633C27">
      <w:pPr>
        <w:autoSpaceDE w:val="0"/>
        <w:autoSpaceDN w:val="0"/>
        <w:adjustRightInd w:val="0"/>
        <w:spacing w:after="0" w:line="360" w:lineRule="auto"/>
        <w:jc w:val="both"/>
        <w:rPr>
          <w:rFonts w:ascii="GHEA Mariam" w:eastAsia="Times New Roman" w:hAnsi="GHEA Mariam" w:cs="Times New Roman"/>
          <w:sz w:val="24"/>
          <w:szCs w:val="24"/>
        </w:rPr>
      </w:pPr>
    </w:p>
    <w:p w:rsidR="00D23AE6" w:rsidRPr="003E298B" w:rsidRDefault="00D23AE6" w:rsidP="00617ECA">
      <w:pPr>
        <w:shd w:val="clear" w:color="auto" w:fill="FFFFFF"/>
        <w:spacing w:after="0" w:line="360" w:lineRule="auto"/>
        <w:ind w:firstLine="375"/>
        <w:jc w:val="both"/>
        <w:rPr>
          <w:rFonts w:ascii="GHEA Mariam" w:eastAsia="Times New Roman" w:hAnsi="GHEA Mariam" w:cs="Times New Roman"/>
          <w:b/>
          <w:sz w:val="24"/>
          <w:szCs w:val="24"/>
        </w:rPr>
      </w:pPr>
      <w:r w:rsidRPr="003E298B">
        <w:rPr>
          <w:rFonts w:ascii="GHEA Mariam" w:eastAsia="Times New Roman" w:hAnsi="GHEA Mariam" w:cs="Times New Roman"/>
          <w:b/>
          <w:sz w:val="24"/>
          <w:szCs w:val="24"/>
        </w:rPr>
        <w:t>Հոդված 244.</w:t>
      </w:r>
      <w:r w:rsidR="00D0285B" w:rsidRPr="003E298B">
        <w:rPr>
          <w:rFonts w:ascii="GHEA Mariam" w:eastAsia="Times New Roman" w:hAnsi="GHEA Mariam" w:cs="Times New Roman"/>
          <w:b/>
          <w:sz w:val="24"/>
          <w:szCs w:val="24"/>
          <w:lang w:val="hy-AM"/>
        </w:rPr>
        <w:t>20</w:t>
      </w:r>
      <w:r w:rsidRPr="003E298B">
        <w:rPr>
          <w:rFonts w:ascii="GHEA Mariam" w:eastAsia="Times New Roman" w:hAnsi="GHEA Mariam" w:cs="Times New Roman"/>
          <w:b/>
          <w:sz w:val="24"/>
          <w:szCs w:val="24"/>
        </w:rPr>
        <w:t xml:space="preserve"> Ռիելթորական գործունեության ոլորտը կարգավորող և հսկողություն իրականացնող պետական լիազոր մարմինը</w:t>
      </w:r>
    </w:p>
    <w:p w:rsidR="00617ECA" w:rsidRPr="003E298B" w:rsidRDefault="003E298B" w:rsidP="003E298B">
      <w:pPr>
        <w:shd w:val="clear" w:color="auto" w:fill="FFFFFF"/>
        <w:spacing w:after="0" w:line="360" w:lineRule="auto"/>
        <w:ind w:firstLine="360"/>
        <w:jc w:val="both"/>
        <w:rPr>
          <w:rFonts w:ascii="GHEA Mariam" w:eastAsia="Times New Roman" w:hAnsi="GHEA Mariam" w:cs="Times New Roman"/>
          <w:sz w:val="24"/>
          <w:szCs w:val="24"/>
        </w:rPr>
      </w:pPr>
      <w:r>
        <w:rPr>
          <w:rFonts w:ascii="GHEA Mariam" w:eastAsia="Times New Roman" w:hAnsi="GHEA Mariam" w:cs="Times New Roman"/>
          <w:sz w:val="24"/>
          <w:szCs w:val="24"/>
          <w:lang w:val="hy-AM"/>
        </w:rPr>
        <w:t>1․</w:t>
      </w:r>
      <w:r w:rsidR="00617ECA" w:rsidRPr="003E298B">
        <w:rPr>
          <w:rFonts w:ascii="GHEA Mariam" w:eastAsia="Times New Roman" w:hAnsi="GHEA Mariam" w:cs="Times New Roman"/>
          <w:sz w:val="24"/>
          <w:szCs w:val="24"/>
        </w:rPr>
        <w:t xml:space="preserve">Սույն </w:t>
      </w:r>
      <w:r w:rsidR="00437414" w:rsidRPr="003E298B">
        <w:rPr>
          <w:rFonts w:ascii="GHEA Mariam" w:eastAsia="Times New Roman" w:hAnsi="GHEA Mariam" w:cs="Times New Roman"/>
          <w:sz w:val="24"/>
          <w:szCs w:val="24"/>
          <w:lang w:val="hy-AM"/>
        </w:rPr>
        <w:t>օրենքի 169</w:t>
      </w:r>
      <w:r w:rsidR="00437414" w:rsidRPr="003E298B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437414" w:rsidRPr="003E298B">
        <w:rPr>
          <w:rFonts w:ascii="GHEA Mariam" w:eastAsia="Times New Roman" w:hAnsi="GHEA Mariam" w:cs="Times New Roman"/>
          <w:sz w:val="24"/>
          <w:szCs w:val="24"/>
          <w:lang w:val="hy-AM"/>
        </w:rPr>
        <w:t>33-169</w:t>
      </w:r>
      <w:r w:rsidR="00437414" w:rsidRPr="003E298B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437414" w:rsidRPr="003E298B">
        <w:rPr>
          <w:rFonts w:ascii="GHEA Mariam" w:eastAsia="Times New Roman" w:hAnsi="GHEA Mariam" w:cs="Times New Roman"/>
          <w:sz w:val="24"/>
          <w:szCs w:val="24"/>
          <w:lang w:val="hy-AM"/>
        </w:rPr>
        <w:t>35-</w:t>
      </w:r>
      <w:r w:rsidR="00437414" w:rsidRPr="003E298B">
        <w:rPr>
          <w:rFonts w:ascii="GHEA Mariam" w:eastAsia="Times New Roman" w:hAnsi="GHEA Mariam" w:cs="GHEA Mariam"/>
          <w:sz w:val="24"/>
          <w:szCs w:val="24"/>
          <w:lang w:val="hy-AM"/>
        </w:rPr>
        <w:t>րդ</w:t>
      </w:r>
      <w:r w:rsidR="00437414" w:rsidRPr="003E298B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="00437414" w:rsidRPr="003E298B">
        <w:rPr>
          <w:rFonts w:ascii="GHEA Mariam" w:eastAsia="Times New Roman" w:hAnsi="GHEA Mariam" w:cs="Times New Roman"/>
          <w:sz w:val="24"/>
          <w:szCs w:val="24"/>
        </w:rPr>
        <w:t>հոդվածներով</w:t>
      </w:r>
      <w:r w:rsidR="00617ECA" w:rsidRPr="003E298B">
        <w:rPr>
          <w:rFonts w:ascii="GHEA Mariam" w:eastAsia="Times New Roman" w:hAnsi="GHEA Mariam" w:cs="Times New Roman"/>
          <w:sz w:val="24"/>
          <w:szCs w:val="24"/>
        </w:rPr>
        <w:t xml:space="preserve"> նախատեսված վարչական իրավախախտումների վերաբերյալ գործերը քննում և վարչական տույժեր նշանակում է ռիելթորական գործունեության ոլորտը կարգավորող և հսկողություն իրականացնող պետական լիազոր մարմնի ղեկավարը կամ նրա լիազորած պաշտոնատար անձը:»:</w:t>
      </w:r>
    </w:p>
    <w:p w:rsidR="00617ECA" w:rsidRPr="003E298B" w:rsidRDefault="00617ECA" w:rsidP="00633C27">
      <w:pPr>
        <w:autoSpaceDE w:val="0"/>
        <w:autoSpaceDN w:val="0"/>
        <w:adjustRightInd w:val="0"/>
        <w:spacing w:after="0" w:line="360" w:lineRule="auto"/>
        <w:jc w:val="both"/>
        <w:rPr>
          <w:rFonts w:ascii="GHEA Mariam" w:eastAsia="Times New Roman" w:hAnsi="GHEA Mariam" w:cs="Times New Roman"/>
          <w:sz w:val="24"/>
          <w:szCs w:val="24"/>
        </w:rPr>
      </w:pPr>
    </w:p>
    <w:p w:rsidR="00F54419" w:rsidRDefault="00091A1D" w:rsidP="00437414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b/>
          <w:sz w:val="24"/>
          <w:szCs w:val="24"/>
        </w:rPr>
      </w:pPr>
      <w:r w:rsidRPr="003E298B">
        <w:rPr>
          <w:rFonts w:ascii="GHEA Mariam" w:hAnsi="GHEA Mariam" w:cs="AK Courier"/>
          <w:b/>
          <w:sz w:val="24"/>
          <w:szCs w:val="24"/>
        </w:rPr>
        <w:t xml:space="preserve">   </w:t>
      </w:r>
      <w:r w:rsidR="0042393C" w:rsidRPr="003E298B">
        <w:rPr>
          <w:rFonts w:ascii="GHEA Mariam" w:hAnsi="GHEA Mariam" w:cs="AK Courier"/>
          <w:b/>
          <w:sz w:val="24"/>
          <w:szCs w:val="24"/>
        </w:rPr>
        <w:t xml:space="preserve">Հոդված </w:t>
      </w:r>
      <w:r w:rsidR="00597669" w:rsidRPr="003E298B">
        <w:rPr>
          <w:rFonts w:ascii="GHEA Mariam" w:hAnsi="GHEA Mariam" w:cs="AK Courier"/>
          <w:b/>
          <w:sz w:val="24"/>
          <w:szCs w:val="24"/>
        </w:rPr>
        <w:t>2</w:t>
      </w:r>
      <w:r w:rsidR="0042393C" w:rsidRPr="003E298B">
        <w:rPr>
          <w:rFonts w:ascii="GHEA Mariam" w:hAnsi="GHEA Mariam" w:cs="AK Courier"/>
          <w:b/>
          <w:sz w:val="24"/>
          <w:szCs w:val="24"/>
        </w:rPr>
        <w:t>.</w:t>
      </w:r>
    </w:p>
    <w:p w:rsidR="0042393C" w:rsidRPr="003E298B" w:rsidRDefault="00F54419" w:rsidP="00F5441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GHEA Mariam" w:hAnsi="GHEA Mariam" w:cs="AK Courier"/>
          <w:sz w:val="24"/>
          <w:szCs w:val="24"/>
          <w:lang w:val="hy-AM"/>
        </w:rPr>
      </w:pPr>
      <w:r w:rsidRPr="00F54419">
        <w:rPr>
          <w:rFonts w:ascii="GHEA Mariam" w:hAnsi="GHEA Mariam" w:cs="AK Courier"/>
          <w:sz w:val="24"/>
          <w:szCs w:val="24"/>
          <w:lang w:val="hy-AM"/>
        </w:rPr>
        <w:t>1</w:t>
      </w:r>
      <w:r>
        <w:rPr>
          <w:rFonts w:ascii="GHEA Mariam" w:hAnsi="GHEA Mariam" w:cs="AK Courier"/>
          <w:b/>
          <w:sz w:val="24"/>
          <w:szCs w:val="24"/>
          <w:lang w:val="hy-AM"/>
        </w:rPr>
        <w:t>․</w:t>
      </w:r>
      <w:r w:rsidR="0042393C" w:rsidRPr="003E298B">
        <w:rPr>
          <w:rFonts w:ascii="GHEA Mariam" w:hAnsi="GHEA Mariam" w:cs="AK Courier"/>
          <w:sz w:val="24"/>
          <w:szCs w:val="24"/>
        </w:rPr>
        <w:t xml:space="preserve"> Սույն օրենքն ուժի մեջ է մտնում</w:t>
      </w:r>
      <w:r w:rsidR="00724EB5" w:rsidRPr="003E298B">
        <w:rPr>
          <w:rFonts w:ascii="GHEA Mariam" w:hAnsi="GHEA Mariam" w:cs="AK Courier"/>
          <w:sz w:val="24"/>
          <w:szCs w:val="24"/>
        </w:rPr>
        <w:t xml:space="preserve"> </w:t>
      </w:r>
      <w:r w:rsidR="00437414" w:rsidRPr="003E298B">
        <w:rPr>
          <w:rFonts w:ascii="GHEA Mariam" w:eastAsia="GHEA Grapalat" w:hAnsi="GHEA Mariam" w:cs="GHEA Grapalat"/>
          <w:color w:val="000000" w:themeColor="text1"/>
          <w:sz w:val="24"/>
          <w:szCs w:val="24"/>
        </w:rPr>
        <w:t>2027 թվականի մարտի 1-ի</w:t>
      </w:r>
      <w:r w:rsidR="00437414" w:rsidRPr="003E298B">
        <w:rPr>
          <w:rFonts w:ascii="GHEA Mariam" w:eastAsia="GHEA Grapalat" w:hAnsi="GHEA Mariam" w:cs="GHEA Grapalat"/>
          <w:color w:val="000000" w:themeColor="text1"/>
          <w:sz w:val="24"/>
          <w:szCs w:val="24"/>
          <w:lang w:val="hy-AM"/>
        </w:rPr>
        <w:t>ց։</w:t>
      </w:r>
    </w:p>
    <w:p w:rsidR="00A21318" w:rsidRPr="003E298B" w:rsidRDefault="00A21318" w:rsidP="00633C27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</w:p>
    <w:p w:rsidR="00AA070A" w:rsidRPr="003E298B" w:rsidRDefault="00AA070A" w:rsidP="00633C27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</w:p>
    <w:p w:rsidR="00A21318" w:rsidRPr="003E298B" w:rsidRDefault="00A21318" w:rsidP="00A21318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GHEA Mariam" w:hAnsi="GHEA Mariam" w:cs="AK Courier"/>
          <w:sz w:val="24"/>
          <w:szCs w:val="24"/>
        </w:rPr>
      </w:pPr>
      <w:r w:rsidRPr="003E298B">
        <w:rPr>
          <w:rFonts w:ascii="GHEA Mariam" w:hAnsi="GHEA Mariam" w:cs="AK Courier"/>
          <w:sz w:val="24"/>
          <w:szCs w:val="24"/>
        </w:rPr>
        <w:t xml:space="preserve">Հանրապետության նախագահ       </w:t>
      </w:r>
      <w:r w:rsidR="00D23AE6" w:rsidRPr="003E298B">
        <w:rPr>
          <w:rFonts w:ascii="GHEA Mariam" w:hAnsi="GHEA Mariam" w:cs="AK Courier"/>
          <w:sz w:val="24"/>
          <w:szCs w:val="24"/>
        </w:rPr>
        <w:tab/>
      </w:r>
      <w:r w:rsidR="00D23AE6" w:rsidRPr="003E298B">
        <w:rPr>
          <w:rFonts w:ascii="GHEA Mariam" w:hAnsi="GHEA Mariam" w:cs="AK Courier"/>
          <w:sz w:val="24"/>
          <w:szCs w:val="24"/>
        </w:rPr>
        <w:tab/>
      </w:r>
      <w:r w:rsidR="00D23AE6" w:rsidRPr="003E298B">
        <w:rPr>
          <w:rFonts w:ascii="GHEA Mariam" w:hAnsi="GHEA Mariam" w:cs="AK Courier"/>
          <w:sz w:val="24"/>
          <w:szCs w:val="24"/>
        </w:rPr>
        <w:tab/>
      </w:r>
      <w:r w:rsidR="00D23AE6" w:rsidRPr="003E298B">
        <w:rPr>
          <w:rFonts w:ascii="GHEA Mariam" w:hAnsi="GHEA Mariam" w:cs="AK Courier"/>
          <w:sz w:val="24"/>
          <w:szCs w:val="24"/>
        </w:rPr>
        <w:tab/>
      </w:r>
      <w:r w:rsidRPr="003E298B">
        <w:rPr>
          <w:rFonts w:ascii="GHEA Mariam" w:hAnsi="GHEA Mariam" w:cs="AK Courier"/>
          <w:sz w:val="24"/>
          <w:szCs w:val="24"/>
        </w:rPr>
        <w:t xml:space="preserve">          Վ. Խաչատուրյան</w:t>
      </w:r>
    </w:p>
    <w:p w:rsidR="00F54419" w:rsidRPr="003E298B" w:rsidRDefault="00F54419" w:rsidP="00CB6CC9">
      <w:pPr>
        <w:autoSpaceDE w:val="0"/>
        <w:autoSpaceDN w:val="0"/>
        <w:adjustRightInd w:val="0"/>
        <w:spacing w:after="0" w:line="360" w:lineRule="auto"/>
        <w:ind w:firstLine="1440"/>
        <w:jc w:val="both"/>
        <w:rPr>
          <w:rFonts w:ascii="GHEA Mariam" w:hAnsi="GHEA Mariam" w:cs="AK Courier"/>
          <w:sz w:val="24"/>
          <w:szCs w:val="24"/>
        </w:rPr>
      </w:pPr>
      <w:r w:rsidRPr="003E298B">
        <w:rPr>
          <w:rFonts w:ascii="GHEA Mariam" w:hAnsi="GHEA Mariam" w:cs="AK Courier"/>
          <w:sz w:val="24"/>
          <w:szCs w:val="24"/>
        </w:rPr>
        <w:t>Երևան</w:t>
      </w:r>
      <w:r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="00A21318" w:rsidRPr="003E298B">
        <w:rPr>
          <w:rFonts w:ascii="GHEA Mariam" w:hAnsi="GHEA Mariam" w:cs="AK Courier"/>
          <w:sz w:val="24"/>
          <w:szCs w:val="24"/>
        </w:rPr>
        <w:t>202</w:t>
      </w:r>
      <w:r w:rsidR="00D23AE6" w:rsidRPr="003E298B">
        <w:rPr>
          <w:rFonts w:ascii="GHEA Mariam" w:hAnsi="GHEA Mariam" w:cs="AK Courier"/>
          <w:sz w:val="24"/>
          <w:szCs w:val="24"/>
        </w:rPr>
        <w:t>4</w:t>
      </w:r>
      <w:r w:rsidR="00A21318" w:rsidRPr="003E298B">
        <w:rPr>
          <w:rFonts w:ascii="GHEA Mariam" w:hAnsi="GHEA Mariam" w:cs="AK Courier"/>
          <w:sz w:val="24"/>
          <w:szCs w:val="24"/>
        </w:rPr>
        <w:t xml:space="preserve"> թ</w:t>
      </w:r>
      <w:r w:rsidR="00C517D0">
        <w:rPr>
          <w:rFonts w:ascii="GHEA Mariam" w:hAnsi="GHEA Mariam" w:cs="AK Courier"/>
          <w:sz w:val="24"/>
          <w:szCs w:val="24"/>
        </w:rPr>
        <w:t>.</w:t>
      </w:r>
      <w:bookmarkStart w:id="0" w:name="_GoBack"/>
      <w:bookmarkEnd w:id="0"/>
    </w:p>
    <w:sectPr w:rsidR="00F54419" w:rsidRPr="003E29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1552"/>
    <w:multiLevelType w:val="hybridMultilevel"/>
    <w:tmpl w:val="A4D286F6"/>
    <w:lvl w:ilvl="0" w:tplc="5F64FBA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74C5"/>
    <w:multiLevelType w:val="hybridMultilevel"/>
    <w:tmpl w:val="B5E00246"/>
    <w:lvl w:ilvl="0" w:tplc="F9C0F0D4">
      <w:start w:val="1"/>
      <w:numFmt w:val="decimal"/>
      <w:lvlText w:val="%1."/>
      <w:lvlJc w:val="left"/>
      <w:pPr>
        <w:ind w:left="678" w:hanging="546"/>
      </w:pPr>
      <w:rPr>
        <w:rFonts w:eastAsiaTheme="minorHAnsi" w:cs="AK Courie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4EED31A3"/>
    <w:multiLevelType w:val="hybridMultilevel"/>
    <w:tmpl w:val="C1C896FA"/>
    <w:lvl w:ilvl="0" w:tplc="EF8675C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4290EAA"/>
    <w:multiLevelType w:val="hybridMultilevel"/>
    <w:tmpl w:val="D18680C8"/>
    <w:lvl w:ilvl="0" w:tplc="E5489738">
      <w:start w:val="1"/>
      <w:numFmt w:val="decimal"/>
      <w:lvlText w:val="%1."/>
      <w:lvlJc w:val="left"/>
      <w:pPr>
        <w:ind w:left="678" w:hanging="546"/>
      </w:pPr>
      <w:rPr>
        <w:rFonts w:eastAsiaTheme="minorHAnsi" w:cs="AK Courie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7E7D6347"/>
    <w:multiLevelType w:val="hybridMultilevel"/>
    <w:tmpl w:val="889A1BB8"/>
    <w:lvl w:ilvl="0" w:tplc="AC166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B1"/>
    <w:rsid w:val="00022DB1"/>
    <w:rsid w:val="00031705"/>
    <w:rsid w:val="00071F20"/>
    <w:rsid w:val="00091A1D"/>
    <w:rsid w:val="000C6701"/>
    <w:rsid w:val="000F0D59"/>
    <w:rsid w:val="0015691F"/>
    <w:rsid w:val="0028307D"/>
    <w:rsid w:val="002A3BC9"/>
    <w:rsid w:val="00300922"/>
    <w:rsid w:val="003E298B"/>
    <w:rsid w:val="00400C60"/>
    <w:rsid w:val="0042393C"/>
    <w:rsid w:val="00437414"/>
    <w:rsid w:val="0045695F"/>
    <w:rsid w:val="00494510"/>
    <w:rsid w:val="004A2A4A"/>
    <w:rsid w:val="00516DF4"/>
    <w:rsid w:val="00561F58"/>
    <w:rsid w:val="00571449"/>
    <w:rsid w:val="00597669"/>
    <w:rsid w:val="00601761"/>
    <w:rsid w:val="006177CA"/>
    <w:rsid w:val="00617ECA"/>
    <w:rsid w:val="00633C27"/>
    <w:rsid w:val="006D0A3B"/>
    <w:rsid w:val="00704AEB"/>
    <w:rsid w:val="00724EB5"/>
    <w:rsid w:val="007343BF"/>
    <w:rsid w:val="007B6D4F"/>
    <w:rsid w:val="007D00B8"/>
    <w:rsid w:val="007E5AC0"/>
    <w:rsid w:val="00840C20"/>
    <w:rsid w:val="008540D6"/>
    <w:rsid w:val="00856290"/>
    <w:rsid w:val="00874886"/>
    <w:rsid w:val="008D7F1D"/>
    <w:rsid w:val="008F32FE"/>
    <w:rsid w:val="009310A0"/>
    <w:rsid w:val="009367CE"/>
    <w:rsid w:val="00991481"/>
    <w:rsid w:val="009C3220"/>
    <w:rsid w:val="009E7B25"/>
    <w:rsid w:val="009F0FBE"/>
    <w:rsid w:val="00A21318"/>
    <w:rsid w:val="00A32CF6"/>
    <w:rsid w:val="00A45FCF"/>
    <w:rsid w:val="00AA070A"/>
    <w:rsid w:val="00B05A4B"/>
    <w:rsid w:val="00B552D4"/>
    <w:rsid w:val="00B96940"/>
    <w:rsid w:val="00BD594B"/>
    <w:rsid w:val="00BD796B"/>
    <w:rsid w:val="00C517D0"/>
    <w:rsid w:val="00C9567E"/>
    <w:rsid w:val="00C9790F"/>
    <w:rsid w:val="00CB6CC9"/>
    <w:rsid w:val="00CF18C1"/>
    <w:rsid w:val="00D0285B"/>
    <w:rsid w:val="00D15B9B"/>
    <w:rsid w:val="00D23AE6"/>
    <w:rsid w:val="00DB5208"/>
    <w:rsid w:val="00DE5785"/>
    <w:rsid w:val="00E06120"/>
    <w:rsid w:val="00E90D0F"/>
    <w:rsid w:val="00ED6CC9"/>
    <w:rsid w:val="00EF4C31"/>
    <w:rsid w:val="00F53952"/>
    <w:rsid w:val="00F54419"/>
    <w:rsid w:val="00F63142"/>
    <w:rsid w:val="00FB3ADF"/>
    <w:rsid w:val="00F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A8AF"/>
  <w15:chartTrackingRefBased/>
  <w15:docId w15:val="{5298BBCC-8236-4697-9FDC-6C2A58A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9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7669"/>
    <w:rPr>
      <w:b/>
      <w:bCs/>
    </w:rPr>
  </w:style>
  <w:style w:type="paragraph" w:styleId="NormalWeb">
    <w:name w:val="Normal (Web)"/>
    <w:basedOn w:val="Normal"/>
    <w:uiPriority w:val="99"/>
    <w:unhideWhenUsed/>
    <w:rsid w:val="0059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76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https:/mul2.gov.am/tasks/983417/oneclick/8a4184666ac588b9b8fc51c14cf88de6c89522a8f21ecbb5afe88a4b7564cad4.docx?token=ca9c2639b8e378fbdb8bb5979672beab</cp:keywords>
  <dc:description/>
  <cp:lastModifiedBy>Հայկազ Գրիգորյան</cp:lastModifiedBy>
  <cp:revision>4</cp:revision>
  <dcterms:created xsi:type="dcterms:W3CDTF">2024-12-17T13:07:00Z</dcterms:created>
  <dcterms:modified xsi:type="dcterms:W3CDTF">2024-12-18T09:01:00Z</dcterms:modified>
</cp:coreProperties>
</file>