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24" w:rsidRPr="00F12124" w:rsidRDefault="00F12124" w:rsidP="00F12124">
      <w:pPr>
        <w:ind w:left="-540" w:right="-540" w:firstLine="450"/>
        <w:jc w:val="center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F12124" w:rsidRPr="00F12124" w:rsidRDefault="00F12124" w:rsidP="00426A90">
      <w:pPr>
        <w:ind w:left="-540" w:right="-90" w:firstLine="450"/>
        <w:jc w:val="right"/>
        <w:rPr>
          <w:rFonts w:ascii="GHEA Grapalat" w:hAnsi="GHEA Grapalat"/>
          <w:sz w:val="24"/>
          <w:szCs w:val="24"/>
          <w:lang w:val="hy-AM"/>
        </w:rPr>
      </w:pPr>
      <w:r w:rsidRPr="00F12124">
        <w:rPr>
          <w:rFonts w:ascii="GHEA Grapalat" w:hAnsi="GHEA Grapalat"/>
          <w:sz w:val="24"/>
          <w:szCs w:val="24"/>
          <w:lang w:val="hy-AM"/>
        </w:rPr>
        <w:t>Հավելված N 2</w:t>
      </w:r>
    </w:p>
    <w:p w:rsidR="00F12124" w:rsidRPr="00F12124" w:rsidRDefault="00F12124" w:rsidP="00426A90">
      <w:pPr>
        <w:ind w:left="-540" w:right="-90" w:firstLine="450"/>
        <w:jc w:val="right"/>
        <w:rPr>
          <w:rFonts w:ascii="GHEA Grapalat" w:hAnsi="GHEA Grapalat"/>
          <w:sz w:val="24"/>
          <w:szCs w:val="24"/>
          <w:lang w:val="hy-AM"/>
        </w:rPr>
      </w:pPr>
      <w:r w:rsidRPr="00F12124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</w:p>
    <w:p w:rsidR="00F12124" w:rsidRPr="00F12124" w:rsidRDefault="00F12124" w:rsidP="00426A90">
      <w:pPr>
        <w:ind w:left="-540" w:right="-90" w:firstLine="450"/>
        <w:jc w:val="right"/>
        <w:rPr>
          <w:rFonts w:ascii="GHEA Grapalat" w:hAnsi="GHEA Grapalat"/>
          <w:sz w:val="24"/>
          <w:szCs w:val="24"/>
          <w:lang w:val="hy-AM"/>
        </w:rPr>
      </w:pPr>
      <w:r w:rsidRPr="00F12124">
        <w:rPr>
          <w:rFonts w:ascii="GHEA Grapalat" w:hAnsi="GHEA Grapalat"/>
          <w:sz w:val="24"/>
          <w:szCs w:val="24"/>
          <w:lang w:val="hy-AM"/>
        </w:rPr>
        <w:t xml:space="preserve"> կառավարության 2024 թվականի</w:t>
      </w:r>
    </w:p>
    <w:p w:rsidR="00F12124" w:rsidRPr="00F12124" w:rsidRDefault="00F12124" w:rsidP="00426A90">
      <w:pPr>
        <w:ind w:left="-540" w:right="-90" w:firstLine="450"/>
        <w:jc w:val="right"/>
        <w:rPr>
          <w:rFonts w:ascii="GHEA Grapalat" w:hAnsi="GHEA Grapalat"/>
          <w:sz w:val="24"/>
          <w:szCs w:val="24"/>
          <w:lang w:val="hy-AM"/>
        </w:rPr>
      </w:pPr>
      <w:r w:rsidRPr="00F12124">
        <w:rPr>
          <w:rFonts w:ascii="GHEA Grapalat" w:hAnsi="GHEA Grapalat"/>
          <w:sz w:val="24"/>
          <w:szCs w:val="24"/>
          <w:lang w:val="hy-AM"/>
        </w:rPr>
        <w:t>«_________» «___» -ի   N      - Ն որոշման</w:t>
      </w:r>
    </w:p>
    <w:p w:rsidR="00F12124" w:rsidRPr="00F12124" w:rsidRDefault="00F12124" w:rsidP="00426A90">
      <w:pPr>
        <w:ind w:left="-540" w:right="-90" w:firstLine="450"/>
        <w:jc w:val="center"/>
        <w:rPr>
          <w:rFonts w:ascii="GHEA Grapalat" w:hAnsi="GHEA Grapalat"/>
          <w:sz w:val="24"/>
          <w:szCs w:val="24"/>
          <w:lang w:val="hy-AM"/>
        </w:rPr>
      </w:pPr>
    </w:p>
    <w:p w:rsidR="00F12124" w:rsidRPr="00F12124" w:rsidRDefault="00F12124" w:rsidP="00F12124">
      <w:pPr>
        <w:spacing w:line="360" w:lineRule="auto"/>
        <w:ind w:left="-540" w:right="-540" w:firstLine="4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12124">
        <w:rPr>
          <w:rFonts w:ascii="GHEA Grapalat" w:hAnsi="GHEA Grapalat"/>
          <w:b/>
          <w:sz w:val="24"/>
          <w:szCs w:val="24"/>
          <w:lang w:val="hy-AM"/>
        </w:rPr>
        <w:t>ԺԱՄԱՆԱԿԱՑՈՒՅՑ</w:t>
      </w:r>
    </w:p>
    <w:p w:rsidR="00F12124" w:rsidRPr="00F12124" w:rsidRDefault="00F12124" w:rsidP="00F12124">
      <w:pPr>
        <w:spacing w:line="360" w:lineRule="auto"/>
        <w:ind w:left="-540" w:right="-540" w:firstLine="45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12124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ԸՆԴՀԱՆՈՒՐ ՕԳՏԱԳՈՐԾՄԱՆ ՃԱՆԱՊԱՐՀՆԵՐԻ ԵՎ ԵՐԿԱԹՈՒՂԻՆԵՐԻ ՎՐԱ ԳՏՆՎՈՂ ԿԱՄՐՋԱՅԻՆ ԿԱՌՈՒՑՎԱԾՔՆԵՐԻ ՎԵՐԱԿԱՌՈՒՑՄԱՆ (ՀԻՄՆԱՆՈՐՈԳՄԱՆ) ԾՐԱԳՐԻ ԿԻՐԱՐԿՈՒՄՆ ԱՊԱՀՈՎՈՂ ՄԻՋՈՑԱՌՈՒՄՆԵՐԻ </w:t>
      </w:r>
    </w:p>
    <w:tbl>
      <w:tblPr>
        <w:tblW w:w="1449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2430"/>
        <w:gridCol w:w="3150"/>
        <w:gridCol w:w="2970"/>
        <w:gridCol w:w="2163"/>
      </w:tblGrid>
      <w:tr w:rsidR="00F12124" w:rsidRPr="00F12124" w:rsidTr="00F12124">
        <w:trPr>
          <w:trHeight w:val="782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N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Միջոցառման </w:t>
            </w:r>
          </w:p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անվանումը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Ակնկալվող արդյունքը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Կատարողը և համակատարողները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Ֆինանսավորման աղբյուրը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Ժամկետը</w:t>
            </w:r>
          </w:p>
        </w:tc>
      </w:tr>
      <w:tr w:rsidR="00F12124" w:rsidRPr="002D374F" w:rsidTr="00F12124">
        <w:trPr>
          <w:trHeight w:val="638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1</w:t>
            </w:r>
            <w:r>
              <w:rPr>
                <w:rFonts w:ascii="GHEA Grapalat" w:hAnsi="GHEA Grapalat" w:cs="Cambria Math"/>
                <w:sz w:val="24"/>
                <w:szCs w:val="24"/>
                <w:lang w:val="af-ZA"/>
              </w:rPr>
              <w:t>.</w:t>
            </w:r>
          </w:p>
        </w:tc>
        <w:tc>
          <w:tcPr>
            <w:tcW w:w="13953" w:type="dxa"/>
            <w:gridSpan w:val="5"/>
          </w:tcPr>
          <w:p w:rsidR="00F12124" w:rsidRPr="00F12124" w:rsidRDefault="00F12124" w:rsidP="006E1C71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Հայաստանի Հանրապետության ընդհանուր օգտագործման ճանապարհների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և երկաթուղիների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վրա գտնվող կամրջային կառուցվածքների վերակառուցման (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հիմնանորոգման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) ծրագրի կիրարկումն ապահովող միջոցառումների առաջին փուլ` 2024-2027 թվականներ</w:t>
            </w:r>
          </w:p>
        </w:tc>
      </w:tr>
      <w:tr w:rsidR="00F12124" w:rsidRPr="00F12124" w:rsidTr="00F12124">
        <w:trPr>
          <w:trHeight w:val="980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1212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3" w:type="dxa"/>
            <w:gridSpan w:val="5"/>
          </w:tcPr>
          <w:p w:rsidR="00F12124" w:rsidRPr="00F12124" w:rsidRDefault="00F12124" w:rsidP="006E1C71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Ե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րկաթուղիների նախագծման, կամրջային կառուցվածքների շինարարության, շահագործման, տեխնիկական վիճակի հետազննման, փորձարկման և անձնագրավորման, Հայաստանի գետերի հիմնական հաշվարկային հիդրոլոգիական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բնութագրերի հաշվարկման սկզբունքները սահմանող նորմատիվատեխնիկական փաստաթղթերի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մշակում և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արդիականացում</w:t>
            </w:r>
          </w:p>
        </w:tc>
      </w:tr>
      <w:tr w:rsidR="00F12124" w:rsidRPr="00F12124" w:rsidTr="00F12124">
        <w:trPr>
          <w:trHeight w:val="800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«Կամուրջներ և խողովակներ. Հետազննության և փորձարկման կանոններ» շինարարական նորմեր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ի արդիականացում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Կամրջային կառուցվածքների տեխնիկական վիճակի հետազննության և անձնագրավորման համար արդիական նորմատիվատեխնիկական փաստաթղթի առկայություն</w:t>
            </w:r>
          </w:p>
        </w:tc>
        <w:tc>
          <w:tcPr>
            <w:tcW w:w="3150" w:type="dxa"/>
          </w:tcPr>
          <w:p w:rsidR="00F12124" w:rsidRPr="00F12124" w:rsidRDefault="00F12124" w:rsidP="00F1212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քաղաքաշինության կոմիտե,                              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տարածքային կառավարման և ենթակառուցվածքների նախարարություն,                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էկոնոմիկայի նախարարություն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, «Ճանապարհային դեպարտամենտ»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հիմնադրամ (համաձայնությամբ) 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պետական բյուջե                          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2024 թվական</w:t>
            </w:r>
          </w:p>
        </w:tc>
      </w:tr>
      <w:tr w:rsidR="00F12124" w:rsidRPr="00F12124" w:rsidTr="00F12124">
        <w:trPr>
          <w:trHeight w:val="980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</w:t>
            </w:r>
            <w:r w:rsidRPr="00F1212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«Երկաթուղիներ. Նախագծման նորմեր» շինարարական նորմեր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ի արդիականացում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Երկաթուղիների նախագծման համար արդիական նորմատիվատեխնիկական փաստաթղթի առկայություն 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Հայաստանի Հանրապետության քաղաքաշինության կոմիտե,                              Հայաստանի Հանրապետության տարածքային կառավարման և ենթակառուցվածքների նախարարություն,                Հայաստանի Հանրապետության էկոնոմիկայի նախարարություն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Հայաստանի Հանրապետության պետական բյուջե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2024 թվական</w:t>
            </w:r>
          </w:p>
        </w:tc>
      </w:tr>
      <w:tr w:rsidR="00F12124" w:rsidRPr="00F12124" w:rsidTr="00F12124">
        <w:trPr>
          <w:trHeight w:val="980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</w:t>
            </w:r>
            <w:r w:rsidRPr="00F1212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«Հաշվարկային հիդրոլոգիական բնութագրերի որոշում» շինարարական նորմեր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ի արդիականացում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Հաշվարկային հիդրոլոգիական բնութագրերի որոշման համար արդիական նորմատիվատեխնիկական փաստաթղթի առկայություն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Հայաստանի Հանրապետության քաղաքաշինության կոմիտե,                              Հայաստանի Հանրապետության տարածքային կառավարման և ենթակառուցվածքների նախարարություն,                Հայաստանի Հանրապետության էկոնոմիկայի նախարարություն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,                      ՀՀ շրջակա միջավայրի նախարարություն, «Հիդրոօդերևութաբանության և մոնիթորինգի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կենտրոն» պետական ոչ առևտրային կազմակերպություն (համաձայնությամբ),  «Ճանապարհային դեպարտամենտ» հիմնադրամ (համաձայնությամբ)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Հայաստանի Հանրապետության պետական բյուջե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2025 թվական</w:t>
            </w:r>
          </w:p>
        </w:tc>
      </w:tr>
      <w:tr w:rsidR="00F12124" w:rsidRPr="00F12124" w:rsidTr="00F12124">
        <w:trPr>
          <w:trHeight w:val="980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դ</w:t>
            </w:r>
            <w:r w:rsidRPr="00F1212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«Գետերի վրա կամուրջների, կարգավորիչ պատերի հիդրոլոգիկան հաշվարկներ» կանոնների հավաքածուի մշակում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Գետերի վրա կամուրջների, կարգավորիչ պատերի հիդրոլոգիկան հաշվարկների իրականացման համար նորմատիվատեխնիկական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փաստաթղթի առկայություն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Հայաստանի Հանրապետության քաղաքաշինության կոմիտե,                              Հայաստանի Հանրապետության տարածքային կառավարման և ենթակառուցվածքների նախարարություն,               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Հայաստանի Հանրապետության էկոնոմիկայի նախարարություն,                      ՀՀ շրջակա միջավայրի նախարարություն, «Հիդրոօդերևութաբանության և մոնիթորինգի կենտրոն» պետական ոչ առևտրային կազմակերպություն (համաձայնությամբ),  «Ճանապարհային դեպարտամենտ» հիմնադրամ (համաձայնությամբ),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Հայաստանի Հանրապետության պետական բյուջե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2026 թվական</w:t>
            </w:r>
          </w:p>
        </w:tc>
      </w:tr>
      <w:tr w:rsidR="00F12124" w:rsidRPr="00F12124" w:rsidTr="00F12124">
        <w:trPr>
          <w:trHeight w:val="980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</w:t>
            </w:r>
            <w:r w:rsidRPr="00F1212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«Կամուրջների և խողովակների շինարարություն. Հիմնական դրույթներ» շինարարական նորմեր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ի արդիականացում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Կամուրջների և խողովակների շինարարություն վերաբերյալ պահանջներ սահմանող արդիական նորմատիվատեխնիկական փաստաթղթի առկայություն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Հայաստանի Հանրապետության քաղաքաշինության կոմիտե,                              Հայաստանի Հանրապետության տարածքային կառավարման և ենթակառուցվածքների նախարարություն,                Հայաստանի Հանրապետության էկոնոմիկայի նախարարություն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, «Ճանապարհային դեպարտամենտ» հիմնադրամ (համաձայնությամբ)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Հայաստանի Հանրապետության պետական բյուջե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2026 թվական</w:t>
            </w:r>
          </w:p>
        </w:tc>
      </w:tr>
      <w:tr w:rsidR="00F12124" w:rsidRPr="00F12124" w:rsidTr="00F12124">
        <w:trPr>
          <w:trHeight w:val="980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</w:t>
            </w:r>
            <w:r w:rsidRPr="00F1212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«Կամուրջների շահագործում» կանոնների հավաքածուի մշակում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Կամուրջների շահագործման վերաբերյալ պահանջներ սահմանող նորմատիվատեխնիկական փաստաթղթի առկայություն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Հայաստանի Հանրապետության քաղաքաշինության կոմիտե,                              Հայաստանի Հանրապետության տարածքային կառավարման և ենթակառուցվածքների նախարարություն,                Հայաստանի Հանրապետության էկոնոմիկայի նախարարություն, «Ճանապարհային դեպարտամենտ» հիմնադրամ (համաձայնությամբ)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Հայաստանի Հանրապետության պետական բյուջե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2026 թվական</w:t>
            </w:r>
          </w:p>
        </w:tc>
      </w:tr>
      <w:tr w:rsidR="00F12124" w:rsidRPr="00F12124" w:rsidTr="00F12124">
        <w:trPr>
          <w:trHeight w:val="1970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2)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ամրջային կառուցվածքների տեխնիկական վիճակի հետազննություն և անձնագրավորում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ամրջային կառուցվածքների անձնագրերի կազմում, տեխնիկական վիճակի և այլ ելակետային տվյալների ձեռքբերում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տարածքային կառավարման և ենթակառուցվածքների նախարարություն,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քաղաքաշինության կոմիտե,                              «Ճանապարհային դեպարտամենտ» հիմնադրամ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(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)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, «Հարավկովկասյան Երկաթուղի» փակ բաժնետիրական ընկերություն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(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)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, Տարածքային կառավարման և այլ շահագրռիռ մարմիններ</w:t>
            </w:r>
          </w:p>
        </w:tc>
        <w:tc>
          <w:tcPr>
            <w:tcW w:w="2970" w:type="dxa"/>
          </w:tcPr>
          <w:p w:rsidR="00F12124" w:rsidRPr="00F12124" w:rsidRDefault="00F12124" w:rsidP="002D374F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պետական</w:t>
            </w:r>
            <w:r w:rsidR="002D374F">
              <w:rPr>
                <w:rFonts w:ascii="GHEA Grapalat" w:hAnsi="GHEA Grapalat"/>
                <w:sz w:val="24"/>
                <w:szCs w:val="24"/>
                <w:lang w:val="af-ZA"/>
              </w:rPr>
              <w:t xml:space="preserve"> բյուջե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ի միջոցներ, ինչպես նաև 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օրենքով չարգելված  ֆինանսավորման այլ աղբյուրներ</w:t>
            </w:r>
          </w:p>
        </w:tc>
        <w:tc>
          <w:tcPr>
            <w:tcW w:w="2163" w:type="dxa"/>
          </w:tcPr>
          <w:p w:rsidR="00F12124" w:rsidRPr="00F12124" w:rsidRDefault="00F12124" w:rsidP="00F12124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2025-2026 թվականներ</w:t>
            </w:r>
          </w:p>
        </w:tc>
      </w:tr>
      <w:tr w:rsidR="00F12124" w:rsidRPr="00F12124" w:rsidTr="00F12124">
        <w:trPr>
          <w:trHeight w:val="980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F1212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ամրջային կառուցվածքների տեխնիկական վիճակի հետազննութ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անձնագրավորման տվյալների միասնական տեղեկատվական թվային հանակարգի ստեղծում և կամուրջների շահագործման ծրագրի (Bridge Maintenance Management (BIM)) ձևավորում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Կամրջային կառուցվածքների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տեխնիկական վիճակի վերաբերյալ տվյալների թվային բազայի ստեղծում, տարածական տվյալների գեոպորտալի թեմատիկ շերտի ստեղծում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կադաստրի կոմիտե,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տարածքային կառավարման և ենթակառուցվածքների նախարարություն,                  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քաղաքաշինության կոմիտե,                              «Ճանապարհային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դեպարտամենտ» հիմնադրամ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 (համաձայնությամբ)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 «Հարավկովկասյան Երկաթուղի» փակ բաժնետիրական ընկերություն (համաձայնությամբ),     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Տարածքային կառավարման և այլ շահագրռիռ մարմիններ</w:t>
            </w:r>
          </w:p>
        </w:tc>
        <w:tc>
          <w:tcPr>
            <w:tcW w:w="2970" w:type="dxa"/>
          </w:tcPr>
          <w:p w:rsidR="00F12124" w:rsidRPr="00F12124" w:rsidRDefault="00F12124" w:rsidP="00682A47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պետական </w:t>
            </w:r>
            <w:r w:rsidR="00682A47">
              <w:rPr>
                <w:rFonts w:ascii="GHEA Grapalat" w:hAnsi="GHEA Grapalat"/>
                <w:sz w:val="24"/>
                <w:szCs w:val="24"/>
                <w:lang w:val="af-ZA"/>
              </w:rPr>
              <w:t>բյուջե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ի միջոցներ, ինչպես նաև 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օրենքով չարգելված  ֆինանսավորման այլ աղբյուրներ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2026 թվական </w:t>
            </w:r>
            <w:r w:rsidRPr="00F12124">
              <w:rPr>
                <w:rFonts w:ascii="GHEA Grapalat" w:hAnsi="GHEA Grapalat"/>
                <w:sz w:val="24"/>
                <w:szCs w:val="24"/>
              </w:rPr>
              <w:t>(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շարունակական</w:t>
            </w:r>
            <w:r w:rsidRPr="00F1212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  <w:tr w:rsidR="00F12124" w:rsidRPr="00F12124" w:rsidTr="00F12124">
        <w:trPr>
          <w:trHeight w:val="1875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F1212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Մեծ և ռազմավարական նշանակություն ունեցող կամուրջների համար ժամանակակից մշտադիտարկման համակարգերի մշակում և ներդնում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Մեծ և ռազմավարական նշանակություն ունեցող կամուրջների համար ժամանակակից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մշտադիտարկման համակարգերի ստեղծում, տվյալների թվային բազայի ստեղծում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Հայաստանի Հանրապետության տարածքային կառավարման և ենթակառուցվածքների նախարարություն,                  Հայաստանի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Հանրապետության քաղաքաշինության կոմիտե,                              «Ճանապարհային դեպարտամենտ» հիմնադրամ (համաձայնությամբ), «Հարավկովկասյան Երկաթուղի» փակ բաժնետիրական ընկերություն (համաձայնությամբ)</w:t>
            </w:r>
          </w:p>
        </w:tc>
        <w:tc>
          <w:tcPr>
            <w:tcW w:w="2970" w:type="dxa"/>
          </w:tcPr>
          <w:p w:rsidR="00F12124" w:rsidRPr="00F12124" w:rsidRDefault="00F12124" w:rsidP="00A16819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Հայաստանի Հանրապետության պետական</w:t>
            </w:r>
            <w:r w:rsidR="00A16819">
              <w:rPr>
                <w:rFonts w:ascii="GHEA Grapalat" w:hAnsi="GHEA Grapalat"/>
                <w:sz w:val="24"/>
                <w:szCs w:val="24"/>
                <w:lang w:val="af-ZA"/>
              </w:rPr>
              <w:t xml:space="preserve"> բյուջե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ի միջոցներ, ինչպես նաև Հայաստանի Հանրապետության օրենքով չարգելված 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ֆինանսավորման այլ աղբյուրներ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2026 թվական (շարունակական)</w:t>
            </w:r>
          </w:p>
        </w:tc>
      </w:tr>
      <w:tr w:rsidR="00F12124" w:rsidRPr="00F12124" w:rsidTr="00F12124">
        <w:trPr>
          <w:trHeight w:val="1875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</w:t>
            </w:r>
            <w:r w:rsidRPr="00F1212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3953" w:type="dxa"/>
            <w:gridSpan w:val="5"/>
          </w:tcPr>
          <w:p w:rsidR="00F12124" w:rsidRPr="00F12124" w:rsidRDefault="00F12124" w:rsidP="006E1C71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վտոճանապարհային կամուրջների ոչ նախալարված և նախալարված երկաթբետոնե ու պողպատերկաթբետոնե հեծաններով թռիչքային կառուցվածքների նոր ժամանակակից տիպային նախագծերի մշակում</w:t>
            </w:r>
          </w:p>
        </w:tc>
      </w:tr>
      <w:tr w:rsidR="00F12124" w:rsidRPr="00F12124" w:rsidTr="00F12124">
        <w:trPr>
          <w:trHeight w:val="1875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</w:t>
            </w:r>
            <w:r w:rsidRPr="00F1212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A14 և H14 ժամանակավոր տրանսպորտային բեռնվածքների համար L=12-18մ երկարությամբ նախալարված երկաթբետոնե սնամեջ հեծաններից ավտոճանապարհային և քաղաքային կամուրջների հավաքովի թռիչքային կառուցվածքներ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F1212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նոր ժամանակակից տիպային նախագծերի մշակում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Գործող նորմատիվատեխնիկական փաստաթղթերի պահանջներին համապատասխան տիպային նախագծերի առկայություն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տարածքային կառավարման և ենթակառուցվածքների նախարարություն,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Հայաստանի Հանրապետության քաղաքաշինության կոմիտե,                           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«Ճանապարհային դեպարտամենտ» հիմնադրամ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 (համաձայնությամբ)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պետական բյուջե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2024-2025</w:t>
            </w:r>
            <w:r w:rsidRPr="00F1212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թվականներ</w:t>
            </w:r>
          </w:p>
        </w:tc>
      </w:tr>
      <w:tr w:rsidR="00F12124" w:rsidRPr="00F12124" w:rsidTr="00F12124">
        <w:trPr>
          <w:trHeight w:val="1875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Pr="00F1212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A14 և H14 ժամանակավոր տրանսպորտային բեռնվածքների համար L=24-28մ երկարությամբ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նախալարված երկաթբետոնե հեծաններից ավտոճանապարհային և քաղաքային կամուրջների հավաքովի թռիչքային կառուցվածքներ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ի նոր ժամանակակից տիպային նախագծերի մշակում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Գործող նորմատիվատեխնիկական փաստաթղթերի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պահանջներին համապատասխան տիպային նախագծերի առկայություն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 xml:space="preserve">Հայաստանի Հանրապետության տարածքային կառավարման և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ենթակառուցվածքների նախարարություն, Հայաստանի Հանրապետության քաղաքաշինության կոմիտե,                            «Ճանապարհային դեպարտամենտ» հիմնադրամ (համաձայնությամբ)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Հայաստանի Հանրապետության պետական բյուջե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2024-2025 թվականներ</w:t>
            </w:r>
          </w:p>
        </w:tc>
      </w:tr>
      <w:tr w:rsidR="00F12124" w:rsidRPr="00F12124" w:rsidTr="00F12124">
        <w:trPr>
          <w:trHeight w:val="1875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</w:t>
            </w:r>
            <w:r w:rsidRPr="00F1212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A14 և H14 ժամանակավոր տրանսպորտային բեռնվածքների համար L=6-12մ երկարությամբ երկաթբետոնե հեծաններից ավտոճանապարհային և քաղաքային կամուրջների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հավաքովի թռիչքային կառուցվածքներ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ի նոր ժամանակակից տիպային նախագծերի մշակում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Գործող նորմատիվատեխնիկական փաստաթղթերի պահանջներին համապատասխան տիպային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նախագծերի առկայություն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 xml:space="preserve">Հայաստանի Հանրապետության տարածքային կառավարման և ենթակառուցվածքների նախարարություն, Հայաստանի Հանրապետության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քաղաքաշինության կոմիտե,                            «Ճանապարհային դեպարտամենտ» հիմնադրամ (համաձայնությամբ)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Հայաստանի Հանրապետության պետական բյուջե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2025-2026 թվականներ</w:t>
            </w:r>
          </w:p>
        </w:tc>
      </w:tr>
      <w:tr w:rsidR="00F12124" w:rsidRPr="00F12124" w:rsidTr="00F12124">
        <w:trPr>
          <w:trHeight w:val="1875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դ</w:t>
            </w:r>
            <w:r w:rsidRPr="00F1212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A14 և H14 ժամանակավոր տրանսպորտային բեռնվածքների համար L=12-18մ երկարությամբ ոչ նախալարված ամրաններով ամրանավորված երկաթբետոնե հեծաններից ավտոճանապարհային և քաղաքային կամուրջների հավաքովի թռիչքային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կառուցվածքներ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F1212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նոր ժամանակակից տիպային նախագծերի մշակում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Գործող նորմատիվատեխնիկական փաստաթղթերի պահանջներին համապատասխան տիպային նախագծերի առկայություն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Հայաստանի Հանրապետության տարածքային կառավարման և ենթակառուցվածքների նախարարություն, Հայաստանի Հանրապետության քաղաքաշինության կոմիտե,                            «Ճանապարհային դեպարտամենտ»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հիմնադրամ (համաձայնությամբ)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Հայաստանի Հանրապետության պետական բյուջե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2026-2027 թվականներ</w:t>
            </w:r>
          </w:p>
        </w:tc>
      </w:tr>
      <w:tr w:rsidR="00F12124" w:rsidRPr="00F12124" w:rsidTr="00F12124">
        <w:trPr>
          <w:trHeight w:val="1875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</w:t>
            </w:r>
            <w:r w:rsidRPr="00F1212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A14 և H14 ժամանակավոր տրանսպորտային բեռնվածքների համար L=20-23մ երկարությամբ նախալարված երկաթբետոնե հեծաններից ավտոճանապարհային և քաղաքային կամուրջների հավաքովի թռիչքային կառուցվածքներ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ի նոր ժամանակակից տիպային նախագծերի մշակում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Գործող նորմատիվատեխնիկական փաստաթղթերի պահանջներին համապատասխան տիպային նախագծերի առկայություն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Հայաստանի Հանրապետության տարածքային կառավարման և ենթակառուցվածքների նախարարություն, Հայաստանի Հանրապետության քաղաքաշինության կոմիտե,                            «Ճանապարհային դեպարտամենտ» հիմնադրամ (համաձայնությամբ)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Հայաստանի Հանրապետության պետական բյուջե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2026-2027 թվականներ</w:t>
            </w:r>
          </w:p>
        </w:tc>
      </w:tr>
      <w:tr w:rsidR="00F12124" w:rsidRPr="00F12124" w:rsidTr="00F12124">
        <w:trPr>
          <w:trHeight w:val="1875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զ</w:t>
            </w:r>
            <w:r w:rsidRPr="00F12124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A14 և H14 ժամանակավոր տրանսպորտային բեռնվածքների համար L=30-35մ երկարությամբ նախալարված երկաթբետոնե հեծաններից ավտոճանապարհային և քաղաքային կամուրջների հավաքովի թռիչքային կառուցվածքներ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ի նոր ժամանակակից տիպային նախագծերի մշակում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Գործող նորմատիվատեխնիկական փաստաթղթերի պահանջներին համապատասխան տիպային նախագծերի առկայություն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Հայաստանի Հանրապետության տարածքային կառավարման և ենթակառուցվածքների նախարարություն, Հայաստանի Հանրապետության քաղաքաշինության կոմիտե,                            «Ճանապարհային դեպարտամենտ» հիմնադրամ (համաձայնությամբ)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Հայաստանի Հանրապետության պետական բյուջե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2027 թվական</w:t>
            </w:r>
          </w:p>
        </w:tc>
      </w:tr>
      <w:tr w:rsidR="00F12124" w:rsidRPr="00F12124" w:rsidTr="00F12124">
        <w:trPr>
          <w:trHeight w:val="332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mbria Math"/>
                <w:sz w:val="24"/>
                <w:szCs w:val="24"/>
              </w:rPr>
              <w:t>.</w:t>
            </w:r>
          </w:p>
        </w:tc>
        <w:tc>
          <w:tcPr>
            <w:tcW w:w="13953" w:type="dxa"/>
            <w:gridSpan w:val="5"/>
          </w:tcPr>
          <w:p w:rsidR="00F12124" w:rsidRPr="00F12124" w:rsidRDefault="00F12124" w:rsidP="006E1C71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Հայաստանի Հանրապետության ընդհանուր օգտագործման ճանապարհների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և երկաթուղիների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վրա գտնվող կամրջային կառուցվածքների վերակառուցման (հիմնանորոգման) ծրագրի կիրարկումն ապահովող միջոցառումների երկրորդ փուլ` 2028-2030 թվականներ</w:t>
            </w:r>
          </w:p>
        </w:tc>
      </w:tr>
      <w:tr w:rsidR="00F12124" w:rsidRPr="00F12124" w:rsidTr="00F12124">
        <w:trPr>
          <w:trHeight w:val="800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1212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Կամրջային կառուցվածքների վերակառուցման (հիմնանորոգման) միջոցառումների մշակում</w:t>
            </w:r>
            <w:r w:rsidRPr="00F1212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և հաստատում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Ծրագրերի շրջանակներում ընդգրկված կամրջային կառուցվածքների վերակառուցման (հիմնանորոգման) միջոցառումների նախատեսում՝ ծրագրով նախատեսված կամրջային կառուցվածքների վերակառուցման (հիմնանորոգման) առաջնահերթությունների, կատարման  ժամանակացույցի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և խոշորացված ծախսերի  ու ֆինանսավորման աղբյուրների համաձայն (այդ թվում՝ նախագծային և շինարարական աշխատանքների)</w:t>
            </w:r>
          </w:p>
        </w:tc>
        <w:tc>
          <w:tcPr>
            <w:tcW w:w="315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տարածքային կառավարման և ենթակառուցվածքների նախարարություն,                  «Ճանապարհային դեպարտամենտ» հիմնադրամ</w:t>
            </w:r>
            <w:r w:rsidR="00FF31B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F31B4" w:rsidRPr="00FF31B4">
              <w:rPr>
                <w:rFonts w:ascii="GHEA Grapalat" w:hAnsi="GHEA Grapalat"/>
                <w:sz w:val="24"/>
                <w:szCs w:val="24"/>
                <w:lang w:val="af-ZA"/>
              </w:rPr>
              <w:t>(համաձայնությամբ),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«Հարավկովկասյան Երկաթուղի» փակ բաժնետիրական ընկերություն (համաձայնությամբ)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Տարածքային կառավարման և այլ շահագրռիռ մարմիններ</w:t>
            </w:r>
          </w:p>
        </w:tc>
        <w:tc>
          <w:tcPr>
            <w:tcW w:w="297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Ֆինանսավորում չի պահանջվում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2028-2030 թվականներ</w:t>
            </w:r>
          </w:p>
        </w:tc>
      </w:tr>
      <w:tr w:rsidR="00F12124" w:rsidRPr="002D374F" w:rsidTr="00F12124">
        <w:trPr>
          <w:trHeight w:val="188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3.</w:t>
            </w:r>
          </w:p>
        </w:tc>
        <w:tc>
          <w:tcPr>
            <w:tcW w:w="13953" w:type="dxa"/>
            <w:gridSpan w:val="5"/>
          </w:tcPr>
          <w:p w:rsidR="00F12124" w:rsidRPr="00F12124" w:rsidRDefault="00F12124" w:rsidP="006E1C71">
            <w:pPr>
              <w:spacing w:line="360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Հայաստանի Հանրապետության ընդհանուր օգտագործման ճանապարհների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և երկաթուղիների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վրա գտնվող կամրջային կառուցվածքների վերակառուցման (հիմնանորոգման) ծրագրի կիրարկումն ապահովող միջոցառումների եր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hy-AM"/>
              </w:rPr>
              <w:t>րորդ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փուլ` 20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hy-AM"/>
              </w:rPr>
              <w:t>31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-2032 թվականներ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(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շարունակական</w:t>
            </w:r>
            <w:r w:rsidRPr="00F12124">
              <w:rPr>
                <w:rFonts w:ascii="GHEA Grapalat" w:hAnsi="GHEA Grapalat"/>
                <w:b/>
                <w:sz w:val="24"/>
                <w:szCs w:val="24"/>
                <w:lang w:val="af-ZA"/>
              </w:rPr>
              <w:t>)</w:t>
            </w:r>
          </w:p>
        </w:tc>
      </w:tr>
      <w:tr w:rsidR="00F12124" w:rsidRPr="00F12124" w:rsidTr="00F12124">
        <w:trPr>
          <w:trHeight w:val="1875"/>
        </w:trPr>
        <w:tc>
          <w:tcPr>
            <w:tcW w:w="540" w:type="dxa"/>
          </w:tcPr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12124" w:rsidRPr="00F12124" w:rsidRDefault="00F12124" w:rsidP="006E1C71">
            <w:pPr>
              <w:spacing w:line="360" w:lineRule="auto"/>
              <w:rPr>
                <w:rFonts w:ascii="GHEA Grapalat" w:hAnsi="GHEA Grapalat"/>
                <w:sz w:val="24"/>
                <w:szCs w:val="24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F12124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Կամրջային կառուցվածքների վերակառուցման (հիմնանորոգման)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 xml:space="preserve">միջոցառումների 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իրագործում</w:t>
            </w:r>
          </w:p>
        </w:tc>
        <w:tc>
          <w:tcPr>
            <w:tcW w:w="2430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Գործող նորմատիվատեխնիկական փաստաթղթերի պահանջներին համապատասխան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ող կամրջային կառուցվածքների առկայություն, բնակչության  կենսագործունեության համար անվտանգ ու կայուն պայմանների ապահովում </w:t>
            </w:r>
          </w:p>
        </w:tc>
        <w:tc>
          <w:tcPr>
            <w:tcW w:w="3150" w:type="dxa"/>
          </w:tcPr>
          <w:p w:rsidR="00F12124" w:rsidRPr="00F12124" w:rsidRDefault="00F12124" w:rsidP="00E02BF3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տարածքային կառավարման և ենթակառուցվածքների նախարարություն,                 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«Ճանապարհային դեպարտամենտ» հիմնադրամ</w:t>
            </w:r>
            <w:r w:rsidR="00E02BF3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E02BF3" w:rsidRPr="00E02BF3">
              <w:rPr>
                <w:rFonts w:ascii="GHEA Grapalat" w:hAnsi="GHEA Grapalat"/>
                <w:sz w:val="24"/>
                <w:szCs w:val="24"/>
                <w:lang w:val="af-ZA"/>
              </w:rPr>
              <w:t>(համաձայնությամբ),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«Հարավկովկասյան Երկաթուղի» փակ բաժնետիրական ընկերություն (համաձայնությամբ),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Տարածքային կառավարման և այլ շահագրռիռ մարմիններ</w:t>
            </w:r>
          </w:p>
        </w:tc>
        <w:tc>
          <w:tcPr>
            <w:tcW w:w="2970" w:type="dxa"/>
          </w:tcPr>
          <w:p w:rsidR="00F12124" w:rsidRPr="00F12124" w:rsidRDefault="00F12124" w:rsidP="00A017F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պետական</w:t>
            </w:r>
            <w:r w:rsidR="00A017F6">
              <w:rPr>
                <w:rFonts w:ascii="GHEA Grapalat" w:hAnsi="GHEA Grapalat"/>
                <w:sz w:val="24"/>
                <w:szCs w:val="24"/>
                <w:lang w:val="af-ZA"/>
              </w:rPr>
              <w:t xml:space="preserve"> բյուջե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ի միջոցներ, ինչպես նաև 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այաստանի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>Հ</w:t>
            </w:r>
            <w:r w:rsidRPr="00F12124">
              <w:rPr>
                <w:rFonts w:ascii="GHEA Grapalat" w:hAnsi="GHEA Grapalat"/>
                <w:sz w:val="24"/>
                <w:szCs w:val="24"/>
                <w:lang w:val="hy-AM"/>
              </w:rPr>
              <w:t>անրապետության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օրենքով չարգելված  ֆինանսավորման այլ աղբյուրներ</w:t>
            </w:r>
          </w:p>
        </w:tc>
        <w:tc>
          <w:tcPr>
            <w:tcW w:w="2163" w:type="dxa"/>
          </w:tcPr>
          <w:p w:rsidR="00F12124" w:rsidRPr="00F12124" w:rsidRDefault="00F12124" w:rsidP="006E1C71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F12124">
              <w:rPr>
                <w:rFonts w:ascii="GHEA Grapalat" w:hAnsi="GHEA Grapalat"/>
                <w:sz w:val="24"/>
                <w:szCs w:val="24"/>
                <w:lang w:val="af-ZA"/>
              </w:rPr>
              <w:lastRenderedPageBreak/>
              <w:t>2031-2032 թվականներ (շարունակական)</w:t>
            </w:r>
          </w:p>
        </w:tc>
      </w:tr>
    </w:tbl>
    <w:p w:rsidR="00F12124" w:rsidRPr="00F12124" w:rsidRDefault="00F12124" w:rsidP="00F12124">
      <w:pPr>
        <w:ind w:left="-540" w:right="-540" w:firstLine="450"/>
        <w:jc w:val="center"/>
        <w:rPr>
          <w:rFonts w:ascii="GHEA Grapalat" w:hAnsi="GHEA Grapalat"/>
          <w:sz w:val="24"/>
          <w:szCs w:val="24"/>
          <w:lang w:val="hy-AM"/>
        </w:rPr>
      </w:pPr>
    </w:p>
    <w:p w:rsidR="00F12124" w:rsidRPr="00F12124" w:rsidRDefault="00F12124" w:rsidP="00F12124">
      <w:pPr>
        <w:ind w:left="-540" w:right="-540" w:firstLine="45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B5800" w:rsidRPr="00F12124" w:rsidRDefault="002B5800">
      <w:pPr>
        <w:rPr>
          <w:rFonts w:ascii="GHEA Grapalat" w:hAnsi="GHEA Grapalat"/>
          <w:sz w:val="24"/>
          <w:szCs w:val="24"/>
        </w:rPr>
      </w:pPr>
    </w:p>
    <w:sectPr w:rsidR="002B5800" w:rsidRPr="00F12124" w:rsidSect="00F12124">
      <w:pgSz w:w="15840" w:h="12240" w:orient="landscape"/>
      <w:pgMar w:top="1440" w:right="72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7E"/>
    <w:rsid w:val="0005756A"/>
    <w:rsid w:val="002B281D"/>
    <w:rsid w:val="002B5800"/>
    <w:rsid w:val="002D374F"/>
    <w:rsid w:val="00426A90"/>
    <w:rsid w:val="00682A47"/>
    <w:rsid w:val="00706C7E"/>
    <w:rsid w:val="00A017F6"/>
    <w:rsid w:val="00A16819"/>
    <w:rsid w:val="00E02BF3"/>
    <w:rsid w:val="00F12124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58B4-C3F6-429E-BA65-A67A296E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 Tsaturyan</dc:creator>
  <cp:keywords>https:/mul2-mud.gov.am/tasks/750010/oneclick?token=832eba44323f738dec897321f843fe97</cp:keywords>
  <dc:description/>
  <cp:lastModifiedBy>Heghine Musayelyan</cp:lastModifiedBy>
  <cp:revision>2</cp:revision>
  <dcterms:created xsi:type="dcterms:W3CDTF">2024-12-19T08:00:00Z</dcterms:created>
  <dcterms:modified xsi:type="dcterms:W3CDTF">2024-12-19T08:00:00Z</dcterms:modified>
</cp:coreProperties>
</file>