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72" w:rsidRDefault="00C53372" w:rsidP="004C6A8A">
      <w:pPr>
        <w:spacing w:after="0" w:line="360" w:lineRule="auto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:rsidR="00C53372" w:rsidRDefault="00C53372" w:rsidP="004C6A8A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:rsidR="00C53372" w:rsidRDefault="00C53372" w:rsidP="004C6A8A">
      <w:pPr>
        <w:spacing w:after="0" w:line="360" w:lineRule="auto"/>
        <w:jc w:val="center"/>
        <w:rPr>
          <w:rFonts w:ascii="GHEA Mariam" w:hAnsi="GHEA Mariam"/>
          <w:b/>
          <w:sz w:val="28"/>
          <w:szCs w:val="24"/>
        </w:rPr>
      </w:pPr>
      <w:r>
        <w:rPr>
          <w:rFonts w:ascii="GHEA Mariam" w:hAnsi="GHEA Mariam"/>
          <w:b/>
          <w:sz w:val="28"/>
          <w:szCs w:val="24"/>
        </w:rPr>
        <w:t>ՀԱՅԱՍՏԱՆԻ ՀԱՆՐԱՊԵՏՈՒԹՅԱՆ</w:t>
      </w:r>
    </w:p>
    <w:p w:rsidR="00C53372" w:rsidRDefault="00C53372" w:rsidP="004C6A8A">
      <w:pPr>
        <w:spacing w:after="0" w:line="360" w:lineRule="auto"/>
        <w:jc w:val="center"/>
        <w:rPr>
          <w:rFonts w:ascii="GHEA Mariam" w:hAnsi="GHEA Mariam"/>
          <w:b/>
          <w:sz w:val="28"/>
          <w:szCs w:val="24"/>
        </w:rPr>
      </w:pPr>
      <w:r>
        <w:rPr>
          <w:rFonts w:ascii="GHEA Mariam" w:hAnsi="GHEA Mariam"/>
          <w:b/>
          <w:sz w:val="28"/>
          <w:szCs w:val="24"/>
        </w:rPr>
        <w:t>ՕՐԵՆՔԸ</w:t>
      </w:r>
    </w:p>
    <w:p w:rsidR="00C53372" w:rsidRPr="00C53372" w:rsidRDefault="00C53372" w:rsidP="004C6A8A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b/>
          <w:bCs/>
          <w:sz w:val="24"/>
          <w:szCs w:val="24"/>
        </w:rPr>
      </w:pPr>
    </w:p>
    <w:p w:rsidR="00C53372" w:rsidRDefault="00C53372" w:rsidP="004C6A8A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C53372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ՀԱՅԱՍՏԱՆԻ ՀԱՆՐԱՊԵՏՈՒԹՅԱՆ ՔԱՂԱՔԱՑԻԱԿԱՆ ԴԱՏԱՎԱՐՈՒԹՅԱՆ </w:t>
      </w:r>
      <w:r w:rsidRPr="00FB1D5F">
        <w:rPr>
          <w:rFonts w:ascii="GHEA Mariam" w:eastAsia="Times New Roman" w:hAnsi="GHEA Mariam" w:cs="Times New Roman"/>
          <w:b/>
          <w:bCs/>
          <w:sz w:val="24"/>
          <w:szCs w:val="24"/>
        </w:rPr>
        <w:t>ՕՐԵՆՍԳՐՔՈՒՄ ՓՈՓՈԽՈՒԹՅՈՒՆՆԵՐ ԿԱՏԱՐԵԼՈՒ</w:t>
      </w:r>
      <w:r w:rsidRPr="00C53372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ՄԱՍԻՆ</w:t>
      </w:r>
    </w:p>
    <w:p w:rsidR="00C53372" w:rsidRDefault="00C53372" w:rsidP="004C6A8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Sylfaen" w:hAnsi="Sylfaen"/>
          <w:color w:val="000000"/>
          <w:sz w:val="21"/>
          <w:szCs w:val="21"/>
        </w:rPr>
      </w:pPr>
    </w:p>
    <w:p w:rsidR="00AB3318" w:rsidRDefault="00C53372" w:rsidP="004C6A8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</w:rPr>
      </w:pPr>
      <w:r w:rsidRPr="00C53372">
        <w:rPr>
          <w:rFonts w:ascii="GHEA Mariam" w:hAnsi="GHEA Mariam"/>
          <w:b/>
          <w:bCs/>
          <w:color w:val="000000"/>
        </w:rPr>
        <w:t>Հոդված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C53372">
        <w:rPr>
          <w:rFonts w:ascii="GHEA Mariam" w:hAnsi="GHEA Mariam"/>
          <w:b/>
          <w:bCs/>
          <w:color w:val="000000"/>
        </w:rPr>
        <w:t>1.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C53372">
        <w:rPr>
          <w:rFonts w:ascii="GHEA Mariam" w:hAnsi="GHEA Mariam"/>
          <w:color w:val="000000"/>
        </w:rPr>
        <w:t xml:space="preserve">2018 թվականի փետրվարի 9-ի Հայաստանի Հանրապետության քաղաքացիական դատավարության օրենսգրքի (այսուհետ՝ Օրենսգիրք) </w:t>
      </w:r>
      <w:r w:rsidR="00F25D83">
        <w:rPr>
          <w:rFonts w:ascii="GHEA Mariam" w:hAnsi="GHEA Mariam"/>
          <w:color w:val="000000"/>
        </w:rPr>
        <w:t>132-</w:t>
      </w:r>
      <w:r w:rsidR="00F25D83">
        <w:rPr>
          <w:rFonts w:ascii="GHEA Mariam" w:hAnsi="GHEA Mariam"/>
          <w:color w:val="000000"/>
          <w:lang w:val="hy-AM"/>
        </w:rPr>
        <w:t>րդ հոդված</w:t>
      </w:r>
      <w:r w:rsidR="00AB3318">
        <w:rPr>
          <w:rFonts w:ascii="GHEA Mariam" w:hAnsi="GHEA Mariam"/>
          <w:color w:val="000000"/>
        </w:rPr>
        <w:t>ում․</w:t>
      </w:r>
    </w:p>
    <w:p w:rsidR="00AB3318" w:rsidRDefault="00AB3318" w:rsidP="009D6075">
      <w:pPr>
        <w:pStyle w:val="NormalWeb"/>
        <w:numPr>
          <w:ilvl w:val="0"/>
          <w:numId w:val="3"/>
        </w:numPr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left="0" w:firstLine="375"/>
        <w:jc w:val="both"/>
        <w:rPr>
          <w:rFonts w:ascii="GHEA Mariam" w:hAnsi="GHEA Mariam"/>
          <w:color w:val="000000"/>
          <w:lang w:val="hy-AM"/>
        </w:rPr>
      </w:pPr>
      <w:r w:rsidRPr="00AB3318">
        <w:rPr>
          <w:rFonts w:ascii="GHEA Mariam" w:hAnsi="GHEA Mariam"/>
          <w:color w:val="000000"/>
          <w:lang w:val="hy-AM"/>
        </w:rPr>
        <w:t xml:space="preserve">3-րդ մասում «որոշումն անմիջականորեն ուղարկել կամ առձեռն հանձնել այն անձին, որի դեմ կիրառվել է հայցի ապահովման միջոցը» բառերը փոխարինել «որոշումը Կադաստրի կոմիտե ներկայացնել ՀՀ </w:t>
      </w:r>
      <w:r w:rsidR="002439ED">
        <w:rPr>
          <w:rFonts w:ascii="GHEA Mariam" w:hAnsi="GHEA Mariam"/>
          <w:color w:val="000000"/>
          <w:lang w:val="hy-AM"/>
        </w:rPr>
        <w:t>կառավարության սահմանած կարգով։» բառերով,</w:t>
      </w:r>
    </w:p>
    <w:p w:rsidR="00C53372" w:rsidRPr="00AB3318" w:rsidRDefault="00F25D83" w:rsidP="009D6075">
      <w:pPr>
        <w:pStyle w:val="NormalWeb"/>
        <w:numPr>
          <w:ilvl w:val="0"/>
          <w:numId w:val="3"/>
        </w:numPr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left="0" w:firstLine="375"/>
        <w:jc w:val="both"/>
        <w:rPr>
          <w:rFonts w:ascii="GHEA Mariam" w:hAnsi="GHEA Mariam"/>
          <w:color w:val="000000"/>
          <w:lang w:val="hy-AM"/>
        </w:rPr>
      </w:pPr>
      <w:r w:rsidRPr="00AB3318">
        <w:rPr>
          <w:rFonts w:ascii="GHEA Mariam" w:hAnsi="GHEA Mariam"/>
          <w:color w:val="000000"/>
          <w:lang w:val="hy-AM"/>
        </w:rPr>
        <w:t>4-րդ մասն ուժը կորցրած ճանաչել։</w:t>
      </w:r>
    </w:p>
    <w:p w:rsidR="00C53372" w:rsidRDefault="00C53372" w:rsidP="004C6A8A">
      <w:pPr>
        <w:spacing w:after="0" w:line="360" w:lineRule="auto"/>
      </w:pPr>
    </w:p>
    <w:p w:rsidR="00F25D83" w:rsidRDefault="00F25D83" w:rsidP="00283097">
      <w:pPr>
        <w:shd w:val="clear" w:color="auto" w:fill="FFFFFF"/>
        <w:tabs>
          <w:tab w:val="left" w:pos="2103"/>
        </w:tabs>
        <w:spacing w:after="0" w:line="360" w:lineRule="auto"/>
        <w:ind w:firstLine="375"/>
        <w:jc w:val="both"/>
        <w:rPr>
          <w:rFonts w:ascii="GHEA Mariam" w:eastAsia="Times New Roman" w:hAnsi="GHEA Mariam" w:cs="Times New Roman"/>
          <w:b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/>
          <w:sz w:val="24"/>
          <w:szCs w:val="24"/>
          <w:lang w:val="hy-AM"/>
        </w:rPr>
        <w:t>Հոդված 2.</w:t>
      </w:r>
    </w:p>
    <w:p w:rsidR="00F25D83" w:rsidRPr="00F25D83" w:rsidRDefault="00F25D83" w:rsidP="004C6A8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F25D83">
        <w:rPr>
          <w:rFonts w:ascii="GHEA Mariam" w:eastAsia="Times New Roman" w:hAnsi="GHEA Mariam" w:cs="Times New Roman"/>
          <w:sz w:val="24"/>
          <w:szCs w:val="24"/>
          <w:lang w:val="hy-AM"/>
        </w:rPr>
        <w:t>Սույն օրենքն ուժի մեջ է մտնում պաշտոնական հրապարակմանը հաջորդող օրվանից։</w:t>
      </w:r>
    </w:p>
    <w:p w:rsidR="00F25D83" w:rsidRDefault="00F25D83" w:rsidP="004C6A8A">
      <w:pPr>
        <w:spacing w:after="0" w:line="360" w:lineRule="auto"/>
      </w:pPr>
    </w:p>
    <w:p w:rsidR="00F25D83" w:rsidRDefault="00F25D83" w:rsidP="00A46FB8">
      <w:pPr>
        <w:shd w:val="clear" w:color="auto" w:fill="FFFFFF"/>
        <w:spacing w:after="0" w:line="360" w:lineRule="auto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B52908" w:rsidRPr="00B52908" w:rsidRDefault="00B52908" w:rsidP="00B52908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</w:rPr>
      </w:pPr>
      <w:r w:rsidRPr="00B52908">
        <w:rPr>
          <w:rFonts w:ascii="GHEA Mariam" w:hAnsi="GHEA Mariam" w:cs="Arial"/>
          <w:sz w:val="24"/>
        </w:rPr>
        <w:t>Հանրապետության</w:t>
      </w:r>
      <w:r w:rsidRPr="00B52908">
        <w:rPr>
          <w:rFonts w:ascii="GHEA Mariam" w:hAnsi="GHEA Mariam" w:cs="AK Courier"/>
          <w:sz w:val="24"/>
        </w:rPr>
        <w:t xml:space="preserve"> </w:t>
      </w:r>
      <w:r w:rsidRPr="00B52908">
        <w:rPr>
          <w:rFonts w:ascii="GHEA Mariam" w:hAnsi="GHEA Mariam" w:cs="Arial"/>
          <w:sz w:val="24"/>
        </w:rPr>
        <w:t>նախագահ</w:t>
      </w:r>
      <w:r w:rsidRPr="00B52908">
        <w:rPr>
          <w:rFonts w:ascii="GHEA Mariam" w:hAnsi="GHEA Mariam" w:cs="AK Courier"/>
          <w:sz w:val="24"/>
        </w:rPr>
        <w:tab/>
      </w:r>
      <w:r w:rsidRPr="00B52908">
        <w:rPr>
          <w:rFonts w:ascii="GHEA Mariam" w:hAnsi="GHEA Mariam" w:cs="AK Courier"/>
          <w:sz w:val="24"/>
        </w:rPr>
        <w:tab/>
      </w:r>
      <w:r w:rsidRPr="00B52908">
        <w:rPr>
          <w:rFonts w:ascii="GHEA Mariam" w:hAnsi="GHEA Mariam" w:cs="AK Courier"/>
          <w:sz w:val="24"/>
        </w:rPr>
        <w:tab/>
      </w:r>
      <w:r w:rsidRPr="00B52908">
        <w:rPr>
          <w:rFonts w:ascii="GHEA Mariam" w:hAnsi="GHEA Mariam" w:cs="AK Courier"/>
          <w:sz w:val="24"/>
        </w:rPr>
        <w:tab/>
      </w:r>
      <w:r w:rsidRPr="00B52908">
        <w:rPr>
          <w:rFonts w:ascii="GHEA Mariam" w:hAnsi="GHEA Mariam" w:cs="AK Courier"/>
          <w:sz w:val="24"/>
        </w:rPr>
        <w:tab/>
      </w:r>
      <w:r w:rsidRPr="00B52908">
        <w:rPr>
          <w:rFonts w:ascii="GHEA Mariam" w:hAnsi="GHEA Mariam" w:cs="AK Courier"/>
          <w:sz w:val="24"/>
        </w:rPr>
        <w:tab/>
      </w:r>
      <w:r w:rsidRPr="00B52908">
        <w:rPr>
          <w:rFonts w:ascii="GHEA Mariam" w:hAnsi="GHEA Mariam" w:cs="Arial"/>
          <w:sz w:val="24"/>
        </w:rPr>
        <w:t>Վ</w:t>
      </w:r>
      <w:r w:rsidRPr="00B52908">
        <w:rPr>
          <w:rFonts w:ascii="GHEA Mariam" w:hAnsi="GHEA Mariam" w:cs="AK Courier"/>
          <w:sz w:val="24"/>
        </w:rPr>
        <w:t xml:space="preserve">. </w:t>
      </w:r>
      <w:r w:rsidRPr="00B52908">
        <w:rPr>
          <w:rFonts w:ascii="GHEA Mariam" w:hAnsi="GHEA Mariam" w:cs="Arial"/>
          <w:sz w:val="24"/>
        </w:rPr>
        <w:t>Խաչատուրյան</w:t>
      </w:r>
    </w:p>
    <w:p w:rsidR="00B52908" w:rsidRPr="00B52908" w:rsidRDefault="00B52908" w:rsidP="00B5290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Mariam" w:hAnsi="GHEA Mariam" w:cs="AK Courier"/>
          <w:sz w:val="24"/>
        </w:rPr>
      </w:pPr>
      <w:r w:rsidRPr="00B52908">
        <w:rPr>
          <w:rFonts w:ascii="GHEA Mariam" w:hAnsi="GHEA Mariam" w:cs="Arial"/>
          <w:sz w:val="24"/>
        </w:rPr>
        <w:t>Երևան</w:t>
      </w:r>
    </w:p>
    <w:p w:rsidR="00992823" w:rsidRPr="00B52908" w:rsidRDefault="00B52908" w:rsidP="00AF5F0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Mariam" w:eastAsia="Times New Roman" w:hAnsi="GHEA Mariam" w:cs="GHEA Grapalat"/>
          <w:b/>
          <w:sz w:val="28"/>
          <w:szCs w:val="24"/>
        </w:rPr>
      </w:pPr>
      <w:r w:rsidRPr="00B52908">
        <w:rPr>
          <w:rFonts w:ascii="GHEA Mariam" w:hAnsi="GHEA Mariam" w:cs="AK Courier"/>
          <w:sz w:val="24"/>
        </w:rPr>
        <w:t xml:space="preserve">2024 </w:t>
      </w:r>
      <w:r w:rsidRPr="00B52908">
        <w:rPr>
          <w:rFonts w:ascii="GHEA Mariam" w:hAnsi="GHEA Mariam" w:cs="Arial"/>
          <w:sz w:val="24"/>
        </w:rPr>
        <w:t>թ</w:t>
      </w:r>
      <w:r w:rsidRPr="00B52908">
        <w:rPr>
          <w:rFonts w:ascii="GHEA Mariam" w:hAnsi="GHEA Mariam" w:cs="AK Courier"/>
          <w:sz w:val="24"/>
        </w:rPr>
        <w:t>.</w:t>
      </w:r>
      <w:bookmarkStart w:id="0" w:name="_GoBack"/>
      <w:bookmarkEnd w:id="0"/>
    </w:p>
    <w:sectPr w:rsidR="00992823" w:rsidRPr="00B52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DFC"/>
    <w:multiLevelType w:val="hybridMultilevel"/>
    <w:tmpl w:val="A474819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23524EF"/>
    <w:multiLevelType w:val="hybridMultilevel"/>
    <w:tmpl w:val="199A8988"/>
    <w:lvl w:ilvl="0" w:tplc="0409000F">
      <w:start w:val="1"/>
      <w:numFmt w:val="decimal"/>
      <w:lvlText w:val="%1."/>
      <w:lvlJc w:val="left"/>
      <w:pPr>
        <w:ind w:left="1162" w:hanging="360"/>
      </w:pPr>
    </w:lvl>
    <w:lvl w:ilvl="1" w:tplc="04090019" w:tentative="1">
      <w:start w:val="1"/>
      <w:numFmt w:val="lowerLetter"/>
      <w:lvlText w:val="%2."/>
      <w:lvlJc w:val="left"/>
      <w:pPr>
        <w:ind w:left="1882" w:hanging="360"/>
      </w:pPr>
    </w:lvl>
    <w:lvl w:ilvl="2" w:tplc="0409001B" w:tentative="1">
      <w:start w:val="1"/>
      <w:numFmt w:val="lowerRoman"/>
      <w:lvlText w:val="%3."/>
      <w:lvlJc w:val="right"/>
      <w:pPr>
        <w:ind w:left="2602" w:hanging="180"/>
      </w:pPr>
    </w:lvl>
    <w:lvl w:ilvl="3" w:tplc="0409000F" w:tentative="1">
      <w:start w:val="1"/>
      <w:numFmt w:val="decimal"/>
      <w:lvlText w:val="%4."/>
      <w:lvlJc w:val="left"/>
      <w:pPr>
        <w:ind w:left="3322" w:hanging="360"/>
      </w:pPr>
    </w:lvl>
    <w:lvl w:ilvl="4" w:tplc="04090019" w:tentative="1">
      <w:start w:val="1"/>
      <w:numFmt w:val="lowerLetter"/>
      <w:lvlText w:val="%5."/>
      <w:lvlJc w:val="left"/>
      <w:pPr>
        <w:ind w:left="4042" w:hanging="360"/>
      </w:pPr>
    </w:lvl>
    <w:lvl w:ilvl="5" w:tplc="0409001B" w:tentative="1">
      <w:start w:val="1"/>
      <w:numFmt w:val="lowerRoman"/>
      <w:lvlText w:val="%6."/>
      <w:lvlJc w:val="right"/>
      <w:pPr>
        <w:ind w:left="4762" w:hanging="180"/>
      </w:pPr>
    </w:lvl>
    <w:lvl w:ilvl="6" w:tplc="0409000F" w:tentative="1">
      <w:start w:val="1"/>
      <w:numFmt w:val="decimal"/>
      <w:lvlText w:val="%7."/>
      <w:lvlJc w:val="left"/>
      <w:pPr>
        <w:ind w:left="5482" w:hanging="360"/>
      </w:pPr>
    </w:lvl>
    <w:lvl w:ilvl="7" w:tplc="04090019" w:tentative="1">
      <w:start w:val="1"/>
      <w:numFmt w:val="lowerLetter"/>
      <w:lvlText w:val="%8."/>
      <w:lvlJc w:val="left"/>
      <w:pPr>
        <w:ind w:left="6202" w:hanging="360"/>
      </w:pPr>
    </w:lvl>
    <w:lvl w:ilvl="8" w:tplc="040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2" w15:restartNumberingAfterBreak="0">
    <w:nsid w:val="4C551A2F"/>
    <w:multiLevelType w:val="hybridMultilevel"/>
    <w:tmpl w:val="6D8ABB8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32"/>
    <w:rsid w:val="000C1426"/>
    <w:rsid w:val="002439ED"/>
    <w:rsid w:val="00280B32"/>
    <w:rsid w:val="00283097"/>
    <w:rsid w:val="00320F12"/>
    <w:rsid w:val="004C6A8A"/>
    <w:rsid w:val="008616C4"/>
    <w:rsid w:val="00992823"/>
    <w:rsid w:val="009B5CB4"/>
    <w:rsid w:val="00A46FB8"/>
    <w:rsid w:val="00AB3318"/>
    <w:rsid w:val="00AF5F02"/>
    <w:rsid w:val="00B52908"/>
    <w:rsid w:val="00C53372"/>
    <w:rsid w:val="00F25D83"/>
    <w:rsid w:val="00FB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27EBC"/>
  <w15:chartTrackingRefBased/>
  <w15:docId w15:val="{B132BF87-1C4C-4D89-8BFA-271D036D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37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5D83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15</cp:revision>
  <dcterms:created xsi:type="dcterms:W3CDTF">2024-07-15T09:34:00Z</dcterms:created>
  <dcterms:modified xsi:type="dcterms:W3CDTF">2024-12-05T12:41:00Z</dcterms:modified>
</cp:coreProperties>
</file>