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1DEA0" w14:textId="77777777" w:rsidR="003B5EE7" w:rsidRDefault="003B5EE7" w:rsidP="003B5EE7">
      <w:pPr>
        <w:tabs>
          <w:tab w:val="left" w:pos="4536"/>
          <w:tab w:val="left" w:pos="7088"/>
        </w:tabs>
        <w:spacing w:line="360" w:lineRule="auto"/>
        <w:jc w:val="center"/>
        <w:rPr>
          <w:rFonts w:ascii="GHEA Grapalat" w:hAnsi="GHEA Grapalat" w:cs="Sylfaen"/>
          <w:b/>
          <w:sz w:val="28"/>
          <w:szCs w:val="28"/>
        </w:rPr>
      </w:pPr>
    </w:p>
    <w:p w14:paraId="11E8EF15" w14:textId="77777777" w:rsidR="006D4B36" w:rsidRPr="009D07F6" w:rsidRDefault="006D4B36" w:rsidP="006D4B36">
      <w:pPr>
        <w:spacing w:line="360" w:lineRule="auto"/>
        <w:contextualSpacing/>
        <w:jc w:val="center"/>
        <w:rPr>
          <w:rFonts w:ascii="GHEA Grapalat" w:hAnsi="GHEA Grapalat" w:cs="Sylfaen"/>
          <w:b/>
        </w:rPr>
      </w:pPr>
      <w:r w:rsidRPr="009D07F6">
        <w:rPr>
          <w:rFonts w:ascii="GHEA Grapalat" w:hAnsi="GHEA Grapalat" w:cs="Sylfaen"/>
          <w:b/>
        </w:rPr>
        <w:t>ՀԱՅԱՍՏԱՆԻ</w:t>
      </w:r>
      <w:r w:rsidRPr="009D07F6">
        <w:rPr>
          <w:rFonts w:ascii="GHEA Grapalat" w:hAnsi="GHEA Grapalat"/>
          <w:b/>
        </w:rPr>
        <w:t xml:space="preserve"> </w:t>
      </w:r>
      <w:r w:rsidRPr="009D07F6">
        <w:rPr>
          <w:rFonts w:ascii="GHEA Grapalat" w:hAnsi="GHEA Grapalat" w:cs="Sylfaen"/>
          <w:b/>
        </w:rPr>
        <w:t>ՀԱՆՐԱՊԵՏՈՒԹՅԱՆ</w:t>
      </w:r>
      <w:r w:rsidRPr="009D07F6">
        <w:rPr>
          <w:rFonts w:ascii="GHEA Grapalat" w:hAnsi="GHEA Grapalat"/>
          <w:b/>
        </w:rPr>
        <w:t xml:space="preserve"> </w:t>
      </w:r>
      <w:r w:rsidRPr="009D07F6">
        <w:rPr>
          <w:rFonts w:ascii="GHEA Grapalat" w:hAnsi="GHEA Grapalat" w:cs="Sylfaen"/>
          <w:b/>
        </w:rPr>
        <w:t>ՕՐԵՆՔԸ</w:t>
      </w:r>
    </w:p>
    <w:p w14:paraId="3028AA3C" w14:textId="0B114FFA" w:rsidR="006D4B36" w:rsidRPr="009D07F6" w:rsidRDefault="006D4B36" w:rsidP="006D4B36">
      <w:pPr>
        <w:spacing w:line="360" w:lineRule="auto"/>
        <w:contextualSpacing/>
        <w:jc w:val="center"/>
        <w:rPr>
          <w:rFonts w:ascii="GHEA Grapalat" w:hAnsi="GHEA Grapalat"/>
          <w:b/>
        </w:rPr>
      </w:pPr>
      <w:r w:rsidRPr="009D07F6">
        <w:rPr>
          <w:rFonts w:ascii="GHEA Grapalat" w:hAnsi="GHEA Grapalat"/>
          <w:b/>
        </w:rPr>
        <w:t>ՀԱՅԱՍՏԱՆԻ ՀԱՆՐԱՊԵՏՈՒԹՅԱՆ ՔԱՂԱՔԱՑԻԱԿԱՆ ԴԱՏԱՎԱՐՈՒԹՅԱՆ ՕՐԵՆՍԳՐՔՈՒՄ ԼՐԱՑՈՒՄՆԵՐ ԿԱՏԱՐԵԼՈՒ ՄԱՍԻՆ</w:t>
      </w:r>
    </w:p>
    <w:p w14:paraId="23177CB7" w14:textId="52C7F4B1" w:rsidR="006D4B36" w:rsidRPr="009D07F6" w:rsidRDefault="006D4B36" w:rsidP="006D4B36">
      <w:pPr>
        <w:pStyle w:val="ListParagraph"/>
        <w:shd w:val="clear" w:color="auto" w:fill="FFFFFF"/>
        <w:spacing w:after="0" w:line="360" w:lineRule="auto"/>
        <w:ind w:left="1170"/>
        <w:jc w:val="both"/>
        <w:rPr>
          <w:rFonts w:ascii="GHEA Grapalat" w:hAnsi="GHEA Grapalat"/>
          <w:color w:val="000000"/>
          <w:sz w:val="24"/>
          <w:szCs w:val="24"/>
          <w:shd w:val="clear" w:color="auto" w:fill="FFFFFF"/>
          <w:lang w:val="hy-AM"/>
        </w:rPr>
      </w:pPr>
    </w:p>
    <w:p w14:paraId="38858236" w14:textId="77777777" w:rsidR="00276646" w:rsidRPr="009D07F6" w:rsidRDefault="006D4B36" w:rsidP="00276646">
      <w:pPr>
        <w:pStyle w:val="ListParagraph"/>
        <w:numPr>
          <w:ilvl w:val="0"/>
          <w:numId w:val="1"/>
        </w:numPr>
        <w:shd w:val="clear" w:color="auto" w:fill="FFFFFF"/>
        <w:spacing w:after="0" w:line="360" w:lineRule="auto"/>
        <w:ind w:left="0" w:firstLine="547"/>
        <w:jc w:val="both"/>
        <w:rPr>
          <w:rFonts w:ascii="GHEA Grapalat" w:hAnsi="GHEA Grapalat" w:cs="Calibri"/>
          <w:color w:val="222222"/>
          <w:sz w:val="24"/>
          <w:szCs w:val="24"/>
          <w:lang w:val="hy-AM"/>
        </w:rPr>
      </w:pPr>
      <w:r w:rsidRPr="009D07F6">
        <w:rPr>
          <w:rFonts w:ascii="GHEA Grapalat" w:hAnsi="GHEA Grapalat"/>
          <w:color w:val="000000"/>
          <w:sz w:val="24"/>
          <w:szCs w:val="24"/>
          <w:shd w:val="clear" w:color="auto" w:fill="FFFFFF"/>
          <w:lang w:val="hy-AM"/>
        </w:rPr>
        <w:t xml:space="preserve">2018 թվականի փետրվարի 9-ի Հայաստանի Հանրապետության քաղաքացիական դատավարության օրենսգրքի (այսուհետ՝ Օրենսգիրք) </w:t>
      </w:r>
      <w:r w:rsidR="00276646" w:rsidRPr="009D07F6">
        <w:rPr>
          <w:rFonts w:ascii="GHEA Grapalat" w:hAnsi="GHEA Grapalat" w:cs="Calibri"/>
          <w:color w:val="222222"/>
          <w:sz w:val="24"/>
          <w:szCs w:val="24"/>
          <w:lang w:val="hy-AM"/>
        </w:rPr>
        <w:t>30</w:t>
      </w:r>
      <w:r w:rsidRPr="009D07F6">
        <w:rPr>
          <w:rFonts w:ascii="GHEA Grapalat" w:hAnsi="GHEA Grapalat" w:cs="Calibri"/>
          <w:color w:val="222222"/>
          <w:sz w:val="24"/>
          <w:szCs w:val="24"/>
          <w:lang w:val="hy-AM"/>
        </w:rPr>
        <w:t xml:space="preserve">-րդ </w:t>
      </w:r>
      <w:r w:rsidR="00276646" w:rsidRPr="009D07F6">
        <w:rPr>
          <w:rFonts w:ascii="GHEA Grapalat" w:hAnsi="GHEA Grapalat" w:cs="Calibri"/>
          <w:color w:val="222222"/>
          <w:sz w:val="24"/>
          <w:szCs w:val="24"/>
          <w:lang w:val="hy-AM"/>
        </w:rPr>
        <w:t>հոդվածի 1-ին մասը լրացնել հետևյալ բովանդակությամբ 7-րդ կետով.</w:t>
      </w:r>
    </w:p>
    <w:p w14:paraId="204D3732" w14:textId="0FCC39E9" w:rsidR="00276646" w:rsidRPr="009D07F6" w:rsidRDefault="00276646" w:rsidP="00276646">
      <w:pPr>
        <w:shd w:val="clear" w:color="auto" w:fill="FFFFFF"/>
        <w:spacing w:line="360" w:lineRule="auto"/>
        <w:ind w:firstLine="562"/>
        <w:jc w:val="both"/>
        <w:rPr>
          <w:rFonts w:ascii="GHEA Grapalat" w:hAnsi="GHEA Grapalat" w:cs="Calibri"/>
          <w:color w:val="222222"/>
        </w:rPr>
      </w:pPr>
      <w:r w:rsidRPr="009D07F6">
        <w:rPr>
          <w:rFonts w:ascii="GHEA Grapalat" w:hAnsi="GHEA Grapalat" w:cs="Calibri"/>
          <w:color w:val="222222"/>
        </w:rPr>
        <w:t>«7) հատուկ դիրքորոշում (amicus brief) ներկայացրած անձը՝ օրենքով նախատեսված դեպքերում:»:</w:t>
      </w:r>
    </w:p>
    <w:p w14:paraId="17AEE554" w14:textId="77777777" w:rsidR="00BB4C7C" w:rsidRPr="009D07F6" w:rsidRDefault="00BB4C7C" w:rsidP="00BB4C7C">
      <w:pPr>
        <w:shd w:val="clear" w:color="auto" w:fill="FFFFFF"/>
        <w:spacing w:line="360" w:lineRule="auto"/>
        <w:jc w:val="both"/>
        <w:rPr>
          <w:rFonts w:ascii="GHEA Grapalat" w:hAnsi="GHEA Grapalat" w:cs="Calibri"/>
          <w:color w:val="222222"/>
        </w:rPr>
      </w:pPr>
    </w:p>
    <w:p w14:paraId="365DD7FF" w14:textId="0B49975F" w:rsidR="00276646" w:rsidRPr="009D07F6" w:rsidRDefault="006D4B36" w:rsidP="00276646">
      <w:pPr>
        <w:pStyle w:val="ListParagraph"/>
        <w:numPr>
          <w:ilvl w:val="0"/>
          <w:numId w:val="1"/>
        </w:numPr>
        <w:shd w:val="clear" w:color="auto" w:fill="FFFFFF"/>
        <w:spacing w:after="0" w:line="360" w:lineRule="auto"/>
        <w:ind w:left="0" w:firstLine="540"/>
        <w:jc w:val="both"/>
        <w:rPr>
          <w:rFonts w:ascii="GHEA Grapalat" w:hAnsi="GHEA Grapalat" w:cs="Calibri"/>
          <w:color w:val="222222"/>
        </w:rPr>
      </w:pPr>
      <w:r w:rsidRPr="009D07F6">
        <w:rPr>
          <w:rFonts w:ascii="GHEA Grapalat" w:hAnsi="GHEA Grapalat" w:cs="Calibri"/>
          <w:color w:val="222222"/>
          <w:sz w:val="24"/>
          <w:szCs w:val="24"/>
          <w:lang w:val="hy-AM"/>
        </w:rPr>
        <w:t>Օրեն</w:t>
      </w:r>
      <w:r w:rsidR="00276646" w:rsidRPr="009D07F6">
        <w:rPr>
          <w:rFonts w:ascii="GHEA Grapalat" w:hAnsi="GHEA Grapalat" w:cs="Calibri"/>
          <w:color w:val="222222"/>
          <w:sz w:val="24"/>
          <w:szCs w:val="24"/>
          <w:lang w:val="hy-AM"/>
        </w:rPr>
        <w:t>սգիրքը լրացնել հետևյալ բովանդակությամբ 47.1-ին հոդվածով.</w:t>
      </w:r>
    </w:p>
    <w:p w14:paraId="704A8F82" w14:textId="77777777" w:rsidR="00276646" w:rsidRPr="009D07F6" w:rsidRDefault="00276646" w:rsidP="00276646">
      <w:pPr>
        <w:spacing w:line="360" w:lineRule="auto"/>
        <w:ind w:firstLine="562"/>
        <w:jc w:val="both"/>
        <w:rPr>
          <w:rFonts w:ascii="GHEA Grapalat" w:eastAsia="GHEA Grapalat" w:hAnsi="GHEA Grapalat" w:cs="GHEA Grapalat"/>
          <w:b/>
        </w:rPr>
      </w:pPr>
      <w:r w:rsidRPr="009D07F6">
        <w:rPr>
          <w:rFonts w:ascii="GHEA Grapalat" w:hAnsi="GHEA Grapalat" w:cs="Calibri"/>
          <w:color w:val="222222"/>
        </w:rPr>
        <w:t>«</w:t>
      </w:r>
      <w:r w:rsidRPr="009D07F6">
        <w:rPr>
          <w:rFonts w:ascii="GHEA Grapalat" w:eastAsia="GHEA Grapalat" w:hAnsi="GHEA Grapalat" w:cs="GHEA Grapalat"/>
          <w:b/>
        </w:rPr>
        <w:t>Հոդված 47.1.  Հատուկ դիրքորոշում (amicus brief)</w:t>
      </w:r>
      <w:r w:rsidRPr="009D07F6">
        <w:rPr>
          <w:rFonts w:ascii="GHEA Grapalat" w:eastAsia="GHEA Grapalat" w:hAnsi="GHEA Grapalat" w:cs="GHEA Grapalat"/>
        </w:rPr>
        <w:t xml:space="preserve"> </w:t>
      </w:r>
      <w:r w:rsidRPr="009D07F6">
        <w:rPr>
          <w:rFonts w:ascii="GHEA Grapalat" w:eastAsia="GHEA Grapalat" w:hAnsi="GHEA Grapalat" w:cs="GHEA Grapalat"/>
          <w:b/>
        </w:rPr>
        <w:t xml:space="preserve">ներկայացրած անձը </w:t>
      </w:r>
    </w:p>
    <w:p w14:paraId="77705999"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1. Հատուկ դիրքորոշում (amicus brief) ներկայացրած անձը</w:t>
      </w:r>
      <w:r w:rsidRPr="009D07F6">
        <w:rPr>
          <w:rFonts w:ascii="GHEA Grapalat" w:eastAsia="GHEA Grapalat" w:hAnsi="GHEA Grapalat" w:cs="GHEA Grapalat"/>
          <w:b/>
        </w:rPr>
        <w:t xml:space="preserve"> </w:t>
      </w:r>
      <w:r w:rsidRPr="009D07F6">
        <w:rPr>
          <w:rFonts w:ascii="GHEA Grapalat" w:eastAsia="GHEA Grapalat" w:hAnsi="GHEA Grapalat" w:cs="GHEA Grapalat"/>
        </w:rPr>
        <w:t>գործի ելքով իրավական շահագրգռվածություն ունեցող անձն է, որը դատարանին ներկայացնում է տեղեկատվություն իրավունքի կամ գործի հետ առնչվող այլ հարցերի վերաբերյալ։ Հատուկ դիրքորոշում (amicus brief) ներկայացրած անձը սահմանափակված է գործի փաստերով և չի կարող վկայակոչել նոր փաստեր:</w:t>
      </w:r>
    </w:p>
    <w:p w14:paraId="2C2A27A9"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2. Հատուկ դիրքորոշում (amicus brief) կարող է ներկայացնել ոչ առևտրային կազմակերպությունը  և Մարդու իրավունքների պաշտպանը:</w:t>
      </w:r>
    </w:p>
    <w:p w14:paraId="68405995" w14:textId="2EC93218"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 xml:space="preserve">3. Սույն հոդվածի 2-րդ մասով նախատեսված անձինք չեն կարող հատուկ </w:t>
      </w:r>
      <w:r w:rsidR="003600DA">
        <w:rPr>
          <w:rFonts w:ascii="GHEA Grapalat" w:eastAsia="GHEA Grapalat" w:hAnsi="GHEA Grapalat" w:cs="GHEA Grapalat"/>
        </w:rPr>
        <w:t>դիրքորոշում</w:t>
      </w:r>
      <w:r w:rsidRPr="009D07F6">
        <w:rPr>
          <w:rFonts w:ascii="GHEA Grapalat" w:eastAsia="GHEA Grapalat" w:hAnsi="GHEA Grapalat" w:cs="GHEA Grapalat"/>
        </w:rPr>
        <w:t xml:space="preserve"> ներկայացնել, եթե ունեն նյութաիրավական կամ դատավարական շահագրգռվածություն գործի ելքով, այդ թվում՝ եթե վերջինս կամ վերջինիս հետ անձնական, ազգակցական, աշխատանքային կամ այլ հարաբերություններով կապված անձն ունի անձնական, նյութական կամ այլ շահագրգռվածություն գործի ելքով կամ հանդես է գալիս որպես </w:t>
      </w:r>
      <w:bookmarkStart w:id="0" w:name="_GoBack"/>
      <w:r w:rsidRPr="009D07F6">
        <w:rPr>
          <w:rFonts w:ascii="GHEA Grapalat" w:eastAsia="GHEA Grapalat" w:hAnsi="GHEA Grapalat" w:cs="GHEA Grapalat"/>
        </w:rPr>
        <w:t>դատավարությա</w:t>
      </w:r>
      <w:bookmarkEnd w:id="0"/>
      <w:r w:rsidRPr="009D07F6">
        <w:rPr>
          <w:rFonts w:ascii="GHEA Grapalat" w:eastAsia="GHEA Grapalat" w:hAnsi="GHEA Grapalat" w:cs="GHEA Grapalat"/>
        </w:rPr>
        <w:t>ն մասնակից:»:</w:t>
      </w:r>
    </w:p>
    <w:p w14:paraId="4794698A" w14:textId="77777777" w:rsidR="00276646" w:rsidRPr="000E472B" w:rsidRDefault="00276646" w:rsidP="000E472B">
      <w:pPr>
        <w:shd w:val="clear" w:color="auto" w:fill="FFFFFF"/>
        <w:spacing w:line="360" w:lineRule="auto"/>
        <w:jc w:val="both"/>
        <w:rPr>
          <w:rFonts w:ascii="GHEA Grapalat" w:hAnsi="GHEA Grapalat" w:cs="Calibri"/>
          <w:color w:val="222222"/>
        </w:rPr>
      </w:pPr>
    </w:p>
    <w:p w14:paraId="098C170C" w14:textId="4A6708C5" w:rsidR="00276646" w:rsidRPr="009D07F6" w:rsidRDefault="00276646" w:rsidP="00276646">
      <w:pPr>
        <w:pStyle w:val="ListParagraph"/>
        <w:numPr>
          <w:ilvl w:val="0"/>
          <w:numId w:val="1"/>
        </w:numPr>
        <w:shd w:val="clear" w:color="auto" w:fill="FFFFFF"/>
        <w:spacing w:after="0" w:line="360" w:lineRule="auto"/>
        <w:ind w:left="0" w:firstLine="540"/>
        <w:jc w:val="both"/>
        <w:rPr>
          <w:rFonts w:ascii="GHEA Grapalat" w:hAnsi="GHEA Grapalat" w:cs="Calibri"/>
          <w:color w:val="222222"/>
        </w:rPr>
      </w:pPr>
      <w:r w:rsidRPr="009D07F6">
        <w:rPr>
          <w:rFonts w:ascii="GHEA Grapalat" w:hAnsi="GHEA Grapalat" w:cs="Calibri"/>
          <w:color w:val="222222"/>
          <w:sz w:val="24"/>
          <w:szCs w:val="24"/>
          <w:lang w:val="hy-AM"/>
        </w:rPr>
        <w:lastRenderedPageBreak/>
        <w:t>Օրենսգիրքը լրացնել հետևյալ բովանդակությամբ 173.1-ին և 173.2-րդ հոդվածներով.</w:t>
      </w:r>
    </w:p>
    <w:p w14:paraId="62E31EB5" w14:textId="77777777" w:rsidR="00276646" w:rsidRPr="009D07F6" w:rsidRDefault="00276646" w:rsidP="00276646">
      <w:pPr>
        <w:spacing w:line="360" w:lineRule="auto"/>
        <w:ind w:firstLine="562"/>
        <w:jc w:val="both"/>
        <w:rPr>
          <w:rFonts w:ascii="GHEA Grapalat" w:eastAsia="GHEA Grapalat" w:hAnsi="GHEA Grapalat" w:cs="GHEA Grapalat"/>
          <w:b/>
        </w:rPr>
      </w:pPr>
      <w:r w:rsidRPr="009D07F6">
        <w:rPr>
          <w:rFonts w:ascii="GHEA Grapalat" w:hAnsi="GHEA Grapalat" w:cs="Calibri"/>
          <w:color w:val="222222"/>
        </w:rPr>
        <w:t>«</w:t>
      </w:r>
      <w:r w:rsidRPr="009D07F6">
        <w:rPr>
          <w:rFonts w:ascii="GHEA Grapalat" w:eastAsia="GHEA Grapalat" w:hAnsi="GHEA Grapalat" w:cs="GHEA Grapalat"/>
          <w:b/>
        </w:rPr>
        <w:t>Հոդված 173.1.  Ոչ առևտրային կազմակերպության կողմից հատուկ դիրքորոշում (amicus brief) ներկայացնելու առանձնահատկությունները</w:t>
      </w:r>
    </w:p>
    <w:p w14:paraId="3E1DF792"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1. Շահագրգիռ ոչ առևտրային կազմակերպությունը՝ իր միջնորդությամբ և դատարանի թույլտվությամբ մինչև նախնական դատական նիստի ավարտը կարող է ներկայացնել հատուկ դիրքորոշում (amicus brief), բացառությամբ երբ գործի քննությունն իրականացվում է դռնփակ դատական նիստում:</w:t>
      </w:r>
    </w:p>
    <w:p w14:paraId="1EAF7282" w14:textId="77777777" w:rsidR="00276646" w:rsidRPr="009D07F6" w:rsidRDefault="00276646" w:rsidP="00276646">
      <w:pPr>
        <w:spacing w:line="360" w:lineRule="auto"/>
        <w:ind w:firstLine="562"/>
        <w:jc w:val="both"/>
        <w:rPr>
          <w:rFonts w:ascii="GHEA Grapalat" w:eastAsia="GHEA Grapalat" w:hAnsi="GHEA Grapalat" w:cs="GHEA Grapalat"/>
          <w:color w:val="000000"/>
        </w:rPr>
      </w:pPr>
      <w:r w:rsidRPr="009D07F6">
        <w:rPr>
          <w:rFonts w:ascii="GHEA Grapalat" w:eastAsia="GHEA Grapalat" w:hAnsi="GHEA Grapalat" w:cs="GHEA Grapalat"/>
        </w:rPr>
        <w:t xml:space="preserve">2. Ոչ առևտրային կազմակերպությունը համարվում է շահագրգիռ, եթե քննվող գործն առնչվում է վերջինիս կանոնադրական խնդիրներին և նպատակներին կամ գործի լուծումը կարող է նպաստել տվյալ կազմակերպության շահառուների` կազմակերպության կանոնադրային նպատակների հետ կապված կոլեկտիվ շահերի պաշտպանությանը </w:t>
      </w:r>
      <w:r w:rsidRPr="009D07F6">
        <w:rPr>
          <w:rFonts w:ascii="GHEA Grapalat" w:eastAsia="GHEA Grapalat" w:hAnsi="GHEA Grapalat" w:cs="GHEA Grapalat"/>
          <w:color w:val="000000"/>
        </w:rPr>
        <w:t xml:space="preserve">և </w:t>
      </w:r>
      <w:r w:rsidRPr="009D07F6">
        <w:rPr>
          <w:rFonts w:ascii="Calibri" w:eastAsia="Calibri" w:hAnsi="Calibri" w:cs="Calibri"/>
          <w:color w:val="000000"/>
        </w:rPr>
        <w:t> </w:t>
      </w:r>
      <w:r w:rsidRPr="009D07F6">
        <w:rPr>
          <w:rFonts w:ascii="GHEA Grapalat" w:eastAsia="GHEA Grapalat" w:hAnsi="GHEA Grapalat" w:cs="GHEA Grapalat"/>
          <w:color w:val="000000"/>
        </w:rPr>
        <w:t xml:space="preserve">հատուկ դիրքորոշում </w:t>
      </w:r>
      <w:r w:rsidRPr="009D07F6">
        <w:rPr>
          <w:rFonts w:ascii="GHEA Grapalat" w:eastAsia="GHEA Grapalat" w:hAnsi="GHEA Grapalat" w:cs="GHEA Grapalat"/>
        </w:rPr>
        <w:t>(amicus brief)</w:t>
      </w:r>
      <w:r w:rsidRPr="009D07F6">
        <w:rPr>
          <w:rFonts w:ascii="GHEA Grapalat" w:eastAsia="GHEA Grapalat" w:hAnsi="GHEA Grapalat" w:cs="GHEA Grapalat"/>
          <w:color w:val="000000"/>
        </w:rPr>
        <w:t xml:space="preserve"> ներկայացնելուն նախորդող առնվազն 2 տարվա ընթացքում գործունեություն է ծավալել այդ ոլորտում և եթե գործը վերաբերում է՝ </w:t>
      </w:r>
    </w:p>
    <w:p w14:paraId="4BC8B03B" w14:textId="77777777" w:rsidR="00276646" w:rsidRPr="009D07F6" w:rsidRDefault="00276646" w:rsidP="00276646">
      <w:pPr>
        <w:spacing w:line="360" w:lineRule="auto"/>
        <w:ind w:firstLine="562"/>
        <w:jc w:val="both"/>
        <w:rPr>
          <w:rFonts w:ascii="GHEA Grapalat" w:eastAsia="GHEA Grapalat" w:hAnsi="GHEA Grapalat" w:cs="GHEA Grapalat"/>
          <w:color w:val="000000"/>
        </w:rPr>
      </w:pPr>
      <w:r w:rsidRPr="009D07F6">
        <w:rPr>
          <w:rFonts w:ascii="GHEA Grapalat" w:eastAsia="GHEA Grapalat" w:hAnsi="GHEA Grapalat" w:cs="GHEA Grapalat"/>
          <w:color w:val="000000"/>
        </w:rPr>
        <w:t>1) երեխաների իրավունքների պաշտպանությանը,</w:t>
      </w:r>
    </w:p>
    <w:p w14:paraId="6D1D9A74" w14:textId="77777777" w:rsidR="00276646" w:rsidRPr="009D07F6" w:rsidRDefault="00276646" w:rsidP="00276646">
      <w:pPr>
        <w:spacing w:line="360" w:lineRule="auto"/>
        <w:ind w:firstLine="562"/>
        <w:jc w:val="both"/>
        <w:rPr>
          <w:rFonts w:ascii="GHEA Grapalat" w:eastAsia="GHEA Grapalat" w:hAnsi="GHEA Grapalat" w:cs="GHEA Grapalat"/>
          <w:color w:val="000000"/>
        </w:rPr>
      </w:pPr>
      <w:r w:rsidRPr="009D07F6">
        <w:rPr>
          <w:rFonts w:ascii="GHEA Grapalat" w:eastAsia="GHEA Grapalat" w:hAnsi="GHEA Grapalat" w:cs="GHEA Grapalat"/>
          <w:color w:val="000000"/>
        </w:rPr>
        <w:t xml:space="preserve">2) հաշմանդամություն ունեցող անձանց իրավունքների </w:t>
      </w:r>
      <w:r w:rsidRPr="009D07F6">
        <w:rPr>
          <w:rFonts w:ascii="GHEA Grapalat" w:eastAsia="GHEA Grapalat" w:hAnsi="GHEA Grapalat" w:cs="GHEA Grapalat"/>
        </w:rPr>
        <w:t>պաշտպանությանը</w:t>
      </w:r>
      <w:r w:rsidRPr="009D07F6">
        <w:rPr>
          <w:rFonts w:ascii="GHEA Grapalat" w:eastAsia="GHEA Grapalat" w:hAnsi="GHEA Grapalat" w:cs="GHEA Grapalat"/>
          <w:color w:val="000000"/>
        </w:rPr>
        <w:t>,</w:t>
      </w:r>
    </w:p>
    <w:p w14:paraId="23BB37DF" w14:textId="77777777" w:rsidR="00276646" w:rsidRPr="009D07F6" w:rsidRDefault="00276646" w:rsidP="00276646">
      <w:pPr>
        <w:spacing w:line="360" w:lineRule="auto"/>
        <w:ind w:firstLine="562"/>
        <w:jc w:val="both"/>
        <w:rPr>
          <w:rFonts w:ascii="GHEA Grapalat" w:eastAsia="GHEA Grapalat" w:hAnsi="GHEA Grapalat" w:cs="GHEA Grapalat"/>
          <w:color w:val="000000"/>
        </w:rPr>
      </w:pPr>
      <w:r w:rsidRPr="009D07F6">
        <w:rPr>
          <w:rFonts w:ascii="GHEA Grapalat" w:eastAsia="GHEA Grapalat" w:hAnsi="GHEA Grapalat" w:cs="GHEA Grapalat"/>
          <w:color w:val="000000"/>
        </w:rPr>
        <w:t>3) իրավահավասարությանը և խտրականության արգելքին,</w:t>
      </w:r>
    </w:p>
    <w:p w14:paraId="605B36DC" w14:textId="77777777" w:rsidR="00276646" w:rsidRPr="009D07F6" w:rsidRDefault="00276646" w:rsidP="00276646">
      <w:pPr>
        <w:spacing w:line="360" w:lineRule="auto"/>
        <w:ind w:firstLine="562"/>
        <w:jc w:val="both"/>
        <w:rPr>
          <w:rFonts w:ascii="GHEA Grapalat" w:eastAsia="GHEA Grapalat" w:hAnsi="GHEA Grapalat" w:cs="GHEA Grapalat"/>
          <w:color w:val="000000"/>
        </w:rPr>
      </w:pPr>
      <w:r w:rsidRPr="009D07F6">
        <w:rPr>
          <w:rFonts w:ascii="GHEA Grapalat" w:eastAsia="GHEA Grapalat" w:hAnsi="GHEA Grapalat" w:cs="GHEA Grapalat"/>
          <w:color w:val="000000"/>
        </w:rPr>
        <w:t>4) անգործունակ կամ սահմանափակ գործունակ անձանց իրավունքների պաշտպանությանը,</w:t>
      </w:r>
    </w:p>
    <w:p w14:paraId="26546F63" w14:textId="77777777" w:rsidR="00276646" w:rsidRPr="009D07F6" w:rsidRDefault="00276646" w:rsidP="00276646">
      <w:pPr>
        <w:spacing w:line="360" w:lineRule="auto"/>
        <w:ind w:firstLine="562"/>
        <w:jc w:val="both"/>
        <w:rPr>
          <w:rFonts w:ascii="GHEA Grapalat" w:eastAsia="GHEA Grapalat" w:hAnsi="GHEA Grapalat" w:cs="GHEA Grapalat"/>
          <w:color w:val="000000"/>
        </w:rPr>
      </w:pPr>
      <w:r w:rsidRPr="009D07F6">
        <w:rPr>
          <w:rFonts w:ascii="GHEA Grapalat" w:eastAsia="GHEA Grapalat" w:hAnsi="GHEA Grapalat" w:cs="GHEA Grapalat"/>
          <w:color w:val="000000"/>
        </w:rPr>
        <w:t>5) շրջակա միջավայրի պահպանությանը,</w:t>
      </w:r>
    </w:p>
    <w:p w14:paraId="1041FE29" w14:textId="77777777" w:rsidR="00276646" w:rsidRPr="009D07F6" w:rsidRDefault="00276646" w:rsidP="00276646">
      <w:pPr>
        <w:spacing w:line="360" w:lineRule="auto"/>
        <w:ind w:firstLine="562"/>
        <w:jc w:val="both"/>
        <w:rPr>
          <w:rFonts w:ascii="GHEA Grapalat" w:eastAsia="GHEA Grapalat" w:hAnsi="GHEA Grapalat" w:cs="GHEA Grapalat"/>
          <w:color w:val="000000"/>
        </w:rPr>
      </w:pPr>
      <w:r w:rsidRPr="009D07F6">
        <w:rPr>
          <w:rFonts w:ascii="GHEA Grapalat" w:eastAsia="GHEA Grapalat" w:hAnsi="GHEA Grapalat" w:cs="GHEA Grapalat"/>
          <w:color w:val="000000"/>
        </w:rPr>
        <w:t>6) տնտեսական մրցակցությանը,</w:t>
      </w:r>
    </w:p>
    <w:p w14:paraId="4EC03287" w14:textId="77777777" w:rsidR="00276646" w:rsidRPr="009D07F6" w:rsidRDefault="00276646" w:rsidP="00276646">
      <w:pPr>
        <w:spacing w:line="360" w:lineRule="auto"/>
        <w:ind w:firstLine="562"/>
        <w:jc w:val="both"/>
        <w:rPr>
          <w:rFonts w:ascii="GHEA Grapalat" w:eastAsia="GHEA Grapalat" w:hAnsi="GHEA Grapalat" w:cs="GHEA Grapalat"/>
          <w:color w:val="000000"/>
        </w:rPr>
      </w:pPr>
      <w:r w:rsidRPr="009D07F6">
        <w:rPr>
          <w:rFonts w:ascii="GHEA Grapalat" w:eastAsia="GHEA Grapalat" w:hAnsi="GHEA Grapalat" w:cs="GHEA Grapalat"/>
          <w:color w:val="000000"/>
        </w:rPr>
        <w:t>7) սպառողների իրավունքների պաշտպանությանը,</w:t>
      </w:r>
    </w:p>
    <w:p w14:paraId="3E5F3165" w14:textId="77777777" w:rsidR="00276646" w:rsidRPr="009D07F6" w:rsidRDefault="00276646" w:rsidP="00276646">
      <w:pPr>
        <w:spacing w:line="360" w:lineRule="auto"/>
        <w:ind w:firstLine="562"/>
        <w:jc w:val="both"/>
        <w:rPr>
          <w:rFonts w:ascii="GHEA Grapalat" w:eastAsia="GHEA Grapalat" w:hAnsi="GHEA Grapalat" w:cs="GHEA Grapalat"/>
          <w:color w:val="000000"/>
        </w:rPr>
      </w:pPr>
      <w:r w:rsidRPr="009D07F6">
        <w:rPr>
          <w:rFonts w:ascii="GHEA Grapalat" w:eastAsia="GHEA Grapalat" w:hAnsi="GHEA Grapalat" w:cs="GHEA Grapalat"/>
          <w:color w:val="000000"/>
        </w:rPr>
        <w:t>8) աշխատանքային իրավունքների պաշտպանությանը:</w:t>
      </w:r>
    </w:p>
    <w:p w14:paraId="64F6CD0D"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3. Սույն հոդվածի 2-րդ մասով նախատեսված պայմանների առկայության դեպքում դատարանը գործին մասնակցող անձի միջնորդությամբ կարող է որոշում կայացնել հատուկ դիրքորոշում (amicus brief) ներկայացնելու նպատակով ոչ առևտրային կազմակերպությանը դիմելու մասին, եթե առկա է տվյալ ոչ առևտրային կազմակերպության գրավոր համաձայնությունը, բացառությամբ երբ գործի քննությունն իրականացվում է դռնփակ դատական նիստում:</w:t>
      </w:r>
    </w:p>
    <w:p w14:paraId="6B2551FF"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lastRenderedPageBreak/>
        <w:t>4. Հատուկ դիրքորոշում (amicus brief) ներկայացնելու մասին ոչ առևտրային կազմակերպության միջնորդությունը կամ հատուկ դիրքորոշում (amicus brief) ներկայացնելու նպատակով ոչ առևտրային կազմակերպությանը դիմելու մասին գործին մասնակցող անձի միջնորդությունը մերժվում է, եթե սույն հոդվածի 1-3-րդ մասերով նախատեսված պայմանները բացակայում են:</w:t>
      </w:r>
    </w:p>
    <w:p w14:paraId="11C7A185"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5. Հատուկ դիրքորոշում (amicus brief) ներկայացնելու նպատակով ոչ առևտրային կազմակերպությանը դիմելու մասին որոշումը ներառում է՝</w:t>
      </w:r>
    </w:p>
    <w:p w14:paraId="328C24CA"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1) հատուկ դիրքորոշում ներկայացնելու համար անհրաժեշտ փաստական ու իրավական հիմքերը,</w:t>
      </w:r>
    </w:p>
    <w:p w14:paraId="456C1912"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lang w:val="en-US"/>
        </w:rPr>
        <w:t>2</w:t>
      </w:r>
      <w:r w:rsidRPr="009D07F6">
        <w:rPr>
          <w:rFonts w:ascii="GHEA Grapalat" w:eastAsia="GHEA Grapalat" w:hAnsi="GHEA Grapalat" w:cs="GHEA Grapalat"/>
        </w:rPr>
        <w:t>) հատուկ դիրքորոշում ներկայացնելու ժամկետը, որը չի կարող պակաս լինել երկու շաբաթից և ավել՝ մեկ ամսից,</w:t>
      </w:r>
    </w:p>
    <w:p w14:paraId="5F0AB083"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3) գործին մասնակցող անձանց  ծանուցման հասցեները:</w:t>
      </w:r>
    </w:p>
    <w:p w14:paraId="38227DC9"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 xml:space="preserve">6. Հատուկ դիրքորոշումը (amicus brief) ներկայացվում է գրավոր և պետք է լինի ընթեռնելի: Հատուկ դիրքորոշման (amicus brief) մեջ պարտադիր նշվում է՝ </w:t>
      </w:r>
    </w:p>
    <w:p w14:paraId="1E406CF3"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1) դատարանի անվանումը, որին ներկայացվում է դիրքորոշումը,</w:t>
      </w:r>
    </w:p>
    <w:p w14:paraId="28A07375"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2) դիրքորոշում ներկայացնող ոչ առևտրային կազմակերպության անվանումը, գտնվելու վայրի հասցեն, ներկայացուցչի անունը, անձնագրային տվյալները, ծանուցման հասցեն,</w:t>
      </w:r>
    </w:p>
    <w:p w14:paraId="2E7A066E"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3) նշում՝ ոչ առևտրային կազմակերպության՝ սույն հոդվածի 1-ին և 2-րդ մասերի իմաստով շահագրգռվածության մասին,</w:t>
      </w:r>
    </w:p>
    <w:p w14:paraId="1A5562E9"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4) բարձրացված հարցի հակիրճ շարադրանքը,</w:t>
      </w:r>
    </w:p>
    <w:p w14:paraId="58C039EB"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5) ոչ առևտրային կազմակերպության դիրքորոշումը,</w:t>
      </w:r>
    </w:p>
    <w:p w14:paraId="617ACBD4"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6) կից ներկայացվող փաստաթղթերի ցանկը:</w:t>
      </w:r>
    </w:p>
    <w:p w14:paraId="3EEA6D97"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7. Հատուկ դիրքորոշմանը (amicus brief) կից ներկայացվում է՝</w:t>
      </w:r>
    </w:p>
    <w:p w14:paraId="427B1112"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1) ոչ առևտրային կազմակերպության՝ սույն հոդվածի 1-3-րդ մասերի իմաստով շահագրգռվածության վերաբերյալ փաստաթղթեր,</w:t>
      </w:r>
    </w:p>
    <w:p w14:paraId="064AC9DE"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2) լիազորագիրը կամ այլ փաստաթուղթ, որը հավաստում է ներկայացուցչի լիազորությունը,</w:t>
      </w:r>
    </w:p>
    <w:p w14:paraId="7E2EF374" w14:textId="0D8F4BC6"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3) դիրքորոշումը գործին մասնակցող անձանց ուղարկելու մասին ապացույցներ</w:t>
      </w:r>
      <w:r w:rsidR="00B174AA">
        <w:rPr>
          <w:rFonts w:ascii="GHEA Grapalat" w:eastAsia="GHEA Grapalat" w:hAnsi="GHEA Grapalat" w:cs="GHEA Grapalat"/>
        </w:rPr>
        <w:t>:</w:t>
      </w:r>
    </w:p>
    <w:p w14:paraId="6A3EB6FA"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lastRenderedPageBreak/>
        <w:t>8. Հատուկ դիրքորոշմանը (amicus brief) կից կարող են ներկայացվել դիրքորոշման հիմքում ընկած իրավական ու փաստական հիմքերը հիմնավորող փաստաթղթեր:</w:t>
      </w:r>
    </w:p>
    <w:p w14:paraId="02FE8F2F"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9. Հատուկ դիրքորոշումը (amicus brief) կարող է վերաբերել գործի իրավական հիմքերին, միջազգային դատական և օտարերկրյա պետությունների փորձին, ներպետական դատական պրակտիկային, գործի իրավական հիմքերի վերաբերյալ առկա միջազգայնորեն ընդունված դիրքորոշումներին, գործի իրավական կամ մասնագիտական այլ հարցերի վերաբերյալ հատուկ դիրքորոշում ներկայացրած անձի ինքնուրույն դատողություններին։</w:t>
      </w:r>
    </w:p>
    <w:p w14:paraId="7AC7A2F0"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 xml:space="preserve">10. Հատուկ դիրքորոշում (amicus brief) ներկայացնելու նպատակով ոչ առևտրային կազմակերպությանը դիմելու մասին որոշումը կատարելու անհնարինության դեպքում հասցեատեր ոչ առևտրային կազմակերպությունը անհնարինության հիմքերի  մասին տեղեկանալու պահից հնգօրյա ժամկետում գրավոր դիմում է դատարան՝ հայտնելով որոշման կատարման անհնարինության մասին` նշելով անհնարինության պատճառները: </w:t>
      </w:r>
    </w:p>
    <w:p w14:paraId="57C2B91D"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11. Հատուկ դիրքորոշումը (amicus brief) դատարանի համար պարտադիր չէ և կրում է միայն խորհրդատվական բնույթ:</w:t>
      </w:r>
    </w:p>
    <w:p w14:paraId="64447BE7" w14:textId="68FCAF32" w:rsidR="0027664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12. Հատուկ դիրքորոշում (amicus brief) ներկայացրած անձը</w:t>
      </w:r>
      <w:r w:rsidRPr="009D07F6">
        <w:rPr>
          <w:rFonts w:ascii="Calibri" w:eastAsia="Calibri" w:hAnsi="Calibri" w:cs="Calibri"/>
        </w:rPr>
        <w:t> </w:t>
      </w:r>
      <w:r w:rsidRPr="009D07F6">
        <w:rPr>
          <w:rFonts w:ascii="GHEA Grapalat" w:eastAsia="GHEA Grapalat" w:hAnsi="GHEA Grapalat" w:cs="GHEA Grapalat"/>
        </w:rPr>
        <w:t xml:space="preserve"> դատարանի նախաձեռնությամբ կամ գործին մասնակցող անձի միջնորդությամբ հատուկ դիրքորոշումը պարզաբանելու նպատակով կարող է հրավիրվել դատական նիստի:</w:t>
      </w:r>
    </w:p>
    <w:p w14:paraId="40DA0F92" w14:textId="609C984B" w:rsidR="000E472B" w:rsidRPr="000E472B" w:rsidRDefault="000E472B" w:rsidP="00276646">
      <w:pPr>
        <w:spacing w:line="360" w:lineRule="auto"/>
        <w:ind w:firstLine="562"/>
        <w:jc w:val="both"/>
        <w:rPr>
          <w:rFonts w:ascii="GHEA Grapalat" w:eastAsia="GHEA Grapalat" w:hAnsi="GHEA Grapalat" w:cs="GHEA Grapalat"/>
          <w:lang w:val="en-GB"/>
        </w:rPr>
      </w:pPr>
      <w:r>
        <w:rPr>
          <w:rFonts w:ascii="GHEA Grapalat" w:eastAsia="GHEA Grapalat" w:hAnsi="GHEA Grapalat" w:cs="GHEA Grapalat"/>
          <w:lang w:val="en-GB"/>
        </w:rPr>
        <w:t xml:space="preserve">13. </w:t>
      </w:r>
      <w:r w:rsidRPr="009D07F6">
        <w:rPr>
          <w:rFonts w:ascii="GHEA Grapalat" w:eastAsia="GHEA Grapalat" w:hAnsi="GHEA Grapalat" w:cs="GHEA Grapalat"/>
        </w:rPr>
        <w:t>Հատուկ դիրքորոշ</w:t>
      </w:r>
      <w:r>
        <w:rPr>
          <w:rFonts w:ascii="GHEA Grapalat" w:eastAsia="GHEA Grapalat" w:hAnsi="GHEA Grapalat" w:cs="GHEA Grapalat"/>
          <w:lang w:val="en-GB"/>
        </w:rPr>
        <w:t>մ</w:t>
      </w:r>
      <w:r>
        <w:rPr>
          <w:rFonts w:ascii="GHEA Grapalat" w:eastAsia="GHEA Grapalat" w:hAnsi="GHEA Grapalat" w:cs="GHEA Grapalat"/>
        </w:rPr>
        <w:t>ան ձևին</w:t>
      </w:r>
      <w:r w:rsidRPr="009D07F6">
        <w:rPr>
          <w:rFonts w:ascii="GHEA Grapalat" w:eastAsia="GHEA Grapalat" w:hAnsi="GHEA Grapalat" w:cs="GHEA Grapalat"/>
        </w:rPr>
        <w:t xml:space="preserve"> (amicus brief)</w:t>
      </w:r>
      <w:r>
        <w:rPr>
          <w:rFonts w:ascii="GHEA Grapalat" w:eastAsia="GHEA Grapalat" w:hAnsi="GHEA Grapalat" w:cs="GHEA Grapalat"/>
        </w:rPr>
        <w:t xml:space="preserve"> ներկայացվող այլ լրացուցիչ պահանջները </w:t>
      </w:r>
      <w:r w:rsidR="00F349A5">
        <w:rPr>
          <w:rFonts w:ascii="GHEA Grapalat" w:eastAsia="GHEA Grapalat" w:hAnsi="GHEA Grapalat" w:cs="GHEA Grapalat"/>
        </w:rPr>
        <w:t>կարող են սահմանվել</w:t>
      </w:r>
      <w:r>
        <w:rPr>
          <w:rFonts w:ascii="GHEA Grapalat" w:eastAsia="GHEA Grapalat" w:hAnsi="GHEA Grapalat" w:cs="GHEA Grapalat"/>
        </w:rPr>
        <w:t xml:space="preserve"> Բարձրագույն դատական խորհրդի որոշմամբ։</w:t>
      </w:r>
    </w:p>
    <w:p w14:paraId="32523C1D" w14:textId="77777777" w:rsidR="00276646" w:rsidRPr="009D07F6" w:rsidRDefault="00276646" w:rsidP="00276646">
      <w:pPr>
        <w:spacing w:line="360" w:lineRule="auto"/>
        <w:ind w:firstLine="562"/>
        <w:jc w:val="both"/>
        <w:rPr>
          <w:rFonts w:ascii="GHEA Grapalat" w:eastAsia="GHEA Grapalat" w:hAnsi="GHEA Grapalat" w:cs="GHEA Grapalat"/>
        </w:rPr>
      </w:pPr>
    </w:p>
    <w:p w14:paraId="17D8ED4B" w14:textId="77777777" w:rsidR="00276646" w:rsidRPr="009D07F6" w:rsidRDefault="00276646" w:rsidP="00276646">
      <w:pPr>
        <w:spacing w:line="360" w:lineRule="auto"/>
        <w:ind w:firstLine="562"/>
        <w:jc w:val="both"/>
        <w:rPr>
          <w:rFonts w:ascii="GHEA Grapalat" w:eastAsia="GHEA Grapalat" w:hAnsi="GHEA Grapalat" w:cs="GHEA Grapalat"/>
          <w:b/>
        </w:rPr>
      </w:pPr>
      <w:r w:rsidRPr="009D07F6">
        <w:rPr>
          <w:rFonts w:ascii="GHEA Grapalat" w:eastAsia="GHEA Grapalat" w:hAnsi="GHEA Grapalat" w:cs="GHEA Grapalat"/>
          <w:b/>
        </w:rPr>
        <w:t>Հոդված 173.2. Մարդու իրավունքների պաշտպանի կողմից հատուկ դիրքորոշում (amicus brief) ներկայացնելու առանձնահատկությունները</w:t>
      </w:r>
    </w:p>
    <w:p w14:paraId="78141808" w14:textId="7777777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t>1. Գործի քննության ընթացքում Մարդու իրավունքների պաշտպանն իրավունք ունի ներկայացնելու հատուկ դիրքորոշում (amicus brief), եթե քննվող գործը վերաբերում է Սահմանադրության 2-րդ գլխով ամրագրված մարդու և քաղաքացու հիմնական իրավունքներին և ազատություններին:</w:t>
      </w:r>
    </w:p>
    <w:p w14:paraId="35EAD72E" w14:textId="491B7037" w:rsidR="00276646" w:rsidRPr="009D07F6" w:rsidRDefault="00276646" w:rsidP="00276646">
      <w:pPr>
        <w:spacing w:line="360" w:lineRule="auto"/>
        <w:ind w:firstLine="562"/>
        <w:jc w:val="both"/>
        <w:rPr>
          <w:rFonts w:ascii="GHEA Grapalat" w:eastAsia="GHEA Grapalat" w:hAnsi="GHEA Grapalat" w:cs="GHEA Grapalat"/>
        </w:rPr>
      </w:pPr>
      <w:r w:rsidRPr="009D07F6">
        <w:rPr>
          <w:rFonts w:ascii="GHEA Grapalat" w:eastAsia="GHEA Grapalat" w:hAnsi="GHEA Grapalat" w:cs="GHEA Grapalat"/>
        </w:rPr>
        <w:lastRenderedPageBreak/>
        <w:t>2. Մարդու իրավունքների պաշտպանի կողմից ներկայացվող հատուկ դիրքորոշման (amicus brief) նկատմամբ սույն օրենսգրքի 173.</w:t>
      </w:r>
      <w:r w:rsidR="00D36B28">
        <w:rPr>
          <w:rFonts w:ascii="GHEA Grapalat" w:eastAsia="GHEA Grapalat" w:hAnsi="GHEA Grapalat" w:cs="GHEA Grapalat"/>
        </w:rPr>
        <w:t>1</w:t>
      </w:r>
      <w:r w:rsidR="00D36B28">
        <w:rPr>
          <w:rFonts w:ascii="GHEA Grapalat" w:eastAsia="GHEA Grapalat" w:hAnsi="GHEA Grapalat" w:cs="GHEA Grapalat"/>
          <w:lang w:val="en-GB"/>
        </w:rPr>
        <w:t>-</w:t>
      </w:r>
      <w:r w:rsidR="00D36B28">
        <w:rPr>
          <w:rFonts w:ascii="GHEA Grapalat" w:eastAsia="GHEA Grapalat" w:hAnsi="GHEA Grapalat" w:cs="GHEA Grapalat"/>
        </w:rPr>
        <w:t>ին</w:t>
      </w:r>
      <w:r w:rsidRPr="009D07F6">
        <w:rPr>
          <w:rFonts w:ascii="GHEA Grapalat" w:eastAsia="GHEA Grapalat" w:hAnsi="GHEA Grapalat" w:cs="GHEA Grapalat"/>
        </w:rPr>
        <w:t xml:space="preserve"> հոդվածի կանոնները կիրառելի են, եթե այլ բան նախատեսված չէ սույն հոդվածով:»:</w:t>
      </w:r>
    </w:p>
    <w:p w14:paraId="21353ACC" w14:textId="2A6317CA" w:rsidR="00276646" w:rsidRPr="009D07F6" w:rsidRDefault="00276646" w:rsidP="004D0F0D">
      <w:pPr>
        <w:shd w:val="clear" w:color="auto" w:fill="FFFFFF"/>
        <w:spacing w:line="360" w:lineRule="auto"/>
        <w:contextualSpacing/>
        <w:jc w:val="both"/>
        <w:rPr>
          <w:rFonts w:ascii="GHEA Grapalat" w:hAnsi="GHEA Grapalat" w:cs="Calibri"/>
          <w:color w:val="222222"/>
        </w:rPr>
      </w:pPr>
    </w:p>
    <w:p w14:paraId="0A664858" w14:textId="77777777" w:rsidR="009D07F6" w:rsidRPr="009D07F6" w:rsidRDefault="006D4B36" w:rsidP="006D4B36">
      <w:pPr>
        <w:pStyle w:val="ListParagraph"/>
        <w:numPr>
          <w:ilvl w:val="0"/>
          <w:numId w:val="1"/>
        </w:numPr>
        <w:shd w:val="clear" w:color="auto" w:fill="FFFFFF"/>
        <w:spacing w:after="0" w:line="360" w:lineRule="auto"/>
        <w:ind w:left="0" w:firstLine="540"/>
        <w:jc w:val="both"/>
        <w:rPr>
          <w:rFonts w:ascii="GHEA Grapalat" w:hAnsi="GHEA Grapalat"/>
          <w:sz w:val="24"/>
          <w:szCs w:val="24"/>
          <w:lang w:val="hy-AM"/>
        </w:rPr>
      </w:pPr>
      <w:r w:rsidRPr="009D07F6">
        <w:rPr>
          <w:rFonts w:ascii="GHEA Grapalat" w:hAnsi="GHEA Grapalat"/>
          <w:sz w:val="24"/>
          <w:szCs w:val="24"/>
          <w:lang w:val="hy-AM"/>
        </w:rPr>
        <w:t>Օրենսգ</w:t>
      </w:r>
      <w:r w:rsidR="00276646" w:rsidRPr="009D07F6">
        <w:rPr>
          <w:rFonts w:ascii="GHEA Grapalat" w:hAnsi="GHEA Grapalat"/>
          <w:sz w:val="24"/>
          <w:szCs w:val="24"/>
          <w:lang w:val="hy-AM"/>
        </w:rPr>
        <w:t>րքի 192-րդ հոդված</w:t>
      </w:r>
      <w:r w:rsidR="009D07F6" w:rsidRPr="009D07F6">
        <w:rPr>
          <w:rFonts w:ascii="GHEA Grapalat" w:hAnsi="GHEA Grapalat"/>
          <w:sz w:val="24"/>
          <w:szCs w:val="24"/>
          <w:lang w:val="hy-AM"/>
        </w:rPr>
        <w:t>ի 3-րդ մասը</w:t>
      </w:r>
      <w:r w:rsidR="00276646" w:rsidRPr="009D07F6">
        <w:rPr>
          <w:rFonts w:ascii="GHEA Grapalat" w:hAnsi="GHEA Grapalat"/>
          <w:sz w:val="24"/>
          <w:szCs w:val="24"/>
          <w:lang w:val="hy-AM"/>
        </w:rPr>
        <w:t xml:space="preserve"> լրացնել</w:t>
      </w:r>
      <w:r w:rsidRPr="009D07F6">
        <w:rPr>
          <w:rFonts w:ascii="GHEA Grapalat" w:hAnsi="GHEA Grapalat"/>
          <w:sz w:val="24"/>
          <w:szCs w:val="24"/>
          <w:lang w:val="hy-AM"/>
        </w:rPr>
        <w:t xml:space="preserve"> հետևյալ բովանդակությամբ </w:t>
      </w:r>
      <w:r w:rsidR="009D07F6" w:rsidRPr="009D07F6">
        <w:rPr>
          <w:rFonts w:ascii="GHEA Grapalat" w:hAnsi="GHEA Grapalat"/>
          <w:sz w:val="24"/>
          <w:szCs w:val="24"/>
          <w:lang w:val="hy-AM"/>
        </w:rPr>
        <w:t>12-րդ կետով.</w:t>
      </w:r>
    </w:p>
    <w:p w14:paraId="4A82D352" w14:textId="68DD184D" w:rsidR="006D4B36" w:rsidRPr="009D07F6" w:rsidRDefault="009D07F6" w:rsidP="009D07F6">
      <w:pPr>
        <w:shd w:val="clear" w:color="auto" w:fill="FFFFFF"/>
        <w:spacing w:line="360" w:lineRule="auto"/>
        <w:ind w:firstLine="562"/>
        <w:jc w:val="both"/>
        <w:rPr>
          <w:rFonts w:ascii="GHEA Grapalat" w:hAnsi="GHEA Grapalat"/>
        </w:rPr>
      </w:pPr>
      <w:r w:rsidRPr="009D07F6">
        <w:rPr>
          <w:rFonts w:ascii="GHEA Grapalat" w:hAnsi="GHEA Grapalat"/>
        </w:rPr>
        <w:t>«12) առկայության դեպքում՝ հատուկ դիրքորոշման (amicus brief) հակիրճ բովանդակությունը:»:</w:t>
      </w:r>
    </w:p>
    <w:p w14:paraId="16263EBC" w14:textId="77777777" w:rsidR="006A4C6E" w:rsidRPr="009D07F6" w:rsidRDefault="006A4C6E" w:rsidP="00A65DD3">
      <w:pPr>
        <w:pStyle w:val="ListParagraph"/>
        <w:spacing w:after="0" w:line="360" w:lineRule="auto"/>
        <w:ind w:left="540"/>
        <w:jc w:val="both"/>
        <w:rPr>
          <w:rFonts w:ascii="GHEA Grapalat" w:hAnsi="GHEA Grapalat"/>
          <w:b/>
          <w:color w:val="000000" w:themeColor="text1"/>
          <w:sz w:val="24"/>
          <w:szCs w:val="24"/>
          <w:lang w:val="hy-AM"/>
        </w:rPr>
      </w:pPr>
    </w:p>
    <w:p w14:paraId="002CCD6E" w14:textId="17398EC1" w:rsidR="006D4B36" w:rsidRPr="009D07F6" w:rsidRDefault="006D4B36" w:rsidP="006D4B36">
      <w:pPr>
        <w:pStyle w:val="ListParagraph"/>
        <w:numPr>
          <w:ilvl w:val="0"/>
          <w:numId w:val="1"/>
        </w:numPr>
        <w:spacing w:after="0" w:line="360" w:lineRule="auto"/>
        <w:ind w:left="0" w:firstLine="540"/>
        <w:jc w:val="both"/>
        <w:rPr>
          <w:rFonts w:ascii="GHEA Grapalat" w:hAnsi="GHEA Grapalat"/>
          <w:b/>
          <w:color w:val="000000" w:themeColor="text1"/>
          <w:sz w:val="24"/>
          <w:szCs w:val="24"/>
          <w:lang w:val="hy-AM"/>
        </w:rPr>
      </w:pPr>
      <w:r w:rsidRPr="009D07F6">
        <w:rPr>
          <w:rFonts w:ascii="GHEA Grapalat" w:hAnsi="GHEA Grapalat" w:cs="Sylfaen"/>
          <w:b/>
          <w:color w:val="000000" w:themeColor="text1"/>
          <w:sz w:val="24"/>
          <w:szCs w:val="24"/>
          <w:lang w:val="hy-AM"/>
        </w:rPr>
        <w:t>Եզրափակիչ</w:t>
      </w:r>
      <w:r w:rsidRPr="009D07F6">
        <w:rPr>
          <w:rFonts w:ascii="GHEA Grapalat" w:hAnsi="GHEA Grapalat"/>
          <w:b/>
          <w:color w:val="000000" w:themeColor="text1"/>
          <w:sz w:val="24"/>
          <w:szCs w:val="24"/>
          <w:lang w:val="hy-AM"/>
        </w:rPr>
        <w:t xml:space="preserve"> մաս և անցումային դրույթներ</w:t>
      </w:r>
    </w:p>
    <w:p w14:paraId="51D1B5C6" w14:textId="2E53EC18" w:rsidR="006D4B36" w:rsidRPr="00E81829" w:rsidRDefault="006D4B36" w:rsidP="00235048">
      <w:pPr>
        <w:pStyle w:val="ListParagraph"/>
        <w:spacing w:after="0" w:line="360" w:lineRule="auto"/>
        <w:ind w:left="0" w:firstLine="540"/>
        <w:jc w:val="both"/>
        <w:rPr>
          <w:rFonts w:ascii="GHEA Grapalat" w:hAnsi="GHEA Grapalat"/>
          <w:b/>
          <w:color w:val="000000" w:themeColor="text1"/>
          <w:sz w:val="24"/>
          <w:szCs w:val="24"/>
          <w:lang w:val="hy-AM"/>
        </w:rPr>
      </w:pPr>
      <w:r w:rsidRPr="009D07F6">
        <w:rPr>
          <w:rFonts w:ascii="GHEA Grapalat" w:hAnsi="GHEA Grapalat"/>
          <w:color w:val="000000"/>
          <w:sz w:val="24"/>
          <w:szCs w:val="24"/>
          <w:lang w:val="hy-AM"/>
        </w:rPr>
        <w:t xml:space="preserve">1. Սույն օրենքն ուժի մեջ է մտնում պաշտոնական հրապարակման </w:t>
      </w:r>
      <w:r w:rsidR="00235048" w:rsidRPr="009D07F6">
        <w:rPr>
          <w:rFonts w:ascii="GHEA Grapalat" w:hAnsi="GHEA Grapalat"/>
          <w:color w:val="000000"/>
          <w:sz w:val="24"/>
          <w:szCs w:val="24"/>
          <w:lang w:val="hy-AM"/>
        </w:rPr>
        <w:t>օրվան</w:t>
      </w:r>
      <w:r w:rsidR="00235048">
        <w:rPr>
          <w:rFonts w:ascii="GHEA Grapalat" w:hAnsi="GHEA Grapalat"/>
          <w:color w:val="000000"/>
          <w:sz w:val="24"/>
          <w:szCs w:val="24"/>
          <w:lang w:val="hy-AM"/>
        </w:rPr>
        <w:t>ից մեկ ամիս հետո:</w:t>
      </w:r>
    </w:p>
    <w:p w14:paraId="68A8EE72" w14:textId="2DD8D92F" w:rsidR="00817A1D" w:rsidRDefault="00817A1D" w:rsidP="006D4B36">
      <w:pPr>
        <w:pStyle w:val="NormalWeb"/>
        <w:shd w:val="clear" w:color="auto" w:fill="FFFFFF"/>
        <w:spacing w:before="0" w:beforeAutospacing="0" w:after="0" w:afterAutospacing="0" w:line="360" w:lineRule="auto"/>
        <w:ind w:firstLine="540"/>
        <w:contextualSpacing/>
        <w:jc w:val="both"/>
        <w:rPr>
          <w:rFonts w:ascii="GHEA Grapalat" w:hAnsi="GHEA Grapalat"/>
          <w:color w:val="000000"/>
          <w:lang w:val="hy-AM"/>
        </w:rPr>
      </w:pPr>
    </w:p>
    <w:p w14:paraId="7310BD48" w14:textId="1ED7C410" w:rsidR="00B55EEA" w:rsidRDefault="00B55EEA" w:rsidP="006D4B36">
      <w:pPr>
        <w:pStyle w:val="NormalWeb"/>
        <w:shd w:val="clear" w:color="auto" w:fill="FFFFFF"/>
        <w:spacing w:before="0" w:beforeAutospacing="0" w:after="0" w:afterAutospacing="0" w:line="360" w:lineRule="auto"/>
        <w:ind w:firstLine="540"/>
        <w:contextualSpacing/>
        <w:jc w:val="both"/>
        <w:rPr>
          <w:rFonts w:ascii="GHEA Grapalat" w:hAnsi="GHEA Grapalat"/>
          <w:color w:val="000000"/>
          <w:lang w:val="hy-AM"/>
        </w:rPr>
      </w:pPr>
    </w:p>
    <w:p w14:paraId="77846246" w14:textId="71B71437" w:rsidR="00F810ED" w:rsidRDefault="00F810ED" w:rsidP="006D4B36">
      <w:pPr>
        <w:pStyle w:val="NormalWeb"/>
        <w:shd w:val="clear" w:color="auto" w:fill="FFFFFF"/>
        <w:spacing w:before="0" w:beforeAutospacing="0" w:after="0" w:afterAutospacing="0" w:line="360" w:lineRule="auto"/>
        <w:ind w:firstLine="540"/>
        <w:contextualSpacing/>
        <w:jc w:val="both"/>
        <w:rPr>
          <w:rFonts w:ascii="GHEA Grapalat" w:hAnsi="GHEA Grapalat"/>
          <w:color w:val="000000"/>
          <w:lang w:val="hy-AM"/>
        </w:rPr>
      </w:pPr>
    </w:p>
    <w:p w14:paraId="178F7B11" w14:textId="77777777" w:rsidR="00F810ED" w:rsidRPr="006D4B36" w:rsidRDefault="00F810ED" w:rsidP="006D4B36">
      <w:pPr>
        <w:pStyle w:val="NormalWeb"/>
        <w:shd w:val="clear" w:color="auto" w:fill="FFFFFF"/>
        <w:spacing w:before="0" w:beforeAutospacing="0" w:after="0" w:afterAutospacing="0" w:line="360" w:lineRule="auto"/>
        <w:ind w:firstLine="540"/>
        <w:contextualSpacing/>
        <w:jc w:val="both"/>
        <w:rPr>
          <w:rFonts w:ascii="GHEA Grapalat" w:hAnsi="GHEA Grapalat"/>
          <w:color w:val="000000"/>
          <w:lang w:val="hy-AM"/>
        </w:rPr>
      </w:pPr>
    </w:p>
    <w:sectPr w:rsidR="00F810ED" w:rsidRPr="006D4B36" w:rsidSect="00AA382D">
      <w:headerReference w:type="default" r:id="rId8"/>
      <w:footerReference w:type="default" r:id="rId9"/>
      <w:pgSz w:w="11906" w:h="16838" w:code="9"/>
      <w:pgMar w:top="1134" w:right="900" w:bottom="851" w:left="1418" w:header="39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B5CD5" w14:textId="77777777" w:rsidR="00C41BD8" w:rsidRDefault="00C41BD8" w:rsidP="005A4E16">
      <w:r>
        <w:separator/>
      </w:r>
    </w:p>
  </w:endnote>
  <w:endnote w:type="continuationSeparator" w:id="0">
    <w:p w14:paraId="55FCB33D" w14:textId="77777777" w:rsidR="00C41BD8" w:rsidRDefault="00C41BD8" w:rsidP="005A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t">
    <w:panose1 w:val="0402E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39463"/>
      <w:docPartObj>
        <w:docPartGallery w:val="Page Numbers (Bottom of Page)"/>
        <w:docPartUnique/>
      </w:docPartObj>
    </w:sdtPr>
    <w:sdtEndPr>
      <w:rPr>
        <w:noProof/>
      </w:rPr>
    </w:sdtEndPr>
    <w:sdtContent>
      <w:p w14:paraId="6DCD6FFB" w14:textId="3170E20F" w:rsidR="005A4E16" w:rsidRDefault="005A4E16">
        <w:pPr>
          <w:pStyle w:val="Footer"/>
          <w:jc w:val="center"/>
        </w:pPr>
        <w:r>
          <w:fldChar w:fldCharType="begin"/>
        </w:r>
        <w:r>
          <w:instrText xml:space="preserve"> PAGE   \* MERGEFORMAT </w:instrText>
        </w:r>
        <w:r>
          <w:fldChar w:fldCharType="separate"/>
        </w:r>
        <w:r w:rsidR="004D0F0D">
          <w:rPr>
            <w:noProof/>
          </w:rPr>
          <w:t>2</w:t>
        </w:r>
        <w:r>
          <w:rPr>
            <w:noProof/>
          </w:rPr>
          <w:fldChar w:fldCharType="end"/>
        </w:r>
      </w:p>
    </w:sdtContent>
  </w:sdt>
  <w:p w14:paraId="7D4DE405" w14:textId="77777777" w:rsidR="005A4E16" w:rsidRDefault="005A4E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F3B0" w14:textId="77777777" w:rsidR="00C41BD8" w:rsidRDefault="00C41BD8" w:rsidP="005A4E16">
      <w:r>
        <w:separator/>
      </w:r>
    </w:p>
  </w:footnote>
  <w:footnote w:type="continuationSeparator" w:id="0">
    <w:p w14:paraId="3F6837BC" w14:textId="77777777" w:rsidR="00C41BD8" w:rsidRDefault="00C41BD8" w:rsidP="005A4E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9925" w14:textId="77777777" w:rsidR="005A4E16" w:rsidRPr="005A4E16" w:rsidRDefault="005A4E16" w:rsidP="005A4E16">
    <w:pPr>
      <w:pBdr>
        <w:top w:val="nil"/>
        <w:left w:val="single" w:sz="18" w:space="4" w:color="FF0000"/>
        <w:bottom w:val="nil"/>
        <w:right w:val="nil"/>
        <w:between w:val="nil"/>
      </w:pBdr>
      <w:tabs>
        <w:tab w:val="right" w:pos="9922"/>
      </w:tabs>
      <w:ind w:hanging="2"/>
      <w:rPr>
        <w:rFonts w:ascii="GHEA Grapalat" w:eastAsia="GHEA Grapalat" w:hAnsi="GHEA Grapalat" w:cs="GHEA Grapalat"/>
        <w:color w:val="FF0000"/>
        <w:sz w:val="20"/>
        <w:szCs w:val="20"/>
        <w:lang w:eastAsia="ru-RU"/>
      </w:rPr>
    </w:pPr>
    <w:r w:rsidRPr="005A4E16">
      <w:rPr>
        <w:rFonts w:ascii="GHEA Grapalat" w:eastAsia="GHEA Grapalat" w:hAnsi="GHEA Grapalat" w:cs="GHEA Grapalat"/>
        <w:b/>
        <w:color w:val="000000"/>
        <w:sz w:val="20"/>
        <w:szCs w:val="20"/>
        <w:lang w:eastAsia="ru-RU"/>
      </w:rPr>
      <w:t>Ա</w:t>
    </w:r>
    <w:r w:rsidRPr="005A4E16">
      <w:rPr>
        <w:rFonts w:ascii="GHEA Grapalat" w:eastAsia="GHEA Grapalat" w:hAnsi="GHEA Grapalat" w:cs="GHEA Grapalat"/>
        <w:color w:val="000000"/>
        <w:sz w:val="20"/>
        <w:szCs w:val="20"/>
        <w:lang w:eastAsia="ru-RU"/>
      </w:rPr>
      <w:t xml:space="preserve">րդարադատության                                                       </w:t>
    </w:r>
    <w:r w:rsidRPr="005A4E16">
      <w:rPr>
        <w:rFonts w:ascii="GHEA Grapalat" w:eastAsia="GHEA Grapalat" w:hAnsi="GHEA Grapalat" w:cs="GHEA Grapalat"/>
        <w:color w:val="000000"/>
        <w:sz w:val="20"/>
        <w:szCs w:val="20"/>
        <w:lang w:eastAsia="ru-RU"/>
      </w:rPr>
      <w:tab/>
    </w:r>
    <w:r>
      <w:rPr>
        <w:rFonts w:ascii="GHEA Grapalat" w:eastAsia="GHEA Grapalat" w:hAnsi="GHEA Grapalat" w:cs="GHEA Grapalat"/>
        <w:color w:val="000000"/>
        <w:sz w:val="20"/>
        <w:szCs w:val="20"/>
        <w:lang w:eastAsia="ru-RU"/>
      </w:rPr>
      <w:t xml:space="preserve">    </w:t>
    </w:r>
    <w:r w:rsidRPr="005A4E16">
      <w:rPr>
        <w:rFonts w:ascii="GHEA Grapalat" w:eastAsia="GHEA Grapalat" w:hAnsi="GHEA Grapalat" w:cs="GHEA Grapalat"/>
        <w:color w:val="000000"/>
        <w:lang w:eastAsia="ru-RU"/>
      </w:rPr>
      <w:t>ՆԱԽԱԳԻԾ</w:t>
    </w:r>
    <w:r w:rsidRPr="005A4E16">
      <w:rPr>
        <w:noProof/>
        <w:lang w:val="en-US"/>
      </w:rPr>
      <w:drawing>
        <wp:anchor distT="0" distB="0" distL="0" distR="0" simplePos="0" relativeHeight="251659264" behindDoc="0" locked="0" layoutInCell="1" allowOverlap="1" wp14:anchorId="2E7947BB" wp14:editId="7DC19F15">
          <wp:simplePos x="0" y="0"/>
          <wp:positionH relativeFrom="column">
            <wp:posOffset>-685161</wp:posOffset>
          </wp:positionH>
          <wp:positionV relativeFrom="paragraph">
            <wp:posOffset>-8251</wp:posOffset>
          </wp:positionV>
          <wp:extent cx="457200" cy="444500"/>
          <wp:effectExtent l="0" t="0" r="0" b="0"/>
          <wp:wrapSquare wrapText="bothSides" distT="0" distB="0" distL="0" distR="0"/>
          <wp:docPr id="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 cy="444500"/>
                  </a:xfrm>
                  <a:prstGeom prst="rect">
                    <a:avLst/>
                  </a:prstGeom>
                  <a:ln/>
                </pic:spPr>
              </pic:pic>
            </a:graphicData>
          </a:graphic>
        </wp:anchor>
      </w:drawing>
    </w:r>
  </w:p>
  <w:p w14:paraId="68ABEED0" w14:textId="77777777" w:rsidR="005A4E16" w:rsidRPr="005A4E16" w:rsidRDefault="005A4E16" w:rsidP="005A4E16">
    <w:pPr>
      <w:pBdr>
        <w:top w:val="nil"/>
        <w:left w:val="single" w:sz="18" w:space="4" w:color="0000FF"/>
        <w:bottom w:val="nil"/>
        <w:right w:val="nil"/>
        <w:between w:val="nil"/>
      </w:pBdr>
      <w:tabs>
        <w:tab w:val="center" w:pos="4680"/>
        <w:tab w:val="right" w:pos="9360"/>
      </w:tabs>
      <w:ind w:hanging="2"/>
      <w:rPr>
        <w:rFonts w:ascii="GHEA Grapalat" w:eastAsia="GHEA Grapalat" w:hAnsi="GHEA Grapalat" w:cs="GHEA Grapalat"/>
        <w:color w:val="000000"/>
        <w:sz w:val="20"/>
        <w:szCs w:val="20"/>
        <w:lang w:eastAsia="ru-RU"/>
      </w:rPr>
    </w:pPr>
    <w:r w:rsidRPr="005A4E16">
      <w:rPr>
        <w:rFonts w:ascii="GHEA Grapalat" w:eastAsia="GHEA Grapalat" w:hAnsi="GHEA Grapalat" w:cs="GHEA Grapalat"/>
        <w:b/>
        <w:color w:val="000000"/>
        <w:sz w:val="20"/>
        <w:szCs w:val="20"/>
        <w:lang w:eastAsia="ru-RU"/>
      </w:rPr>
      <w:t>Ն</w:t>
    </w:r>
    <w:r w:rsidRPr="005A4E16">
      <w:rPr>
        <w:rFonts w:ascii="GHEA Grapalat" w:eastAsia="GHEA Grapalat" w:hAnsi="GHEA Grapalat" w:cs="GHEA Grapalat"/>
        <w:color w:val="000000"/>
        <w:sz w:val="20"/>
        <w:szCs w:val="20"/>
        <w:lang w:eastAsia="ru-RU"/>
      </w:rPr>
      <w:t>ախարարություն</w:t>
    </w:r>
  </w:p>
  <w:p w14:paraId="26F5A19E" w14:textId="77777777" w:rsidR="005A4E16" w:rsidRPr="005A4E16" w:rsidRDefault="005A4E16" w:rsidP="005A4E16">
    <w:pPr>
      <w:pBdr>
        <w:top w:val="nil"/>
        <w:left w:val="single" w:sz="18" w:space="4" w:color="FF6600"/>
        <w:bottom w:val="nil"/>
        <w:right w:val="nil"/>
        <w:between w:val="nil"/>
      </w:pBdr>
      <w:tabs>
        <w:tab w:val="center" w:pos="4680"/>
        <w:tab w:val="right" w:pos="9360"/>
      </w:tabs>
      <w:ind w:hanging="2"/>
      <w:rPr>
        <w:rFonts w:ascii="Art" w:eastAsia="Art" w:hAnsi="Art" w:cs="Art"/>
        <w:color w:val="000000"/>
        <w:sz w:val="18"/>
        <w:szCs w:val="18"/>
        <w:lang w:eastAsia="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40A2"/>
    <w:multiLevelType w:val="hybridMultilevel"/>
    <w:tmpl w:val="5AB42B3E"/>
    <w:lvl w:ilvl="0" w:tplc="29BC9DFC">
      <w:start w:val="1"/>
      <w:numFmt w:val="decimal"/>
      <w:lvlText w:val="Հոդված %1."/>
      <w:lvlJc w:val="left"/>
      <w:pPr>
        <w:ind w:left="1980" w:hanging="360"/>
      </w:pPr>
      <w:rPr>
        <w:rFonts w:ascii="GHEA Grapalat" w:hAnsi="GHEA Grapalat"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25450D5"/>
    <w:multiLevelType w:val="hybridMultilevel"/>
    <w:tmpl w:val="5AB42B3E"/>
    <w:lvl w:ilvl="0" w:tplc="29BC9DFC">
      <w:start w:val="1"/>
      <w:numFmt w:val="decimal"/>
      <w:lvlText w:val="Հոդված %1."/>
      <w:lvlJc w:val="left"/>
      <w:pPr>
        <w:ind w:left="2629" w:hanging="360"/>
      </w:pPr>
      <w:rPr>
        <w:rFonts w:ascii="GHEA Grapalat" w:hAnsi="GHEA Grapalat"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387075"/>
    <w:multiLevelType w:val="hybridMultilevel"/>
    <w:tmpl w:val="5AB42B3E"/>
    <w:lvl w:ilvl="0" w:tplc="29BC9DFC">
      <w:start w:val="1"/>
      <w:numFmt w:val="decimal"/>
      <w:lvlText w:val="Հոդված %1."/>
      <w:lvlJc w:val="left"/>
      <w:pPr>
        <w:ind w:left="1980" w:hanging="360"/>
      </w:pPr>
      <w:rPr>
        <w:rFonts w:ascii="GHEA Grapalat" w:hAnsi="GHEA Grapalat"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FB"/>
    <w:rsid w:val="00005C9C"/>
    <w:rsid w:val="00010F22"/>
    <w:rsid w:val="00012070"/>
    <w:rsid w:val="00027C81"/>
    <w:rsid w:val="000558F1"/>
    <w:rsid w:val="00056C93"/>
    <w:rsid w:val="00057C99"/>
    <w:rsid w:val="000864F7"/>
    <w:rsid w:val="000B29FD"/>
    <w:rsid w:val="000B3953"/>
    <w:rsid w:val="000D42EE"/>
    <w:rsid w:val="000E472B"/>
    <w:rsid w:val="000E5CB4"/>
    <w:rsid w:val="000E6306"/>
    <w:rsid w:val="0010014E"/>
    <w:rsid w:val="0010223C"/>
    <w:rsid w:val="0011419F"/>
    <w:rsid w:val="001243CA"/>
    <w:rsid w:val="00126359"/>
    <w:rsid w:val="00130B6F"/>
    <w:rsid w:val="00134426"/>
    <w:rsid w:val="00144FA9"/>
    <w:rsid w:val="00145A55"/>
    <w:rsid w:val="00152BD3"/>
    <w:rsid w:val="001540AB"/>
    <w:rsid w:val="001640E6"/>
    <w:rsid w:val="00181927"/>
    <w:rsid w:val="001876E1"/>
    <w:rsid w:val="00187A6F"/>
    <w:rsid w:val="00192C8D"/>
    <w:rsid w:val="0019449D"/>
    <w:rsid w:val="0019707D"/>
    <w:rsid w:val="001B6282"/>
    <w:rsid w:val="001C0A4B"/>
    <w:rsid w:val="001D3CF6"/>
    <w:rsid w:val="00201C0A"/>
    <w:rsid w:val="002116ED"/>
    <w:rsid w:val="00217CD7"/>
    <w:rsid w:val="0022020E"/>
    <w:rsid w:val="002236FC"/>
    <w:rsid w:val="002270BB"/>
    <w:rsid w:val="002327B8"/>
    <w:rsid w:val="0023430F"/>
    <w:rsid w:val="00235048"/>
    <w:rsid w:val="00251E39"/>
    <w:rsid w:val="00271DB6"/>
    <w:rsid w:val="00272F08"/>
    <w:rsid w:val="00276646"/>
    <w:rsid w:val="002801CA"/>
    <w:rsid w:val="00285A58"/>
    <w:rsid w:val="002950EC"/>
    <w:rsid w:val="002A46AB"/>
    <w:rsid w:val="002B689C"/>
    <w:rsid w:val="002D0AA1"/>
    <w:rsid w:val="002D57CC"/>
    <w:rsid w:val="002D718B"/>
    <w:rsid w:val="002D7ADC"/>
    <w:rsid w:val="002F00F4"/>
    <w:rsid w:val="002F0D20"/>
    <w:rsid w:val="002F47D2"/>
    <w:rsid w:val="002F7D38"/>
    <w:rsid w:val="00300ADD"/>
    <w:rsid w:val="00342ECA"/>
    <w:rsid w:val="003432D4"/>
    <w:rsid w:val="00347692"/>
    <w:rsid w:val="00351907"/>
    <w:rsid w:val="003600DA"/>
    <w:rsid w:val="00364387"/>
    <w:rsid w:val="00382775"/>
    <w:rsid w:val="003859B4"/>
    <w:rsid w:val="003871D5"/>
    <w:rsid w:val="00387BDF"/>
    <w:rsid w:val="003942ED"/>
    <w:rsid w:val="00395131"/>
    <w:rsid w:val="003B5EE7"/>
    <w:rsid w:val="003E1F03"/>
    <w:rsid w:val="00401F1E"/>
    <w:rsid w:val="00417A28"/>
    <w:rsid w:val="004225D5"/>
    <w:rsid w:val="00431199"/>
    <w:rsid w:val="004371DC"/>
    <w:rsid w:val="004376E3"/>
    <w:rsid w:val="00475ABD"/>
    <w:rsid w:val="00497E59"/>
    <w:rsid w:val="004D0F0D"/>
    <w:rsid w:val="004F6D33"/>
    <w:rsid w:val="00510409"/>
    <w:rsid w:val="005156FD"/>
    <w:rsid w:val="00530623"/>
    <w:rsid w:val="00534D23"/>
    <w:rsid w:val="00534ECB"/>
    <w:rsid w:val="00536449"/>
    <w:rsid w:val="005424BB"/>
    <w:rsid w:val="00553A33"/>
    <w:rsid w:val="00556278"/>
    <w:rsid w:val="00562077"/>
    <w:rsid w:val="00576CF6"/>
    <w:rsid w:val="00592DC5"/>
    <w:rsid w:val="00595073"/>
    <w:rsid w:val="005953F4"/>
    <w:rsid w:val="005A4E16"/>
    <w:rsid w:val="005A50C9"/>
    <w:rsid w:val="005B295A"/>
    <w:rsid w:val="005C2DAA"/>
    <w:rsid w:val="005C5A00"/>
    <w:rsid w:val="005D54ED"/>
    <w:rsid w:val="00612EDF"/>
    <w:rsid w:val="00614147"/>
    <w:rsid w:val="00634861"/>
    <w:rsid w:val="00642779"/>
    <w:rsid w:val="00653B29"/>
    <w:rsid w:val="006542E2"/>
    <w:rsid w:val="00665AB9"/>
    <w:rsid w:val="0067764C"/>
    <w:rsid w:val="006811FD"/>
    <w:rsid w:val="006819AD"/>
    <w:rsid w:val="00694830"/>
    <w:rsid w:val="006A1838"/>
    <w:rsid w:val="006A4C6E"/>
    <w:rsid w:val="006B5101"/>
    <w:rsid w:val="006C4A8F"/>
    <w:rsid w:val="006D25DB"/>
    <w:rsid w:val="006D4B36"/>
    <w:rsid w:val="006E4A71"/>
    <w:rsid w:val="006F2870"/>
    <w:rsid w:val="0070722C"/>
    <w:rsid w:val="00732E1D"/>
    <w:rsid w:val="007358E2"/>
    <w:rsid w:val="00744A96"/>
    <w:rsid w:val="0077317C"/>
    <w:rsid w:val="00773E92"/>
    <w:rsid w:val="00793E5B"/>
    <w:rsid w:val="007B1E98"/>
    <w:rsid w:val="007B7181"/>
    <w:rsid w:val="007E2D80"/>
    <w:rsid w:val="007E638F"/>
    <w:rsid w:val="007F3859"/>
    <w:rsid w:val="007F3F31"/>
    <w:rsid w:val="007F5C83"/>
    <w:rsid w:val="0081096B"/>
    <w:rsid w:val="008152A1"/>
    <w:rsid w:val="00817A1D"/>
    <w:rsid w:val="00853D22"/>
    <w:rsid w:val="00857782"/>
    <w:rsid w:val="008814A5"/>
    <w:rsid w:val="008822B1"/>
    <w:rsid w:val="008A47D3"/>
    <w:rsid w:val="008B068C"/>
    <w:rsid w:val="008B250E"/>
    <w:rsid w:val="008B2CAA"/>
    <w:rsid w:val="008B5E1B"/>
    <w:rsid w:val="008C3CAA"/>
    <w:rsid w:val="008E7E95"/>
    <w:rsid w:val="008F4FB9"/>
    <w:rsid w:val="009151EB"/>
    <w:rsid w:val="00932CE7"/>
    <w:rsid w:val="0094748C"/>
    <w:rsid w:val="00995AF5"/>
    <w:rsid w:val="00996DB7"/>
    <w:rsid w:val="009B2B06"/>
    <w:rsid w:val="009C2A32"/>
    <w:rsid w:val="009D07F6"/>
    <w:rsid w:val="009D737F"/>
    <w:rsid w:val="009D7FB2"/>
    <w:rsid w:val="009E0F45"/>
    <w:rsid w:val="009E118E"/>
    <w:rsid w:val="009E3579"/>
    <w:rsid w:val="00A04B6E"/>
    <w:rsid w:val="00A05F3E"/>
    <w:rsid w:val="00A15A77"/>
    <w:rsid w:val="00A164A3"/>
    <w:rsid w:val="00A166F1"/>
    <w:rsid w:val="00A214F0"/>
    <w:rsid w:val="00A234D4"/>
    <w:rsid w:val="00A27D0A"/>
    <w:rsid w:val="00A364DE"/>
    <w:rsid w:val="00A6116E"/>
    <w:rsid w:val="00A657B6"/>
    <w:rsid w:val="00A65DD3"/>
    <w:rsid w:val="00A74230"/>
    <w:rsid w:val="00A74A5F"/>
    <w:rsid w:val="00A80916"/>
    <w:rsid w:val="00A861AB"/>
    <w:rsid w:val="00A94B09"/>
    <w:rsid w:val="00AA05FA"/>
    <w:rsid w:val="00AA191E"/>
    <w:rsid w:val="00AA382D"/>
    <w:rsid w:val="00AA68DD"/>
    <w:rsid w:val="00AC5E25"/>
    <w:rsid w:val="00AD0BF1"/>
    <w:rsid w:val="00AF4BDE"/>
    <w:rsid w:val="00B05A92"/>
    <w:rsid w:val="00B174AA"/>
    <w:rsid w:val="00B17D9B"/>
    <w:rsid w:val="00B40D38"/>
    <w:rsid w:val="00B449A0"/>
    <w:rsid w:val="00B53F88"/>
    <w:rsid w:val="00B55EEA"/>
    <w:rsid w:val="00B6022B"/>
    <w:rsid w:val="00B61A9D"/>
    <w:rsid w:val="00B65256"/>
    <w:rsid w:val="00B7733C"/>
    <w:rsid w:val="00B97F7A"/>
    <w:rsid w:val="00BA06C2"/>
    <w:rsid w:val="00BB1A64"/>
    <w:rsid w:val="00BB28FB"/>
    <w:rsid w:val="00BB4C7C"/>
    <w:rsid w:val="00BD0402"/>
    <w:rsid w:val="00BE040D"/>
    <w:rsid w:val="00BE102B"/>
    <w:rsid w:val="00BE2BF8"/>
    <w:rsid w:val="00C2569A"/>
    <w:rsid w:val="00C30808"/>
    <w:rsid w:val="00C32E9F"/>
    <w:rsid w:val="00C41BD8"/>
    <w:rsid w:val="00C43FEB"/>
    <w:rsid w:val="00C452DE"/>
    <w:rsid w:val="00C463F4"/>
    <w:rsid w:val="00C4680E"/>
    <w:rsid w:val="00C62C1D"/>
    <w:rsid w:val="00C64153"/>
    <w:rsid w:val="00C720C8"/>
    <w:rsid w:val="00C72408"/>
    <w:rsid w:val="00C80909"/>
    <w:rsid w:val="00C90C6D"/>
    <w:rsid w:val="00C94320"/>
    <w:rsid w:val="00CC4AE6"/>
    <w:rsid w:val="00D00EBB"/>
    <w:rsid w:val="00D17EA9"/>
    <w:rsid w:val="00D269E7"/>
    <w:rsid w:val="00D36B28"/>
    <w:rsid w:val="00D43D2D"/>
    <w:rsid w:val="00DA3366"/>
    <w:rsid w:val="00DC34FF"/>
    <w:rsid w:val="00DE4A94"/>
    <w:rsid w:val="00DF3AB3"/>
    <w:rsid w:val="00E3411A"/>
    <w:rsid w:val="00E37149"/>
    <w:rsid w:val="00E5186A"/>
    <w:rsid w:val="00E53F40"/>
    <w:rsid w:val="00ED56CE"/>
    <w:rsid w:val="00EF52EA"/>
    <w:rsid w:val="00F06232"/>
    <w:rsid w:val="00F15287"/>
    <w:rsid w:val="00F23006"/>
    <w:rsid w:val="00F253C7"/>
    <w:rsid w:val="00F349A5"/>
    <w:rsid w:val="00F541BB"/>
    <w:rsid w:val="00F57F37"/>
    <w:rsid w:val="00F705CC"/>
    <w:rsid w:val="00F810ED"/>
    <w:rsid w:val="00FA6F04"/>
    <w:rsid w:val="00FB7C75"/>
    <w:rsid w:val="00FB7EAD"/>
    <w:rsid w:val="00FD1390"/>
    <w:rsid w:val="00FD149A"/>
    <w:rsid w:val="00FD37E0"/>
    <w:rsid w:val="00FE14C4"/>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9498B"/>
  <w15:chartTrackingRefBased/>
  <w15:docId w15:val="{5C19BA0B-FEE8-4B7B-AE18-5BE02500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EE7"/>
    <w:pPr>
      <w:spacing w:after="0" w:line="240" w:lineRule="auto"/>
    </w:pPr>
    <w:rPr>
      <w:rFonts w:ascii="Times New Roman" w:eastAsia="Times New Roman" w:hAnsi="Times New Roman" w:cs="Times New Roman"/>
      <w:sz w:val="24"/>
      <w:szCs w:val="24"/>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E16"/>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5A4E16"/>
  </w:style>
  <w:style w:type="paragraph" w:styleId="Footer">
    <w:name w:val="footer"/>
    <w:basedOn w:val="Normal"/>
    <w:link w:val="FooterChar"/>
    <w:uiPriority w:val="99"/>
    <w:unhideWhenUsed/>
    <w:rsid w:val="005A4E16"/>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5A4E16"/>
  </w:style>
  <w:style w:type="character" w:styleId="Hyperlink">
    <w:name w:val="Hyperlink"/>
    <w:basedOn w:val="DefaultParagraphFont"/>
    <w:uiPriority w:val="99"/>
    <w:unhideWhenUsed/>
    <w:rsid w:val="00A15A77"/>
    <w:rPr>
      <w:color w:val="0563C1" w:themeColor="hyperlink"/>
      <w:u w:val="single"/>
    </w:rPr>
  </w:style>
  <w:style w:type="character" w:styleId="Strong">
    <w:name w:val="Strong"/>
    <w:basedOn w:val="DefaultParagraphFont"/>
    <w:uiPriority w:val="22"/>
    <w:qFormat/>
    <w:rsid w:val="00A15A77"/>
    <w:rPr>
      <w:b/>
      <w:bCs/>
    </w:rPr>
  </w:style>
  <w:style w:type="character" w:styleId="CommentReference">
    <w:name w:val="annotation reference"/>
    <w:basedOn w:val="DefaultParagraphFont"/>
    <w:uiPriority w:val="99"/>
    <w:semiHidden/>
    <w:unhideWhenUsed/>
    <w:rsid w:val="0077317C"/>
    <w:rPr>
      <w:sz w:val="16"/>
      <w:szCs w:val="16"/>
    </w:rPr>
  </w:style>
  <w:style w:type="paragraph" w:styleId="CommentText">
    <w:name w:val="annotation text"/>
    <w:basedOn w:val="Normal"/>
    <w:link w:val="CommentTextChar"/>
    <w:uiPriority w:val="99"/>
    <w:unhideWhenUsed/>
    <w:rsid w:val="0077317C"/>
    <w:rPr>
      <w:sz w:val="20"/>
      <w:szCs w:val="20"/>
    </w:rPr>
  </w:style>
  <w:style w:type="character" w:customStyle="1" w:styleId="CommentTextChar">
    <w:name w:val="Comment Text Char"/>
    <w:basedOn w:val="DefaultParagraphFont"/>
    <w:link w:val="CommentText"/>
    <w:uiPriority w:val="99"/>
    <w:rsid w:val="0077317C"/>
    <w:rPr>
      <w:rFonts w:ascii="Times New Roman" w:eastAsia="Times New Roman" w:hAnsi="Times New Roman" w:cs="Times New Roman"/>
      <w:sz w:val="20"/>
      <w:szCs w:val="20"/>
      <w:lang w:val="hy-AM"/>
    </w:rPr>
  </w:style>
  <w:style w:type="paragraph" w:styleId="CommentSubject">
    <w:name w:val="annotation subject"/>
    <w:basedOn w:val="CommentText"/>
    <w:next w:val="CommentText"/>
    <w:link w:val="CommentSubjectChar"/>
    <w:uiPriority w:val="99"/>
    <w:semiHidden/>
    <w:unhideWhenUsed/>
    <w:rsid w:val="0077317C"/>
    <w:rPr>
      <w:b/>
      <w:bCs/>
    </w:rPr>
  </w:style>
  <w:style w:type="character" w:customStyle="1" w:styleId="CommentSubjectChar">
    <w:name w:val="Comment Subject Char"/>
    <w:basedOn w:val="CommentTextChar"/>
    <w:link w:val="CommentSubject"/>
    <w:uiPriority w:val="99"/>
    <w:semiHidden/>
    <w:rsid w:val="0077317C"/>
    <w:rPr>
      <w:rFonts w:ascii="Times New Roman" w:eastAsia="Times New Roman" w:hAnsi="Times New Roman" w:cs="Times New Roman"/>
      <w:b/>
      <w:bCs/>
      <w:sz w:val="20"/>
      <w:szCs w:val="20"/>
      <w:lang w:val="hy-AM"/>
    </w:rPr>
  </w:style>
  <w:style w:type="paragraph" w:styleId="BalloonText">
    <w:name w:val="Balloon Text"/>
    <w:basedOn w:val="Normal"/>
    <w:link w:val="BalloonTextChar"/>
    <w:uiPriority w:val="99"/>
    <w:semiHidden/>
    <w:unhideWhenUsed/>
    <w:rsid w:val="00773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17C"/>
    <w:rPr>
      <w:rFonts w:ascii="Segoe UI" w:eastAsia="Times New Roman" w:hAnsi="Segoe UI" w:cs="Segoe UI"/>
      <w:sz w:val="18"/>
      <w:szCs w:val="18"/>
      <w:lang w:val="hy-AM"/>
    </w:rPr>
  </w:style>
  <w:style w:type="paragraph" w:customStyle="1" w:styleId="comm">
    <w:name w:val="comm"/>
    <w:basedOn w:val="Normal"/>
    <w:rsid w:val="00FB7EAD"/>
    <w:pPr>
      <w:spacing w:before="100" w:beforeAutospacing="1" w:after="100" w:afterAutospacing="1"/>
    </w:pPr>
    <w:rPr>
      <w:lang w:val="en-US"/>
    </w:rPr>
  </w:style>
  <w:style w:type="paragraph" w:styleId="NormalWeb">
    <w:name w:val="Normal (Web)"/>
    <w:aliases w:val="Normal (Web) Char,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1"/>
    <w:uiPriority w:val="99"/>
    <w:unhideWhenUsed/>
    <w:qFormat/>
    <w:rsid w:val="00FB7EAD"/>
    <w:pPr>
      <w:spacing w:before="100" w:beforeAutospacing="1" w:after="100" w:afterAutospacing="1"/>
    </w:pPr>
    <w:rPr>
      <w:lang w:val="en-US"/>
    </w:rPr>
  </w:style>
  <w:style w:type="paragraph" w:customStyle="1" w:styleId="vhc">
    <w:name w:val="vhc"/>
    <w:basedOn w:val="Normal"/>
    <w:rsid w:val="00FB7EAD"/>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005C9C"/>
    <w:rPr>
      <w:color w:val="954F72" w:themeColor="followedHyperlink"/>
      <w:u w:val="single"/>
    </w:rPr>
  </w:style>
  <w:style w:type="character" w:styleId="Emphasis">
    <w:name w:val="Emphasis"/>
    <w:basedOn w:val="DefaultParagraphFont"/>
    <w:uiPriority w:val="20"/>
    <w:qFormat/>
    <w:rsid w:val="00C452DE"/>
    <w:rPr>
      <w:i/>
      <w:iCs/>
    </w:rPr>
  </w:style>
  <w:style w:type="paragraph" w:styleId="ListParagraph">
    <w:name w:val="List Paragraph"/>
    <w:basedOn w:val="Normal"/>
    <w:uiPriority w:val="34"/>
    <w:qFormat/>
    <w:rsid w:val="006D4B36"/>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NormalWebChar1">
    <w:name w:val="Normal (Web) Char1"/>
    <w:aliases w:val="Normal (Web) Char Char,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
    <w:link w:val="NormalWeb"/>
    <w:uiPriority w:val="99"/>
    <w:locked/>
    <w:rsid w:val="006D4B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534086">
      <w:bodyDiv w:val="1"/>
      <w:marLeft w:val="0"/>
      <w:marRight w:val="0"/>
      <w:marTop w:val="0"/>
      <w:marBottom w:val="0"/>
      <w:divBdr>
        <w:top w:val="none" w:sz="0" w:space="0" w:color="auto"/>
        <w:left w:val="none" w:sz="0" w:space="0" w:color="auto"/>
        <w:bottom w:val="none" w:sz="0" w:space="0" w:color="auto"/>
        <w:right w:val="none" w:sz="0" w:space="0" w:color="auto"/>
      </w:divBdr>
    </w:div>
    <w:div w:id="784008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8501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2561-F374-44E8-AACF-1CDAFD91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Romik Hayrapetyan</dc:creator>
  <cp:keywords>https://mul2-moj.gov.am/tasks/884969/oneclick?token=ec8cb785eb1a1daaf57ee475ce7c3a1c</cp:keywords>
  <dc:description/>
  <cp:lastModifiedBy>Meri Ghazaryan</cp:lastModifiedBy>
  <cp:revision>14</cp:revision>
  <dcterms:created xsi:type="dcterms:W3CDTF">2024-07-25T08:31:00Z</dcterms:created>
  <dcterms:modified xsi:type="dcterms:W3CDTF">2024-10-21T07:56:00Z</dcterms:modified>
</cp:coreProperties>
</file>