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CCD6" w14:textId="77777777" w:rsidR="001370B6" w:rsidRPr="006352F6" w:rsidRDefault="00314B3B" w:rsidP="003706CD">
      <w:pPr>
        <w:spacing w:after="0" w:line="360" w:lineRule="auto"/>
        <w:ind w:left="357"/>
        <w:jc w:val="right"/>
        <w:rPr>
          <w:rFonts w:ascii="GHEA Grapalat" w:hAnsi="GHEA Grapalat"/>
          <w:i/>
          <w:sz w:val="24"/>
          <w:szCs w:val="24"/>
          <w:lang w:val="hy-AM"/>
        </w:rPr>
      </w:pPr>
      <w:r w:rsidRPr="006352F6">
        <w:rPr>
          <w:rFonts w:ascii="GHEA Grapalat" w:hAnsi="GHEA Grapalat"/>
          <w:i/>
          <w:sz w:val="24"/>
          <w:szCs w:val="24"/>
          <w:lang w:val="hy-AM"/>
        </w:rPr>
        <w:t>ՆԱԽԱԳԻԾ</w:t>
      </w:r>
    </w:p>
    <w:p w14:paraId="0465F800" w14:textId="77777777" w:rsidR="00825CE6" w:rsidRPr="006352F6" w:rsidRDefault="00825CE6" w:rsidP="002B62D8">
      <w:pPr>
        <w:spacing w:after="0" w:line="360" w:lineRule="auto"/>
        <w:ind w:left="357"/>
        <w:jc w:val="center"/>
        <w:rPr>
          <w:rFonts w:ascii="GHEA Grapalat" w:hAnsi="GHEA Grapalat"/>
          <w:b/>
          <w:sz w:val="24"/>
          <w:szCs w:val="24"/>
          <w:lang w:val="en-GB"/>
        </w:rPr>
      </w:pPr>
    </w:p>
    <w:p w14:paraId="56E7CBB3" w14:textId="77777777" w:rsidR="00314B3B" w:rsidRPr="006352F6" w:rsidRDefault="00314B3B" w:rsidP="000E79F0">
      <w:pPr>
        <w:spacing w:after="0" w:line="360" w:lineRule="auto"/>
        <w:jc w:val="center"/>
        <w:rPr>
          <w:rFonts w:ascii="GHEA Grapalat" w:hAnsi="GHEA Grapalat"/>
          <w:b/>
          <w:sz w:val="24"/>
          <w:szCs w:val="24"/>
          <w:lang w:val="hy-AM"/>
        </w:rPr>
      </w:pPr>
      <w:r w:rsidRPr="006352F6">
        <w:rPr>
          <w:rFonts w:ascii="GHEA Grapalat" w:hAnsi="GHEA Grapalat"/>
          <w:b/>
          <w:sz w:val="24"/>
          <w:szCs w:val="24"/>
          <w:lang w:val="hy-AM"/>
        </w:rPr>
        <w:t>ՀԱՅԱՍՏԱՆԻ ՀԱՆՐԱՊԵՏՈՒԹՅԱՆ ՕՐԵՆՔԸ</w:t>
      </w:r>
    </w:p>
    <w:p w14:paraId="157E789B" w14:textId="77777777" w:rsidR="00641A2D" w:rsidRPr="006352F6" w:rsidRDefault="003272E1" w:rsidP="000E79F0">
      <w:pPr>
        <w:spacing w:after="0" w:line="360" w:lineRule="auto"/>
        <w:jc w:val="center"/>
        <w:rPr>
          <w:rFonts w:ascii="GHEA Grapalat" w:hAnsi="GHEA Grapalat"/>
          <w:b/>
          <w:sz w:val="24"/>
          <w:szCs w:val="24"/>
          <w:lang w:val="hy-AM"/>
        </w:rPr>
      </w:pPr>
      <w:r w:rsidRPr="006352F6">
        <w:rPr>
          <w:rFonts w:ascii="GHEA Grapalat" w:hAnsi="GHEA Grapalat"/>
          <w:b/>
          <w:sz w:val="24"/>
          <w:szCs w:val="24"/>
          <w:lang w:val="hy-AM"/>
        </w:rPr>
        <w:t>ՇՈՒԿԱՅԻ ՎԵՐԱՀՍԿՈՂՈՒԹՅԱՆ</w:t>
      </w:r>
      <w:r w:rsidR="00314B3B" w:rsidRPr="006352F6">
        <w:rPr>
          <w:rFonts w:ascii="GHEA Grapalat" w:hAnsi="GHEA Grapalat"/>
          <w:b/>
          <w:sz w:val="24"/>
          <w:szCs w:val="24"/>
          <w:lang w:val="hy-AM"/>
        </w:rPr>
        <w:t xml:space="preserve"> ՄԱՍԻՆ </w:t>
      </w:r>
    </w:p>
    <w:p w14:paraId="2FE59F56" w14:textId="77777777" w:rsidR="00314B3B" w:rsidRPr="006352F6" w:rsidRDefault="00314B3B" w:rsidP="000E79F0">
      <w:pPr>
        <w:spacing w:after="0" w:line="360" w:lineRule="auto"/>
        <w:jc w:val="center"/>
        <w:rPr>
          <w:rFonts w:ascii="GHEA Grapalat" w:hAnsi="GHEA Grapalat"/>
          <w:b/>
          <w:sz w:val="24"/>
          <w:szCs w:val="24"/>
          <w:lang w:val="hy-AM"/>
        </w:rPr>
      </w:pPr>
      <w:r w:rsidRPr="006352F6">
        <w:rPr>
          <w:rFonts w:ascii="GHEA Grapalat" w:hAnsi="GHEA Grapalat"/>
          <w:b/>
          <w:sz w:val="24"/>
          <w:szCs w:val="24"/>
          <w:lang w:val="hy-AM"/>
        </w:rPr>
        <w:t>ՕՐԵՆՔՈՒՄ</w:t>
      </w:r>
      <w:r w:rsidR="000D4026" w:rsidRPr="006352F6">
        <w:rPr>
          <w:rFonts w:ascii="GHEA Grapalat" w:hAnsi="GHEA Grapalat"/>
          <w:b/>
          <w:sz w:val="24"/>
          <w:szCs w:val="24"/>
          <w:lang w:val="hy-AM"/>
        </w:rPr>
        <w:t xml:space="preserve"> </w:t>
      </w:r>
      <w:r w:rsidR="000E79F0" w:rsidRPr="006352F6">
        <w:rPr>
          <w:rFonts w:ascii="GHEA Grapalat" w:hAnsi="GHEA Grapalat"/>
          <w:b/>
          <w:sz w:val="24"/>
          <w:szCs w:val="24"/>
          <w:lang w:val="hy-AM"/>
        </w:rPr>
        <w:t>ԼՐԱՑՈՒՄ</w:t>
      </w:r>
      <w:r w:rsidR="00FB3A7D" w:rsidRPr="006352F6">
        <w:rPr>
          <w:rFonts w:ascii="GHEA Grapalat" w:hAnsi="GHEA Grapalat"/>
          <w:b/>
          <w:sz w:val="24"/>
          <w:szCs w:val="24"/>
          <w:lang w:val="hy-AM"/>
        </w:rPr>
        <w:t>ՆԵՐ</w:t>
      </w:r>
      <w:r w:rsidR="000E79F0" w:rsidRPr="006352F6">
        <w:rPr>
          <w:rFonts w:ascii="GHEA Grapalat" w:hAnsi="GHEA Grapalat"/>
          <w:b/>
          <w:sz w:val="24"/>
          <w:szCs w:val="24"/>
          <w:lang w:val="hy-AM"/>
        </w:rPr>
        <w:t xml:space="preserve"> ԵՎ </w:t>
      </w:r>
      <w:r w:rsidR="00ED3DC8" w:rsidRPr="006352F6">
        <w:rPr>
          <w:rFonts w:ascii="GHEA Grapalat" w:hAnsi="GHEA Grapalat"/>
          <w:b/>
          <w:sz w:val="24"/>
          <w:szCs w:val="24"/>
          <w:lang w:val="hy-AM"/>
        </w:rPr>
        <w:t>ՓՈՓՈԽՈՒԹՅՈՒՆ</w:t>
      </w:r>
      <w:r w:rsidR="009D1533" w:rsidRPr="006352F6">
        <w:rPr>
          <w:rFonts w:ascii="GHEA Grapalat" w:hAnsi="GHEA Grapalat"/>
          <w:b/>
          <w:sz w:val="24"/>
          <w:szCs w:val="24"/>
          <w:lang w:val="hy-AM"/>
        </w:rPr>
        <w:t xml:space="preserve"> </w:t>
      </w:r>
      <w:r w:rsidR="000D4026" w:rsidRPr="006352F6">
        <w:rPr>
          <w:rFonts w:ascii="GHEA Grapalat" w:hAnsi="GHEA Grapalat"/>
          <w:b/>
          <w:sz w:val="24"/>
          <w:szCs w:val="24"/>
          <w:lang w:val="hy-AM"/>
        </w:rPr>
        <w:t>ԿԱՏԱՐԵԼՈՒ ՄԱՍԻՆ</w:t>
      </w:r>
    </w:p>
    <w:p w14:paraId="171E7598" w14:textId="77777777" w:rsidR="00314B3B" w:rsidRPr="006352F6" w:rsidRDefault="00314B3B" w:rsidP="00383137">
      <w:pPr>
        <w:spacing w:after="0" w:line="360" w:lineRule="auto"/>
        <w:rPr>
          <w:rFonts w:ascii="GHEA Grapalat" w:hAnsi="GHEA Grapalat"/>
          <w:sz w:val="24"/>
          <w:szCs w:val="24"/>
          <w:lang w:val="hy-AM"/>
        </w:rPr>
      </w:pPr>
    </w:p>
    <w:p w14:paraId="06920969" w14:textId="77777777" w:rsidR="00CE1EBD" w:rsidRDefault="00FA1493" w:rsidP="00FA0730">
      <w:pPr>
        <w:spacing w:after="0" w:line="360" w:lineRule="auto"/>
        <w:ind w:firstLine="360"/>
        <w:jc w:val="both"/>
        <w:rPr>
          <w:rFonts w:ascii="GHEA Grapalat" w:hAnsi="GHEA Grapalat"/>
          <w:sz w:val="24"/>
          <w:szCs w:val="24"/>
          <w:lang w:val="hy-AM"/>
        </w:rPr>
      </w:pPr>
      <w:r w:rsidRPr="006352F6">
        <w:rPr>
          <w:rFonts w:ascii="GHEA Grapalat" w:hAnsi="GHEA Grapalat"/>
          <w:b/>
          <w:sz w:val="24"/>
          <w:szCs w:val="24"/>
          <w:lang w:val="hy-AM"/>
        </w:rPr>
        <w:t>Հոդված 1.</w:t>
      </w:r>
      <w:r w:rsidRPr="006352F6">
        <w:rPr>
          <w:rFonts w:ascii="GHEA Grapalat" w:hAnsi="GHEA Grapalat"/>
          <w:sz w:val="24"/>
          <w:szCs w:val="24"/>
          <w:lang w:val="hy-AM"/>
        </w:rPr>
        <w:t xml:space="preserve"> «</w:t>
      </w:r>
      <w:r w:rsidR="003272E1" w:rsidRPr="006352F6">
        <w:rPr>
          <w:rFonts w:ascii="GHEA Grapalat" w:hAnsi="GHEA Grapalat"/>
          <w:sz w:val="24"/>
          <w:szCs w:val="24"/>
          <w:lang w:val="hy-AM"/>
        </w:rPr>
        <w:t xml:space="preserve">Շուկայի վերահսկողության </w:t>
      </w:r>
      <w:r w:rsidRPr="006352F6">
        <w:rPr>
          <w:rFonts w:ascii="GHEA Grapalat" w:hAnsi="GHEA Grapalat"/>
          <w:sz w:val="24"/>
          <w:szCs w:val="24"/>
          <w:lang w:val="hy-AM"/>
        </w:rPr>
        <w:t>մասին» 20</w:t>
      </w:r>
      <w:r w:rsidR="003272E1" w:rsidRPr="006352F6">
        <w:rPr>
          <w:rFonts w:ascii="GHEA Grapalat" w:hAnsi="GHEA Grapalat"/>
          <w:sz w:val="24"/>
          <w:szCs w:val="24"/>
          <w:lang w:val="hy-AM"/>
        </w:rPr>
        <w:t>23</w:t>
      </w:r>
      <w:r w:rsidRPr="006352F6">
        <w:rPr>
          <w:rFonts w:ascii="GHEA Grapalat" w:hAnsi="GHEA Grapalat"/>
          <w:sz w:val="24"/>
          <w:szCs w:val="24"/>
          <w:lang w:val="hy-AM"/>
        </w:rPr>
        <w:t xml:space="preserve"> թվականի </w:t>
      </w:r>
      <w:r w:rsidR="000E79F0" w:rsidRPr="006352F6">
        <w:rPr>
          <w:rFonts w:ascii="GHEA Grapalat" w:hAnsi="GHEA Grapalat"/>
          <w:sz w:val="24"/>
          <w:szCs w:val="24"/>
          <w:lang w:val="hy-AM"/>
        </w:rPr>
        <w:t>հոկտեմբերի</w:t>
      </w:r>
      <w:r w:rsidRPr="006352F6">
        <w:rPr>
          <w:rFonts w:ascii="GHEA Grapalat" w:hAnsi="GHEA Grapalat"/>
          <w:sz w:val="24"/>
          <w:szCs w:val="24"/>
          <w:lang w:val="hy-AM"/>
        </w:rPr>
        <w:t xml:space="preserve"> 2</w:t>
      </w:r>
      <w:r w:rsidR="000E79F0" w:rsidRPr="006352F6">
        <w:rPr>
          <w:rFonts w:ascii="GHEA Grapalat" w:hAnsi="GHEA Grapalat"/>
          <w:sz w:val="24"/>
          <w:szCs w:val="24"/>
          <w:lang w:val="hy-AM"/>
        </w:rPr>
        <w:t>5</w:t>
      </w:r>
      <w:r w:rsidRPr="006352F6">
        <w:rPr>
          <w:rFonts w:ascii="GHEA Grapalat" w:hAnsi="GHEA Grapalat"/>
          <w:sz w:val="24"/>
          <w:szCs w:val="24"/>
          <w:lang w:val="hy-AM"/>
        </w:rPr>
        <w:t>-ի ՀՕ-</w:t>
      </w:r>
      <w:r w:rsidR="003272E1" w:rsidRPr="006352F6">
        <w:rPr>
          <w:rFonts w:ascii="GHEA Grapalat" w:hAnsi="GHEA Grapalat"/>
          <w:sz w:val="24"/>
          <w:szCs w:val="24"/>
          <w:lang w:val="hy-AM"/>
        </w:rPr>
        <w:t>323</w:t>
      </w:r>
      <w:r w:rsidRPr="006352F6">
        <w:rPr>
          <w:rFonts w:ascii="GHEA Grapalat" w:hAnsi="GHEA Grapalat"/>
          <w:sz w:val="24"/>
          <w:szCs w:val="24"/>
          <w:lang w:val="hy-AM"/>
        </w:rPr>
        <w:t>-Ն օրենքի</w:t>
      </w:r>
      <w:r w:rsidR="00BF5CC4" w:rsidRPr="006352F6">
        <w:rPr>
          <w:rFonts w:ascii="GHEA Grapalat" w:hAnsi="GHEA Grapalat"/>
          <w:sz w:val="24"/>
          <w:szCs w:val="24"/>
          <w:lang w:val="hy-AM"/>
        </w:rPr>
        <w:t xml:space="preserve"> (այսուհետ՝ Օրենք)</w:t>
      </w:r>
      <w:r w:rsidR="00B86AAA" w:rsidRPr="006352F6">
        <w:rPr>
          <w:rFonts w:ascii="GHEA Grapalat" w:hAnsi="GHEA Grapalat"/>
          <w:sz w:val="24"/>
          <w:szCs w:val="24"/>
          <w:lang w:val="hy-AM"/>
        </w:rPr>
        <w:t xml:space="preserve"> </w:t>
      </w:r>
      <w:r w:rsidR="00CE1EBD">
        <w:rPr>
          <w:rFonts w:ascii="GHEA Grapalat" w:hAnsi="GHEA Grapalat"/>
          <w:sz w:val="24"/>
          <w:szCs w:val="24"/>
          <w:lang w:val="hy-AM"/>
        </w:rPr>
        <w:t>1-ին հոդվածի 1-ին մասը «վաճառքի» բառից հետո լրացնել «, զբոսաշրջության»  բառերով։</w:t>
      </w:r>
    </w:p>
    <w:p w14:paraId="2B7FB5AC" w14:textId="77777777" w:rsidR="00FA0730" w:rsidRPr="006352F6" w:rsidRDefault="00CE1EBD" w:rsidP="00FA0730">
      <w:pPr>
        <w:spacing w:after="0" w:line="360" w:lineRule="auto"/>
        <w:ind w:firstLine="360"/>
        <w:jc w:val="both"/>
        <w:rPr>
          <w:rFonts w:ascii="GHEA Grapalat" w:hAnsi="GHEA Grapalat"/>
          <w:color w:val="000000"/>
          <w:sz w:val="24"/>
          <w:szCs w:val="24"/>
          <w:shd w:val="clear" w:color="auto" w:fill="FFFFFF"/>
          <w:lang w:val="hy-AM"/>
        </w:rPr>
      </w:pPr>
      <w:r w:rsidRPr="00CE1EBD">
        <w:rPr>
          <w:rFonts w:ascii="GHEA Grapalat" w:hAnsi="GHEA Grapalat"/>
          <w:b/>
          <w:sz w:val="24"/>
          <w:szCs w:val="24"/>
          <w:lang w:val="hy-AM"/>
        </w:rPr>
        <w:t>Հոդված 2.</w:t>
      </w:r>
      <w:r>
        <w:rPr>
          <w:rFonts w:ascii="GHEA Grapalat" w:hAnsi="GHEA Grapalat"/>
          <w:b/>
          <w:sz w:val="24"/>
          <w:szCs w:val="24"/>
          <w:lang w:val="hy-AM"/>
        </w:rPr>
        <w:t xml:space="preserve"> </w:t>
      </w:r>
      <w:r w:rsidRPr="00CE1EBD">
        <w:rPr>
          <w:rFonts w:ascii="GHEA Grapalat" w:hAnsi="GHEA Grapalat"/>
          <w:sz w:val="24"/>
          <w:szCs w:val="24"/>
          <w:lang w:val="hy-AM"/>
        </w:rPr>
        <w:t xml:space="preserve">Օրենքի </w:t>
      </w:r>
      <w:r w:rsidR="00FA0730" w:rsidRPr="006352F6">
        <w:rPr>
          <w:rFonts w:ascii="GHEA Grapalat" w:hAnsi="GHEA Grapalat"/>
          <w:sz w:val="24"/>
          <w:szCs w:val="24"/>
          <w:lang w:val="hy-AM"/>
        </w:rPr>
        <w:t xml:space="preserve">3-րդ հոդվածի 1-ին մասը լրացնել </w:t>
      </w:r>
      <w:r w:rsidR="00FA0730" w:rsidRPr="006352F6">
        <w:rPr>
          <w:rFonts w:ascii="GHEA Grapalat" w:hAnsi="GHEA Grapalat"/>
          <w:color w:val="000000"/>
          <w:sz w:val="24"/>
          <w:szCs w:val="24"/>
          <w:shd w:val="clear" w:color="auto" w:fill="FFFFFF"/>
          <w:lang w:val="hy-AM"/>
        </w:rPr>
        <w:t>հետևյալ բովանդակությամբ 18-րդ կետով.</w:t>
      </w:r>
    </w:p>
    <w:p w14:paraId="5D69479F" w14:textId="77777777" w:rsidR="00FA0730" w:rsidRPr="006352F6" w:rsidRDefault="00FA0730" w:rsidP="007726C8">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r w:rsidRPr="006352F6">
        <w:rPr>
          <w:rFonts w:ascii="GHEA Grapalat" w:hAnsi="GHEA Grapalat"/>
          <w:color w:val="000000"/>
          <w:shd w:val="clear" w:color="auto" w:fill="FFFFFF"/>
          <w:lang w:val="hy-AM"/>
        </w:rPr>
        <w:t>«</w:t>
      </w:r>
      <w:r w:rsidR="00FB3A7D" w:rsidRPr="006352F6">
        <w:rPr>
          <w:rFonts w:ascii="GHEA Grapalat" w:hAnsi="GHEA Grapalat"/>
          <w:color w:val="000000"/>
          <w:shd w:val="clear" w:color="auto" w:fill="FFFFFF"/>
          <w:lang w:val="hy-AM"/>
        </w:rPr>
        <w:t>18)</w:t>
      </w:r>
      <w:r w:rsidRPr="006352F6">
        <w:rPr>
          <w:rFonts w:ascii="GHEA Grapalat" w:hAnsi="GHEA Grapalat"/>
          <w:color w:val="000000"/>
          <w:shd w:val="clear" w:color="auto" w:fill="FFFFFF"/>
          <w:lang w:val="hy-AM"/>
        </w:rPr>
        <w:t xml:space="preserve"> </w:t>
      </w:r>
      <w:r w:rsidRPr="006352F6">
        <w:rPr>
          <w:rFonts w:ascii="GHEA Grapalat" w:hAnsi="GHEA Grapalat"/>
          <w:color w:val="000000"/>
          <w:lang w:val="hy-AM" w:eastAsia="en-GB"/>
        </w:rPr>
        <w:t xml:space="preserve">դիտարկում՝ լիազոր մարմնի կողմից </w:t>
      </w:r>
      <w:r w:rsidR="007726C8" w:rsidRPr="006352F6">
        <w:rPr>
          <w:rFonts w:ascii="GHEA Grapalat" w:hAnsi="GHEA Grapalat"/>
          <w:color w:val="000000"/>
          <w:lang w:val="hy-AM" w:eastAsia="en-GB"/>
        </w:rPr>
        <w:t>Հ</w:t>
      </w:r>
      <w:r w:rsidR="007726C8" w:rsidRPr="006352F6">
        <w:rPr>
          <w:rStyle w:val="Strong"/>
          <w:rFonts w:ascii="GHEA Grapalat" w:hAnsi="GHEA Grapalat"/>
          <w:b w:val="0"/>
          <w:color w:val="000000"/>
          <w:shd w:val="clear" w:color="auto" w:fill="FFFFFF"/>
          <w:lang w:val="hy-AM"/>
        </w:rPr>
        <w:t>այաստանի Հանրապետության օրենքներով և այլ իրավական ակտերով և Հայաստանի Հանրապետության միջազգային պայմանագրերին համապատասխան ընդունված փաստաթղթերով սահմանված պահանջների</w:t>
      </w:r>
      <w:r w:rsidRPr="006352F6">
        <w:rPr>
          <w:rFonts w:ascii="GHEA Grapalat" w:hAnsi="GHEA Grapalat"/>
          <w:color w:val="000000"/>
          <w:lang w:val="hy-AM" w:eastAsia="en-GB"/>
        </w:rPr>
        <w:t xml:space="preserve"> խախտման կանխարգելման, բացահայտման նպատակով </w:t>
      </w:r>
      <w:r w:rsidR="00842655" w:rsidRPr="006352F6">
        <w:rPr>
          <w:rFonts w:ascii="GHEA Grapalat" w:hAnsi="GHEA Grapalat"/>
          <w:color w:val="000000"/>
          <w:lang w:val="hy-AM" w:eastAsia="en-GB"/>
        </w:rPr>
        <w:t xml:space="preserve">օրենքով </w:t>
      </w:r>
      <w:r w:rsidR="008D08AF" w:rsidRPr="006352F6">
        <w:rPr>
          <w:rFonts w:ascii="GHEA Grapalat" w:hAnsi="GHEA Grapalat"/>
          <w:color w:val="000000"/>
          <w:lang w:val="hy-AM" w:eastAsia="en-GB"/>
        </w:rPr>
        <w:t xml:space="preserve">սահմանված դեպքերում իրականացվող </w:t>
      </w:r>
      <w:r w:rsidRPr="006352F6">
        <w:rPr>
          <w:rFonts w:ascii="GHEA Grapalat" w:hAnsi="GHEA Grapalat"/>
          <w:color w:val="000000"/>
          <w:lang w:val="hy-AM" w:eastAsia="en-GB"/>
        </w:rPr>
        <w:t>գո</w:t>
      </w:r>
      <w:r w:rsidR="00F20DE4" w:rsidRPr="006352F6">
        <w:rPr>
          <w:rFonts w:ascii="GHEA Grapalat" w:hAnsi="GHEA Grapalat"/>
          <w:color w:val="000000"/>
          <w:lang w:val="hy-AM" w:eastAsia="en-GB"/>
        </w:rPr>
        <w:t>րծողությունների ամբողջություն</w:t>
      </w:r>
      <w:r w:rsidRPr="006352F6">
        <w:rPr>
          <w:rFonts w:ascii="GHEA Grapalat" w:hAnsi="GHEA Grapalat"/>
          <w:color w:val="000000"/>
          <w:lang w:val="hy-AM" w:eastAsia="en-GB"/>
        </w:rPr>
        <w:t>:</w:t>
      </w:r>
      <w:r w:rsidRPr="006352F6">
        <w:rPr>
          <w:rFonts w:ascii="GHEA Grapalat" w:hAnsi="GHEA Grapalat"/>
          <w:color w:val="000000"/>
          <w:shd w:val="clear" w:color="auto" w:fill="FFFFFF"/>
          <w:lang w:val="hy-AM"/>
        </w:rPr>
        <w:t>»</w:t>
      </w:r>
      <w:r w:rsidR="007726C8" w:rsidRPr="006352F6">
        <w:rPr>
          <w:rFonts w:ascii="GHEA Grapalat" w:hAnsi="GHEA Grapalat"/>
          <w:color w:val="000000"/>
          <w:shd w:val="clear" w:color="auto" w:fill="FFFFFF"/>
          <w:lang w:val="hy-AM"/>
        </w:rPr>
        <w:t>:</w:t>
      </w:r>
    </w:p>
    <w:p w14:paraId="2AED8B2F" w14:textId="77777777" w:rsidR="00CE1EBD" w:rsidRDefault="008D08AF" w:rsidP="008D08AF">
      <w:pPr>
        <w:spacing w:after="0" w:line="360" w:lineRule="auto"/>
        <w:ind w:firstLine="360"/>
        <w:jc w:val="both"/>
        <w:rPr>
          <w:rFonts w:ascii="GHEA Grapalat" w:hAnsi="GHEA Grapalat"/>
          <w:sz w:val="24"/>
          <w:szCs w:val="24"/>
          <w:lang w:val="hy-AM"/>
        </w:rPr>
      </w:pPr>
      <w:r w:rsidRPr="006352F6">
        <w:rPr>
          <w:rFonts w:ascii="GHEA Grapalat" w:hAnsi="GHEA Grapalat"/>
          <w:b/>
          <w:color w:val="000000"/>
          <w:sz w:val="24"/>
          <w:shd w:val="clear" w:color="auto" w:fill="FFFFFF"/>
          <w:lang w:val="hy-AM"/>
        </w:rPr>
        <w:t xml:space="preserve">Հոդված </w:t>
      </w:r>
      <w:r w:rsidR="00CE1EBD">
        <w:rPr>
          <w:rFonts w:ascii="GHEA Grapalat" w:hAnsi="GHEA Grapalat"/>
          <w:b/>
          <w:color w:val="000000"/>
          <w:sz w:val="24"/>
          <w:shd w:val="clear" w:color="auto" w:fill="FFFFFF"/>
          <w:lang w:val="hy-AM"/>
        </w:rPr>
        <w:t>3</w:t>
      </w:r>
      <w:r w:rsidR="00EB62DD" w:rsidRPr="006352F6">
        <w:rPr>
          <w:rFonts w:ascii="GHEA Grapalat" w:hAnsi="GHEA Grapalat"/>
          <w:b/>
          <w:color w:val="000000"/>
          <w:sz w:val="24"/>
          <w:shd w:val="clear" w:color="auto" w:fill="FFFFFF"/>
          <w:lang w:val="hy-AM"/>
        </w:rPr>
        <w:t>.</w:t>
      </w:r>
      <w:r w:rsidRPr="006352F6">
        <w:rPr>
          <w:rFonts w:ascii="GHEA Grapalat" w:hAnsi="GHEA Grapalat"/>
          <w:color w:val="000000"/>
          <w:sz w:val="24"/>
          <w:shd w:val="clear" w:color="auto" w:fill="FFFFFF"/>
          <w:lang w:val="hy-AM"/>
        </w:rPr>
        <w:t xml:space="preserve"> </w:t>
      </w:r>
      <w:r w:rsidRPr="006352F6">
        <w:rPr>
          <w:rFonts w:ascii="GHEA Grapalat" w:hAnsi="GHEA Grapalat"/>
          <w:sz w:val="24"/>
          <w:szCs w:val="24"/>
          <w:lang w:val="hy-AM"/>
        </w:rPr>
        <w:t>Օրենքի 5-րդ հոդվածի 2-րդ մասի 3-րդ կետում «</w:t>
      </w:r>
      <w:r w:rsidRPr="006352F6">
        <w:rPr>
          <w:rFonts w:ascii="GHEA Grapalat" w:hAnsi="GHEA Grapalat"/>
          <w:color w:val="000000"/>
          <w:sz w:val="24"/>
          <w:szCs w:val="24"/>
          <w:shd w:val="clear" w:color="auto" w:fill="FFFFFF"/>
          <w:lang w:val="hy-AM"/>
        </w:rPr>
        <w:t>Թմրամիջոցների և հոգեմետ (հոգեներգործուն) նյութերի մասին» օրենքով սահմանված դեպքում</w:t>
      </w:r>
      <w:r w:rsidRPr="006352F6">
        <w:rPr>
          <w:rFonts w:ascii="GHEA Grapalat" w:hAnsi="GHEA Grapalat"/>
          <w:sz w:val="24"/>
          <w:szCs w:val="24"/>
          <w:lang w:val="hy-AM"/>
        </w:rPr>
        <w:t>» բառերը հանել</w:t>
      </w:r>
      <w:r w:rsidR="00CE1EBD">
        <w:rPr>
          <w:rFonts w:ascii="GHEA Grapalat" w:hAnsi="GHEA Grapalat"/>
          <w:sz w:val="24"/>
          <w:szCs w:val="24"/>
          <w:lang w:val="hy-AM"/>
        </w:rPr>
        <w:t xml:space="preserve">, իսկ 3-րդ մասը լրացնել </w:t>
      </w:r>
      <w:r w:rsidR="00CE1EBD" w:rsidRPr="00CE1EBD">
        <w:rPr>
          <w:rFonts w:ascii="GHEA Grapalat" w:hAnsi="GHEA Grapalat"/>
          <w:sz w:val="24"/>
          <w:szCs w:val="24"/>
          <w:lang w:val="hy-AM"/>
        </w:rPr>
        <w:t xml:space="preserve">հետևյալ բովանդակությամբ </w:t>
      </w:r>
      <w:r w:rsidR="00CE1EBD">
        <w:rPr>
          <w:rFonts w:ascii="GHEA Grapalat" w:hAnsi="GHEA Grapalat"/>
          <w:sz w:val="24"/>
          <w:szCs w:val="24"/>
          <w:lang w:val="hy-AM"/>
        </w:rPr>
        <w:t xml:space="preserve">նոր </w:t>
      </w:r>
      <w:r w:rsidR="00CE1EBD" w:rsidRPr="00CE1EBD">
        <w:rPr>
          <w:rFonts w:ascii="GHEA Grapalat" w:hAnsi="GHEA Grapalat"/>
          <w:sz w:val="24"/>
          <w:szCs w:val="24"/>
          <w:lang w:val="hy-AM"/>
        </w:rPr>
        <w:t>4-րդ կետով՝</w:t>
      </w:r>
    </w:p>
    <w:p w14:paraId="76015D8B" w14:textId="77777777" w:rsidR="008D08AF" w:rsidRPr="006352F6" w:rsidRDefault="00CE1EBD" w:rsidP="008D08AF">
      <w:pPr>
        <w:spacing w:after="0" w:line="360" w:lineRule="auto"/>
        <w:ind w:firstLine="360"/>
        <w:jc w:val="both"/>
        <w:rPr>
          <w:rFonts w:ascii="GHEA Grapalat" w:hAnsi="GHEA Grapalat"/>
          <w:sz w:val="24"/>
          <w:szCs w:val="24"/>
          <w:lang w:val="hy-AM"/>
        </w:rPr>
      </w:pPr>
      <w:r w:rsidRPr="00CE1EBD">
        <w:rPr>
          <w:rFonts w:ascii="GHEA Grapalat" w:hAnsi="GHEA Grapalat"/>
          <w:sz w:val="24"/>
          <w:szCs w:val="24"/>
          <w:lang w:val="hy-AM"/>
        </w:rPr>
        <w:t>«4) զբոսաշրջության ոլորտում՝ օրենսդրությամբ սահմանված պահանջների պահպանման նկատմամբ:»:</w:t>
      </w:r>
    </w:p>
    <w:p w14:paraId="2D6E84AC" w14:textId="77777777" w:rsidR="007726C8" w:rsidRPr="006352F6" w:rsidRDefault="007726C8" w:rsidP="007726C8">
      <w:pPr>
        <w:spacing w:after="0" w:line="360" w:lineRule="auto"/>
        <w:ind w:firstLine="360"/>
        <w:jc w:val="both"/>
        <w:rPr>
          <w:rFonts w:ascii="GHEA Grapalat" w:hAnsi="GHEA Grapalat"/>
          <w:color w:val="000000"/>
          <w:sz w:val="24"/>
          <w:szCs w:val="24"/>
          <w:shd w:val="clear" w:color="auto" w:fill="FFFFFF"/>
          <w:lang w:val="hy-AM"/>
        </w:rPr>
      </w:pPr>
      <w:r w:rsidRPr="006352F6">
        <w:rPr>
          <w:rFonts w:ascii="GHEA Grapalat" w:hAnsi="GHEA Grapalat"/>
          <w:b/>
          <w:sz w:val="24"/>
          <w:szCs w:val="24"/>
          <w:lang w:val="hy-AM"/>
        </w:rPr>
        <w:t>Հոդված</w:t>
      </w:r>
      <w:r w:rsidR="003706CD" w:rsidRPr="006352F6">
        <w:rPr>
          <w:rFonts w:ascii="GHEA Grapalat" w:hAnsi="GHEA Grapalat"/>
          <w:b/>
          <w:sz w:val="24"/>
          <w:szCs w:val="24"/>
          <w:lang w:val="hy-AM"/>
        </w:rPr>
        <w:t xml:space="preserve"> </w:t>
      </w:r>
      <w:r w:rsidR="00CE1EBD">
        <w:rPr>
          <w:rFonts w:ascii="GHEA Grapalat" w:hAnsi="GHEA Grapalat"/>
          <w:b/>
          <w:sz w:val="24"/>
          <w:szCs w:val="24"/>
          <w:lang w:val="hy-AM"/>
        </w:rPr>
        <w:t>4</w:t>
      </w:r>
      <w:r w:rsidRPr="006352F6">
        <w:rPr>
          <w:rFonts w:ascii="GHEA Grapalat" w:hAnsi="GHEA Grapalat"/>
          <w:b/>
          <w:sz w:val="24"/>
          <w:szCs w:val="24"/>
          <w:lang w:val="hy-AM"/>
        </w:rPr>
        <w:t>.</w:t>
      </w:r>
      <w:r w:rsidRPr="006352F6">
        <w:rPr>
          <w:rFonts w:ascii="GHEA Grapalat" w:hAnsi="GHEA Grapalat"/>
          <w:sz w:val="24"/>
          <w:szCs w:val="24"/>
          <w:lang w:val="hy-AM"/>
        </w:rPr>
        <w:t xml:space="preserve"> Օրենքը լրացնել </w:t>
      </w:r>
      <w:r w:rsidRPr="006352F6">
        <w:rPr>
          <w:rFonts w:ascii="GHEA Grapalat" w:hAnsi="GHEA Grapalat"/>
          <w:color w:val="000000"/>
          <w:sz w:val="24"/>
          <w:szCs w:val="24"/>
          <w:shd w:val="clear" w:color="auto" w:fill="FFFFFF"/>
          <w:lang w:val="hy-AM"/>
        </w:rPr>
        <w:t xml:space="preserve">հետևյալ բովանդակությամբ </w:t>
      </w:r>
      <w:r w:rsidR="00CE1EBD">
        <w:rPr>
          <w:rFonts w:ascii="GHEA Grapalat" w:hAnsi="GHEA Grapalat"/>
          <w:color w:val="000000"/>
          <w:sz w:val="24"/>
          <w:szCs w:val="24"/>
          <w:shd w:val="clear" w:color="auto" w:fill="FFFFFF"/>
          <w:lang w:val="hy-AM"/>
        </w:rPr>
        <w:t xml:space="preserve">նոր </w:t>
      </w:r>
      <w:r w:rsidRPr="006352F6">
        <w:rPr>
          <w:rFonts w:ascii="GHEA Grapalat" w:eastAsia="Times New Roman" w:hAnsi="GHEA Grapalat" w:cs="Times New Roman"/>
          <w:color w:val="000000"/>
          <w:sz w:val="24"/>
          <w:szCs w:val="24"/>
          <w:lang w:val="hy-AM" w:eastAsia="en-GB"/>
        </w:rPr>
        <w:t>5.1-րդ հոդվածով</w:t>
      </w:r>
      <w:r w:rsidRPr="006352F6">
        <w:rPr>
          <w:rFonts w:ascii="GHEA Grapalat" w:hAnsi="GHEA Grapalat"/>
          <w:color w:val="000000"/>
          <w:sz w:val="24"/>
          <w:szCs w:val="24"/>
          <w:shd w:val="clear" w:color="auto" w:fill="FFFFFF"/>
          <w:lang w:val="hy-AM"/>
        </w:rPr>
        <w:t>.</w:t>
      </w:r>
    </w:p>
    <w:p w14:paraId="03E498F9" w14:textId="77777777" w:rsidR="007726C8" w:rsidRPr="006352F6" w:rsidRDefault="00DA6B2D" w:rsidP="007726C8">
      <w:pPr>
        <w:pStyle w:val="NormalWeb"/>
        <w:shd w:val="clear" w:color="auto" w:fill="FFFFFF"/>
        <w:spacing w:before="0" w:beforeAutospacing="0" w:after="0" w:afterAutospacing="0" w:line="360" w:lineRule="auto"/>
        <w:ind w:firstLine="375"/>
        <w:jc w:val="both"/>
        <w:rPr>
          <w:rFonts w:ascii="GHEA Grapalat" w:hAnsi="GHEA Grapalat"/>
          <w:lang w:val="hy-AM"/>
        </w:rPr>
      </w:pPr>
      <w:r w:rsidRPr="006352F6">
        <w:rPr>
          <w:rFonts w:ascii="GHEA Grapalat" w:hAnsi="GHEA Grapalat"/>
          <w:lang w:val="hy-AM"/>
        </w:rPr>
        <w:t>«</w:t>
      </w:r>
      <w:r w:rsidR="00C10A0A" w:rsidRPr="006352F6">
        <w:rPr>
          <w:rFonts w:ascii="GHEA Grapalat" w:hAnsi="GHEA Grapalat"/>
          <w:b/>
          <w:lang w:val="hy-AM"/>
        </w:rPr>
        <w:t xml:space="preserve">Հոդված </w:t>
      </w:r>
      <w:r w:rsidR="007726C8" w:rsidRPr="006352F6">
        <w:rPr>
          <w:rFonts w:ascii="GHEA Grapalat" w:hAnsi="GHEA Grapalat"/>
          <w:b/>
          <w:lang w:val="hy-AM"/>
        </w:rPr>
        <w:t>5.1.</w:t>
      </w:r>
      <w:r w:rsidR="007726C8" w:rsidRPr="006352F6">
        <w:rPr>
          <w:rFonts w:ascii="GHEA Grapalat" w:hAnsi="GHEA Grapalat"/>
          <w:lang w:val="hy-AM"/>
        </w:rPr>
        <w:t xml:space="preserve"> </w:t>
      </w:r>
      <w:r w:rsidR="007726C8" w:rsidRPr="006352F6">
        <w:rPr>
          <w:rStyle w:val="Strong"/>
          <w:rFonts w:ascii="GHEA Grapalat" w:hAnsi="GHEA Grapalat"/>
          <w:color w:val="000000"/>
          <w:shd w:val="clear" w:color="auto" w:fill="FFFFFF"/>
          <w:lang w:val="hy-AM"/>
        </w:rPr>
        <w:t>Դիտարկումների իրականացումը</w:t>
      </w:r>
    </w:p>
    <w:p w14:paraId="73CD3DCE" w14:textId="77777777" w:rsidR="003272E1" w:rsidRPr="006352F6" w:rsidRDefault="00C10A0A" w:rsidP="00842655">
      <w:pPr>
        <w:pStyle w:val="NormalWeb"/>
        <w:shd w:val="clear" w:color="auto" w:fill="FFFFFF"/>
        <w:spacing w:before="0" w:beforeAutospacing="0" w:after="0" w:afterAutospacing="0" w:line="360" w:lineRule="auto"/>
        <w:ind w:firstLine="375"/>
        <w:jc w:val="both"/>
        <w:rPr>
          <w:rFonts w:ascii="GHEA Grapalat" w:hAnsi="GHEA Grapalat"/>
          <w:color w:val="000000"/>
          <w:lang w:val="hy-AM" w:eastAsia="en-GB"/>
        </w:rPr>
      </w:pPr>
      <w:r w:rsidRPr="006352F6">
        <w:rPr>
          <w:rFonts w:ascii="GHEA Grapalat" w:hAnsi="GHEA Grapalat"/>
          <w:color w:val="000000"/>
          <w:lang w:val="hy-AM" w:eastAsia="en-GB"/>
        </w:rPr>
        <w:t>1.</w:t>
      </w:r>
      <w:r w:rsidR="003272E1" w:rsidRPr="006352F6">
        <w:rPr>
          <w:rFonts w:ascii="GHEA Grapalat" w:hAnsi="GHEA Grapalat"/>
          <w:color w:val="000000"/>
          <w:lang w:val="hy-AM" w:eastAsia="en-GB"/>
        </w:rPr>
        <w:t xml:space="preserve"> Դիտարկումն իրականացվում է </w:t>
      </w:r>
      <w:r w:rsidR="007726C8" w:rsidRPr="006352F6">
        <w:rPr>
          <w:rFonts w:ascii="GHEA Grapalat" w:hAnsi="GHEA Grapalat"/>
          <w:color w:val="000000"/>
          <w:lang w:val="hy-AM" w:eastAsia="en-GB"/>
        </w:rPr>
        <w:t>լիազոր</w:t>
      </w:r>
      <w:r w:rsidR="003272E1" w:rsidRPr="006352F6">
        <w:rPr>
          <w:rFonts w:ascii="GHEA Grapalat" w:hAnsi="GHEA Grapalat"/>
          <w:color w:val="000000"/>
          <w:lang w:val="hy-AM" w:eastAsia="en-GB"/>
        </w:rPr>
        <w:t xml:space="preserve"> մա</w:t>
      </w:r>
      <w:r w:rsidR="00842655" w:rsidRPr="006352F6">
        <w:rPr>
          <w:rFonts w:ascii="GHEA Grapalat" w:hAnsi="GHEA Grapalat"/>
          <w:color w:val="000000"/>
          <w:lang w:val="hy-AM" w:eastAsia="en-GB"/>
        </w:rPr>
        <w:t>րմնի ղեկավարի հրամանի հիման վրա</w:t>
      </w:r>
      <w:r w:rsidR="003272E1" w:rsidRPr="006352F6">
        <w:rPr>
          <w:rFonts w:ascii="GHEA Grapalat" w:hAnsi="GHEA Grapalat"/>
          <w:color w:val="000000"/>
          <w:lang w:val="hy-AM" w:eastAsia="en-GB"/>
        </w:rPr>
        <w:t>, որ</w:t>
      </w:r>
      <w:r w:rsidR="00842655" w:rsidRPr="006352F6">
        <w:rPr>
          <w:rFonts w:ascii="GHEA Grapalat" w:hAnsi="GHEA Grapalat"/>
          <w:color w:val="000000"/>
          <w:lang w:val="hy-AM" w:eastAsia="en-GB"/>
        </w:rPr>
        <w:t>ում</w:t>
      </w:r>
      <w:r w:rsidR="003272E1" w:rsidRPr="006352F6">
        <w:rPr>
          <w:rFonts w:ascii="GHEA Grapalat" w:hAnsi="GHEA Grapalat"/>
          <w:color w:val="000000"/>
          <w:lang w:val="hy-AM" w:eastAsia="en-GB"/>
        </w:rPr>
        <w:t xml:space="preserve"> նշվում են դիտարկում իրականացնող մարմնի անվանումը, դիտարկում իրականացնող անձի անունը, ազգանունը, պաշտոնը, դիտարկման նպատակը, ժամանակահատվածը և դիտարկվող հարցի շրջանակը, դիտարկվող տնտեսավարող սուբյեկտի (այսուհետ՝ դիտարկվող) անվանումը:</w:t>
      </w:r>
    </w:p>
    <w:p w14:paraId="23C8EE44" w14:textId="77777777" w:rsidR="003272E1" w:rsidRPr="006352F6" w:rsidRDefault="00842655" w:rsidP="000E79F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2</w:t>
      </w:r>
      <w:r w:rsidR="003272E1" w:rsidRPr="006352F6">
        <w:rPr>
          <w:rFonts w:ascii="GHEA Grapalat" w:eastAsia="Times New Roman" w:hAnsi="GHEA Grapalat" w:cs="Times New Roman"/>
          <w:color w:val="000000"/>
          <w:sz w:val="24"/>
          <w:szCs w:val="24"/>
          <w:lang w:val="hy-AM" w:eastAsia="en-GB"/>
        </w:rPr>
        <w:t xml:space="preserve">. Դիտարկումն իրականացվում է առանց նախնական ծանուցման: Դիտարկման իրականացման հրամանը ծանոթացման նպատակով ներկայացվում է դիտարկվող </w:t>
      </w:r>
      <w:r w:rsidR="003272E1" w:rsidRPr="006352F6">
        <w:rPr>
          <w:rFonts w:ascii="GHEA Grapalat" w:eastAsia="Times New Roman" w:hAnsi="GHEA Grapalat" w:cs="Times New Roman"/>
          <w:color w:val="000000"/>
          <w:sz w:val="24"/>
          <w:szCs w:val="24"/>
          <w:lang w:val="hy-AM" w:eastAsia="en-GB"/>
        </w:rPr>
        <w:lastRenderedPageBreak/>
        <w:t>տնտեսավարող սուբյեկտի ղեկավարին կամ նրան փոխարինող անձին՝ վերջինիս պահանջով:</w:t>
      </w:r>
    </w:p>
    <w:p w14:paraId="6E6965DD" w14:textId="77777777" w:rsidR="003272E1" w:rsidRPr="006352F6" w:rsidRDefault="00842655" w:rsidP="000E79F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3</w:t>
      </w:r>
      <w:r w:rsidR="003272E1" w:rsidRPr="006352F6">
        <w:rPr>
          <w:rFonts w:ascii="GHEA Grapalat" w:eastAsia="Times New Roman" w:hAnsi="GHEA Grapalat" w:cs="Times New Roman"/>
          <w:color w:val="000000"/>
          <w:sz w:val="24"/>
          <w:szCs w:val="24"/>
          <w:lang w:val="hy-AM" w:eastAsia="en-GB"/>
        </w:rPr>
        <w:t>. Դիտարկվողի ղեկավարի կամ նրան փոխարինող անձի՝ դիտարկման վայրում չգտնվելը կամ դիտարկում իրականացնելու վերաբերյալ հրամանը չպահանջելը կամ ստորագրությամբ այն ստանալու փաստը չհավաստելը հիմք չէ տվյալ պահին դիտարկումը չիրականացնելու համար:</w:t>
      </w:r>
    </w:p>
    <w:p w14:paraId="5C75D435" w14:textId="77777777" w:rsidR="00DE5150" w:rsidRPr="006352F6" w:rsidRDefault="00842655" w:rsidP="000E79F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4</w:t>
      </w:r>
      <w:r w:rsidR="003272E1" w:rsidRPr="006352F6">
        <w:rPr>
          <w:rFonts w:ascii="GHEA Grapalat" w:eastAsia="Times New Roman" w:hAnsi="GHEA Grapalat" w:cs="Times New Roman"/>
          <w:color w:val="000000"/>
          <w:sz w:val="24"/>
          <w:szCs w:val="24"/>
          <w:lang w:val="hy-AM" w:eastAsia="en-GB"/>
        </w:rPr>
        <w:t>. Յուրաքանչյուր դիտարկվողի մոտ մեկ դիտարկման ժամկետ կարող է սահմանվել հինգ աշխատանքային օրից ոչ ավել:</w:t>
      </w:r>
    </w:p>
    <w:p w14:paraId="2F5AD816" w14:textId="77777777" w:rsidR="00DE5150" w:rsidRPr="006352F6" w:rsidRDefault="00DE5150" w:rsidP="000E79F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5</w:t>
      </w:r>
      <w:r w:rsidR="00EB62DD" w:rsidRPr="006352F6">
        <w:rPr>
          <w:rFonts w:ascii="GHEA Grapalat" w:eastAsia="Times New Roman" w:hAnsi="GHEA Grapalat" w:cs="Times New Roman"/>
          <w:color w:val="000000"/>
          <w:sz w:val="24"/>
          <w:szCs w:val="24"/>
          <w:lang w:val="hy-AM" w:eastAsia="en-GB"/>
        </w:rPr>
        <w:t>.</w:t>
      </w:r>
      <w:r w:rsidRPr="006352F6">
        <w:rPr>
          <w:rFonts w:ascii="GHEA Grapalat" w:eastAsia="Times New Roman" w:hAnsi="GHEA Grapalat" w:cs="Times New Roman"/>
          <w:color w:val="000000"/>
          <w:sz w:val="24"/>
          <w:szCs w:val="24"/>
          <w:lang w:val="hy-AM" w:eastAsia="en-GB"/>
        </w:rPr>
        <w:t xml:space="preserve"> Դիտարկումից հետո կազմվում է արձանագրություն, որում նշվում են լիազոր մարմնի անվանումը, դիտարկում իրականացնող անձի (անձանց) պաշտոնը, անունը, ազգանունը, տնտեսավարող սուբյեկտի անունը (անվանումը), խախտումներ հայտնաբերելու դեպքում՝ նաև բացահայտված խախտումները, խախտումների նկարագրությունը, խախտման ժամկետը (եթե հնարավոր է որոշել) և այն իրավական նորմերը, որոնց պահանջները չեն կատարվել: Դիտարկվող սուբյեկտն իրավունք ունի ներկայացնելու արձանագրությանը կցվող բացատրություններ և առարկություններ կազմված արձանագրության վերաբերյալ:</w:t>
      </w:r>
    </w:p>
    <w:p w14:paraId="4B208DDF" w14:textId="77777777" w:rsidR="003272E1" w:rsidRPr="006352F6" w:rsidRDefault="0010676C" w:rsidP="000E79F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6</w:t>
      </w:r>
      <w:r w:rsidR="003272E1" w:rsidRPr="006352F6">
        <w:rPr>
          <w:rFonts w:ascii="GHEA Grapalat" w:eastAsia="Times New Roman" w:hAnsi="GHEA Grapalat" w:cs="Times New Roman"/>
          <w:color w:val="000000"/>
          <w:sz w:val="24"/>
          <w:szCs w:val="24"/>
          <w:lang w:val="hy-AM" w:eastAsia="en-GB"/>
        </w:rPr>
        <w:t>. Դիտարկման ընթացքում օրենսդրության համապատասխան պահանջների խախտ</w:t>
      </w:r>
      <w:r w:rsidR="008D08AF" w:rsidRPr="006352F6">
        <w:rPr>
          <w:rFonts w:ascii="GHEA Grapalat" w:eastAsia="Times New Roman" w:hAnsi="GHEA Grapalat" w:cs="Times New Roman"/>
          <w:color w:val="000000"/>
          <w:sz w:val="24"/>
          <w:szCs w:val="24"/>
          <w:lang w:val="hy-AM" w:eastAsia="en-GB"/>
        </w:rPr>
        <w:t>ումներ հայտաբերե</w:t>
      </w:r>
      <w:r w:rsidR="00842655" w:rsidRPr="006352F6">
        <w:rPr>
          <w:rFonts w:ascii="GHEA Grapalat" w:eastAsia="Times New Roman" w:hAnsi="GHEA Grapalat" w:cs="Times New Roman"/>
          <w:color w:val="000000"/>
          <w:sz w:val="24"/>
          <w:szCs w:val="24"/>
          <w:lang w:val="hy-AM" w:eastAsia="en-GB"/>
        </w:rPr>
        <w:t>լ</w:t>
      </w:r>
      <w:r w:rsidR="008D08AF" w:rsidRPr="006352F6">
        <w:rPr>
          <w:rFonts w:ascii="GHEA Grapalat" w:eastAsia="Times New Roman" w:hAnsi="GHEA Grapalat" w:cs="Times New Roman"/>
          <w:color w:val="000000"/>
          <w:sz w:val="24"/>
          <w:szCs w:val="24"/>
          <w:lang w:val="hy-AM" w:eastAsia="en-GB"/>
        </w:rPr>
        <w:t>ու դեպքում</w:t>
      </w:r>
      <w:r w:rsidR="003272E1" w:rsidRPr="006352F6">
        <w:rPr>
          <w:rFonts w:ascii="GHEA Grapalat" w:eastAsia="Times New Roman" w:hAnsi="GHEA Grapalat" w:cs="Times New Roman"/>
          <w:color w:val="000000"/>
          <w:sz w:val="24"/>
          <w:szCs w:val="24"/>
          <w:lang w:val="hy-AM" w:eastAsia="en-GB"/>
        </w:rPr>
        <w:t xml:space="preserve"> վերահսկողություն իրականացնող պաշտոնատար անձը տալիս է </w:t>
      </w:r>
      <w:r w:rsidR="000D7507" w:rsidRPr="006352F6">
        <w:rPr>
          <w:rFonts w:ascii="GHEA Grapalat" w:eastAsia="Times New Roman" w:hAnsi="GHEA Grapalat" w:cs="Times New Roman"/>
          <w:color w:val="000000"/>
          <w:sz w:val="24"/>
          <w:szCs w:val="24"/>
          <w:lang w:val="hy-AM" w:eastAsia="en-GB"/>
        </w:rPr>
        <w:t>խախտումները վերացնելու</w:t>
      </w:r>
      <w:r w:rsidR="003272E1" w:rsidRPr="006352F6">
        <w:rPr>
          <w:rFonts w:ascii="GHEA Grapalat" w:eastAsia="Times New Roman" w:hAnsi="GHEA Grapalat" w:cs="Times New Roman"/>
          <w:color w:val="000000"/>
          <w:sz w:val="24"/>
          <w:szCs w:val="24"/>
          <w:lang w:val="hy-AM" w:eastAsia="en-GB"/>
        </w:rPr>
        <w:t xml:space="preserve"> վերաբերյալ կարգադրագիր՝ կատարման համար սահմանելով ժամկետներ:</w:t>
      </w:r>
    </w:p>
    <w:p w14:paraId="3AEF8199" w14:textId="77777777" w:rsidR="00E97B16" w:rsidRPr="006352F6" w:rsidRDefault="0010676C" w:rsidP="00E97B16">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7</w:t>
      </w:r>
      <w:r w:rsidR="00E97B16" w:rsidRPr="006352F6">
        <w:rPr>
          <w:rFonts w:ascii="GHEA Grapalat" w:eastAsia="Times New Roman" w:hAnsi="GHEA Grapalat" w:cs="Times New Roman"/>
          <w:color w:val="000000"/>
          <w:sz w:val="24"/>
          <w:szCs w:val="24"/>
          <w:lang w:val="hy-AM" w:eastAsia="en-GB"/>
        </w:rPr>
        <w:t>. Դիտարկ</w:t>
      </w:r>
      <w:r w:rsidR="004B5809" w:rsidRPr="006352F6">
        <w:rPr>
          <w:rFonts w:ascii="GHEA Grapalat" w:eastAsia="Times New Roman" w:hAnsi="GHEA Grapalat" w:cs="Times New Roman"/>
          <w:color w:val="000000"/>
          <w:sz w:val="24"/>
          <w:szCs w:val="24"/>
          <w:lang w:val="hy-AM" w:eastAsia="en-GB"/>
        </w:rPr>
        <w:t>ման ընթացքում</w:t>
      </w:r>
      <w:r w:rsidR="00E97B16" w:rsidRPr="006352F6">
        <w:rPr>
          <w:rFonts w:ascii="GHEA Grapalat" w:eastAsia="Times New Roman" w:hAnsi="GHEA Grapalat" w:cs="Times New Roman"/>
          <w:color w:val="000000"/>
          <w:sz w:val="24"/>
          <w:szCs w:val="24"/>
          <w:lang w:val="hy-AM" w:eastAsia="en-GB"/>
        </w:rPr>
        <w:t xml:space="preserve"> </w:t>
      </w:r>
      <w:r w:rsidR="004B5809" w:rsidRPr="006352F6">
        <w:rPr>
          <w:rFonts w:ascii="GHEA Grapalat" w:eastAsia="Times New Roman" w:hAnsi="GHEA Grapalat" w:cs="Times New Roman"/>
          <w:color w:val="000000"/>
          <w:sz w:val="24"/>
          <w:szCs w:val="24"/>
          <w:lang w:val="hy-AM" w:eastAsia="en-GB"/>
        </w:rPr>
        <w:t>տնտեսավարող սուբյեկտը</w:t>
      </w:r>
      <w:r w:rsidR="00E97B16" w:rsidRPr="006352F6">
        <w:rPr>
          <w:rFonts w:ascii="GHEA Grapalat" w:eastAsia="Times New Roman" w:hAnsi="GHEA Grapalat" w:cs="Times New Roman"/>
          <w:color w:val="000000"/>
          <w:sz w:val="24"/>
          <w:szCs w:val="24"/>
          <w:lang w:val="hy-AM" w:eastAsia="en-GB"/>
        </w:rPr>
        <w:t xml:space="preserve"> պարտավոր </w:t>
      </w:r>
      <w:r w:rsidR="004B5809" w:rsidRPr="006352F6">
        <w:rPr>
          <w:rFonts w:ascii="GHEA Grapalat" w:eastAsia="Times New Roman" w:hAnsi="GHEA Grapalat" w:cs="Times New Roman"/>
          <w:color w:val="000000"/>
          <w:sz w:val="24"/>
          <w:szCs w:val="24"/>
          <w:lang w:val="hy-AM" w:eastAsia="en-GB"/>
        </w:rPr>
        <w:t>է</w:t>
      </w:r>
      <w:r w:rsidR="00E97B16" w:rsidRPr="006352F6">
        <w:rPr>
          <w:rFonts w:ascii="GHEA Grapalat" w:eastAsia="Times New Roman" w:hAnsi="GHEA Grapalat" w:cs="Times New Roman"/>
          <w:color w:val="000000"/>
          <w:sz w:val="24"/>
          <w:szCs w:val="24"/>
          <w:lang w:val="hy-AM" w:eastAsia="en-GB"/>
        </w:rPr>
        <w:t>`</w:t>
      </w:r>
    </w:p>
    <w:p w14:paraId="114B9F67" w14:textId="77777777" w:rsidR="00E97B16" w:rsidRPr="006352F6" w:rsidRDefault="00E97B16" w:rsidP="00E97B16">
      <w:pPr>
        <w:pStyle w:val="ListParagraph"/>
        <w:numPr>
          <w:ilvl w:val="0"/>
          <w:numId w:val="15"/>
        </w:numPr>
        <w:shd w:val="clear" w:color="auto" w:fill="FFFFFF"/>
        <w:tabs>
          <w:tab w:val="left" w:pos="1134"/>
        </w:tabs>
        <w:spacing w:after="0" w:line="360" w:lineRule="auto"/>
        <w:ind w:left="0" w:firstLine="73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չխոչընդոտել</w:t>
      </w:r>
      <w:r w:rsidR="007E66A4" w:rsidRPr="006352F6">
        <w:rPr>
          <w:rFonts w:ascii="GHEA Grapalat" w:eastAsia="Times New Roman" w:hAnsi="GHEA Grapalat" w:cs="Times New Roman"/>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դիտարկման</w:t>
      </w:r>
      <w:r w:rsidR="007E66A4" w:rsidRPr="006352F6">
        <w:rPr>
          <w:rFonts w:ascii="GHEA Grapalat" w:eastAsia="Times New Roman" w:hAnsi="GHEA Grapalat" w:cs="GHEA Grapalat"/>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ընթացքին</w:t>
      </w:r>
      <w:r w:rsidRPr="006352F6">
        <w:rPr>
          <w:rFonts w:ascii="GHEA Grapalat" w:eastAsia="Times New Roman" w:hAnsi="GHEA Grapalat" w:cs="Times New Roman"/>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կատարել</w:t>
      </w:r>
      <w:r w:rsidRPr="006352F6">
        <w:rPr>
          <w:rFonts w:ascii="GHEA Grapalat" w:eastAsia="Times New Roman" w:hAnsi="GHEA Grapalat" w:cs="Times New Roman"/>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դիտարկում</w:t>
      </w:r>
      <w:r w:rsidRPr="006352F6">
        <w:rPr>
          <w:rFonts w:ascii="GHEA Grapalat" w:eastAsia="Times New Roman" w:hAnsi="GHEA Grapalat" w:cs="Times New Roman"/>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իրականացնող</w:t>
      </w:r>
      <w:r w:rsidRPr="006352F6">
        <w:rPr>
          <w:rFonts w:ascii="GHEA Grapalat" w:eastAsia="Times New Roman" w:hAnsi="GHEA Grapalat" w:cs="Times New Roman"/>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անձի</w:t>
      </w:r>
      <w:r w:rsidRPr="006352F6">
        <w:rPr>
          <w:rFonts w:ascii="GHEA Grapalat" w:eastAsia="Times New Roman" w:hAnsi="GHEA Grapalat" w:cs="Times New Roman"/>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օրինական</w:t>
      </w:r>
      <w:r w:rsidRPr="006352F6">
        <w:rPr>
          <w:rFonts w:ascii="GHEA Grapalat" w:eastAsia="Times New Roman" w:hAnsi="GHEA Grapalat" w:cs="Times New Roman"/>
          <w:color w:val="000000"/>
          <w:sz w:val="24"/>
          <w:szCs w:val="24"/>
          <w:lang w:val="hy-AM" w:eastAsia="en-GB"/>
        </w:rPr>
        <w:t xml:space="preserve"> </w:t>
      </w:r>
      <w:r w:rsidRPr="006352F6">
        <w:rPr>
          <w:rFonts w:ascii="GHEA Grapalat" w:eastAsia="Times New Roman" w:hAnsi="GHEA Grapalat" w:cs="GHEA Grapalat"/>
          <w:color w:val="000000"/>
          <w:sz w:val="24"/>
          <w:szCs w:val="24"/>
          <w:lang w:val="hy-AM" w:eastAsia="en-GB"/>
        </w:rPr>
        <w:t>պահանջները</w:t>
      </w:r>
      <w:r w:rsidRPr="006352F6">
        <w:rPr>
          <w:rFonts w:ascii="GHEA Grapalat" w:eastAsia="Times New Roman" w:hAnsi="GHEA Grapalat" w:cs="Times New Roman"/>
          <w:color w:val="000000"/>
          <w:sz w:val="24"/>
          <w:szCs w:val="24"/>
          <w:lang w:val="hy-AM" w:eastAsia="en-GB"/>
        </w:rPr>
        <w:t>.</w:t>
      </w:r>
    </w:p>
    <w:p w14:paraId="1D2EFD93" w14:textId="77777777" w:rsidR="00E97B16" w:rsidRPr="006352F6" w:rsidRDefault="00E97B16" w:rsidP="00E97B16">
      <w:pPr>
        <w:pStyle w:val="ListParagraph"/>
        <w:numPr>
          <w:ilvl w:val="0"/>
          <w:numId w:val="15"/>
        </w:numPr>
        <w:shd w:val="clear" w:color="auto" w:fill="FFFFFF"/>
        <w:tabs>
          <w:tab w:val="left" w:pos="1134"/>
        </w:tabs>
        <w:spacing w:after="0" w:line="360" w:lineRule="auto"/>
        <w:ind w:left="0" w:firstLine="73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դիտարկումն իրականացնող պաշտոնատար անձի պահանջով ներկայացնել պահանջվող փաստաթղթերը, տվյալները, տրամադրել դրանց լուսապատճենները, կրկնօրինակները և այլ տեղեկություններ</w:t>
      </w:r>
      <w:r w:rsidR="00EB62DD" w:rsidRPr="006352F6">
        <w:rPr>
          <w:rFonts w:ascii="GHEA Grapalat" w:eastAsia="Times New Roman" w:hAnsi="GHEA Grapalat" w:cs="Times New Roman"/>
          <w:color w:val="000000"/>
          <w:sz w:val="24"/>
          <w:szCs w:val="24"/>
          <w:lang w:val="hy-AM" w:eastAsia="en-GB"/>
        </w:rPr>
        <w:t>.</w:t>
      </w:r>
      <w:r w:rsidRPr="006352F6">
        <w:rPr>
          <w:rFonts w:ascii="GHEA Grapalat" w:eastAsia="Times New Roman" w:hAnsi="GHEA Grapalat" w:cs="Times New Roman"/>
          <w:color w:val="000000"/>
          <w:sz w:val="24"/>
          <w:szCs w:val="24"/>
          <w:lang w:val="hy-AM" w:eastAsia="en-GB"/>
        </w:rPr>
        <w:t xml:space="preserve"> </w:t>
      </w:r>
    </w:p>
    <w:p w14:paraId="2EC2AAFF" w14:textId="77777777" w:rsidR="00E97B16" w:rsidRPr="006352F6" w:rsidRDefault="00E97B16" w:rsidP="00E97B16">
      <w:pPr>
        <w:pStyle w:val="ListParagraph"/>
        <w:numPr>
          <w:ilvl w:val="0"/>
          <w:numId w:val="15"/>
        </w:numPr>
        <w:shd w:val="clear" w:color="auto" w:fill="FFFFFF"/>
        <w:tabs>
          <w:tab w:val="left" w:pos="1134"/>
        </w:tabs>
        <w:spacing w:after="0" w:line="360" w:lineRule="auto"/>
        <w:ind w:left="0" w:firstLine="73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անհրաժեշտ պայմաններ ստեղծել դիտարկումն իրականացնող անձանց գործունեության համար.</w:t>
      </w:r>
    </w:p>
    <w:p w14:paraId="7D26D41F" w14:textId="77777777" w:rsidR="00E97B16" w:rsidRPr="006352F6" w:rsidRDefault="00E97B16" w:rsidP="00E97B16">
      <w:pPr>
        <w:pStyle w:val="ListParagraph"/>
        <w:numPr>
          <w:ilvl w:val="0"/>
          <w:numId w:val="15"/>
        </w:numPr>
        <w:shd w:val="clear" w:color="auto" w:fill="FFFFFF"/>
        <w:tabs>
          <w:tab w:val="left" w:pos="1134"/>
        </w:tabs>
        <w:spacing w:after="0" w:line="360" w:lineRule="auto"/>
        <w:ind w:left="0" w:firstLine="73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կարգադրագրով սահմանված ժամկետում կատարել կարգադրագրի պահանջները</w:t>
      </w:r>
      <w:r w:rsidR="00DE5150" w:rsidRPr="006352F6">
        <w:rPr>
          <w:rFonts w:ascii="GHEA Grapalat" w:eastAsia="Times New Roman" w:hAnsi="GHEA Grapalat" w:cs="Times New Roman"/>
          <w:color w:val="000000"/>
          <w:sz w:val="24"/>
          <w:szCs w:val="24"/>
          <w:lang w:val="hy-AM" w:eastAsia="en-GB"/>
        </w:rPr>
        <w:t>՝ երկու աշխատանքային օրվա ընթացքում պատշաճ ձևով տեղեկացնելով լիազոր մարմնին</w:t>
      </w:r>
      <w:r w:rsidRPr="006352F6">
        <w:rPr>
          <w:rFonts w:ascii="GHEA Grapalat" w:eastAsia="Times New Roman" w:hAnsi="GHEA Grapalat" w:cs="Times New Roman"/>
          <w:color w:val="000000"/>
          <w:sz w:val="24"/>
          <w:szCs w:val="24"/>
          <w:lang w:val="hy-AM" w:eastAsia="en-GB"/>
        </w:rPr>
        <w:t>:</w:t>
      </w:r>
    </w:p>
    <w:p w14:paraId="55A4A125" w14:textId="77777777" w:rsidR="008D08AF" w:rsidRPr="006352F6" w:rsidRDefault="0010676C" w:rsidP="008D08AF">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lastRenderedPageBreak/>
        <w:t>8</w:t>
      </w:r>
      <w:r w:rsidR="003272E1" w:rsidRPr="006352F6">
        <w:rPr>
          <w:rFonts w:ascii="GHEA Grapalat" w:eastAsia="Times New Roman" w:hAnsi="GHEA Grapalat" w:cs="Times New Roman"/>
          <w:color w:val="000000"/>
          <w:sz w:val="24"/>
          <w:szCs w:val="24"/>
          <w:lang w:val="hy-AM" w:eastAsia="en-GB"/>
        </w:rPr>
        <w:t xml:space="preserve">. Դիտարկման արդյունքները հիմք են վարչական պատասխանատվության միջոցներ </w:t>
      </w:r>
      <w:r w:rsidR="008D08AF" w:rsidRPr="006352F6">
        <w:rPr>
          <w:rFonts w:ascii="GHEA Grapalat" w:eastAsia="Times New Roman" w:hAnsi="GHEA Grapalat" w:cs="Times New Roman"/>
          <w:color w:val="000000"/>
          <w:sz w:val="24"/>
          <w:szCs w:val="24"/>
          <w:lang w:val="hy-AM" w:eastAsia="en-GB"/>
        </w:rPr>
        <w:t>կիրառելու համար</w:t>
      </w:r>
      <w:r w:rsidR="003272E1" w:rsidRPr="006352F6">
        <w:rPr>
          <w:rFonts w:ascii="GHEA Grapalat" w:eastAsia="Times New Roman" w:hAnsi="GHEA Grapalat" w:cs="Times New Roman"/>
          <w:color w:val="000000"/>
          <w:sz w:val="24"/>
          <w:szCs w:val="24"/>
          <w:lang w:val="hy-AM" w:eastAsia="en-GB"/>
        </w:rPr>
        <w:t>:</w:t>
      </w:r>
    </w:p>
    <w:p w14:paraId="27C6FA42" w14:textId="77777777" w:rsidR="008D08AF" w:rsidRPr="006352F6" w:rsidRDefault="0010676C" w:rsidP="008D08AF">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6352F6">
        <w:rPr>
          <w:rFonts w:ascii="GHEA Grapalat" w:eastAsia="Times New Roman" w:hAnsi="GHEA Grapalat" w:cs="Times New Roman"/>
          <w:color w:val="000000"/>
          <w:sz w:val="24"/>
          <w:szCs w:val="24"/>
          <w:lang w:val="hy-AM" w:eastAsia="en-GB"/>
        </w:rPr>
        <w:t>9</w:t>
      </w:r>
      <w:r w:rsidR="008D08AF" w:rsidRPr="006352F6">
        <w:rPr>
          <w:rFonts w:ascii="GHEA Grapalat" w:eastAsia="Times New Roman" w:hAnsi="GHEA Grapalat" w:cs="Times New Roman"/>
          <w:color w:val="000000"/>
          <w:sz w:val="24"/>
          <w:szCs w:val="24"/>
          <w:lang w:val="hy-AM" w:eastAsia="en-GB"/>
        </w:rPr>
        <w:t>. Դիտարկումների հետ կապված վարույթի նկատմամբ կիրառվում են «Վարչարարության հիմունքների և վարչական վարույթի մասին» օրենքի դրույթները:</w:t>
      </w:r>
    </w:p>
    <w:p w14:paraId="177B8C72" w14:textId="77777777" w:rsidR="008D08AF" w:rsidRPr="006352F6" w:rsidRDefault="00B9349F" w:rsidP="008D08AF">
      <w:pPr>
        <w:shd w:val="clear" w:color="auto" w:fill="FFFFFF"/>
        <w:spacing w:after="0" w:line="360" w:lineRule="auto"/>
        <w:ind w:firstLine="375"/>
        <w:jc w:val="both"/>
        <w:rPr>
          <w:rFonts w:ascii="GHEA Grapalat" w:hAnsi="GHEA Grapalat"/>
          <w:sz w:val="24"/>
          <w:szCs w:val="24"/>
          <w:lang w:val="hy-AM"/>
        </w:rPr>
      </w:pPr>
      <w:r w:rsidRPr="006352F6">
        <w:rPr>
          <w:rFonts w:ascii="GHEA Grapalat" w:hAnsi="GHEA Grapalat"/>
          <w:sz w:val="24"/>
          <w:szCs w:val="24"/>
          <w:lang w:val="hy-AM"/>
        </w:rPr>
        <w:t>10</w:t>
      </w:r>
      <w:r w:rsidR="007E66A4" w:rsidRPr="006352F6">
        <w:rPr>
          <w:rFonts w:ascii="GHEA Grapalat" w:hAnsi="GHEA Grapalat"/>
          <w:sz w:val="24"/>
          <w:szCs w:val="24"/>
          <w:lang w:val="hy-AM"/>
        </w:rPr>
        <w:t>.</w:t>
      </w:r>
      <w:r w:rsidR="008D08AF" w:rsidRPr="006352F6">
        <w:rPr>
          <w:rFonts w:ascii="GHEA Grapalat" w:hAnsi="GHEA Grapalat"/>
          <w:sz w:val="24"/>
          <w:szCs w:val="24"/>
          <w:lang w:val="hy-AM"/>
        </w:rPr>
        <w:t xml:space="preserve"> Դիտարկ</w:t>
      </w:r>
      <w:r w:rsidR="00026C9A" w:rsidRPr="006352F6">
        <w:rPr>
          <w:rFonts w:ascii="GHEA Grapalat" w:hAnsi="GHEA Grapalat"/>
          <w:sz w:val="24"/>
          <w:szCs w:val="24"/>
          <w:lang w:val="hy-AM"/>
        </w:rPr>
        <w:t>ման ձևով վերահսկողությունն իրականացվում է օրենսդրությամբ սահմանված հետևյալ պահանջների նկատմամբ՝</w:t>
      </w:r>
    </w:p>
    <w:p w14:paraId="79C7BC6A" w14:textId="777488FB" w:rsidR="006352F6" w:rsidRPr="006352F6" w:rsidRDefault="008D08AF" w:rsidP="00861F65">
      <w:pPr>
        <w:pStyle w:val="ListParagraph"/>
        <w:numPr>
          <w:ilvl w:val="0"/>
          <w:numId w:val="11"/>
        </w:numPr>
        <w:shd w:val="clear" w:color="auto" w:fill="FFFFFF"/>
        <w:spacing w:after="0" w:line="360" w:lineRule="auto"/>
        <w:ind w:left="0" w:firstLine="375"/>
        <w:jc w:val="both"/>
        <w:rPr>
          <w:rFonts w:ascii="GHEA Grapalat" w:hAnsi="GHEA Grapalat"/>
          <w:sz w:val="24"/>
          <w:szCs w:val="24"/>
          <w:lang w:val="hy-AM"/>
        </w:rPr>
      </w:pPr>
      <w:r w:rsidRPr="006352F6">
        <w:rPr>
          <w:rFonts w:ascii="GHEA Grapalat" w:hAnsi="GHEA Grapalat"/>
          <w:sz w:val="24"/>
          <w:szCs w:val="24"/>
          <w:lang w:val="hy-AM"/>
        </w:rPr>
        <w:t xml:space="preserve">«Առևտրի և ծառայությունների» մասին օրենքով՝ </w:t>
      </w:r>
      <w:r w:rsidR="005728BE" w:rsidRPr="004676FA">
        <w:rPr>
          <w:rFonts w:ascii="GHEA Grapalat" w:hAnsi="GHEA Grapalat"/>
          <w:sz w:val="24"/>
          <w:szCs w:val="24"/>
          <w:lang w:val="hy-AM"/>
        </w:rPr>
        <w:t>պոլիէթիլենային պարկերի ու տոպրակների (բացառությամբ՝ կշռափաթեթավորման համար օգտագործվող պարկերի</w:t>
      </w:r>
      <w:r w:rsidR="005728BE">
        <w:rPr>
          <w:rFonts w:ascii="GHEA Grapalat" w:hAnsi="GHEA Grapalat"/>
          <w:sz w:val="24"/>
          <w:szCs w:val="24"/>
          <w:lang w:val="hy-AM"/>
        </w:rPr>
        <w:t>, ինչպես</w:t>
      </w:r>
      <w:r w:rsidR="005728BE" w:rsidRPr="004676FA">
        <w:rPr>
          <w:rFonts w:ascii="GHEA Grapalat" w:hAnsi="GHEA Grapalat"/>
          <w:sz w:val="24"/>
          <w:szCs w:val="24"/>
          <w:lang w:val="hy-AM"/>
        </w:rPr>
        <w:t xml:space="preserve"> </w:t>
      </w:r>
      <w:r w:rsidR="005728BE">
        <w:rPr>
          <w:rFonts w:ascii="GHEA Grapalat" w:hAnsi="GHEA Grapalat"/>
          <w:sz w:val="24"/>
          <w:szCs w:val="24"/>
          <w:lang w:val="hy-AM"/>
        </w:rPr>
        <w:t>նա</w:t>
      </w:r>
      <w:r w:rsidR="005728BE" w:rsidRPr="004676FA">
        <w:rPr>
          <w:rFonts w:ascii="GHEA Grapalat" w:hAnsi="GHEA Grapalat"/>
          <w:sz w:val="24"/>
          <w:szCs w:val="24"/>
          <w:lang w:val="hy-AM"/>
        </w:rPr>
        <w:t xml:space="preserve">և </w:t>
      </w:r>
      <w:r w:rsidR="005728BE">
        <w:rPr>
          <w:rFonts w:ascii="GHEA Grapalat" w:hAnsi="GHEA Grapalat"/>
          <w:sz w:val="24"/>
          <w:szCs w:val="24"/>
          <w:lang w:val="hy-AM"/>
        </w:rPr>
        <w:t xml:space="preserve">աղբի համար նախատեսված </w:t>
      </w:r>
      <w:r w:rsidR="005728BE" w:rsidRPr="004676FA">
        <w:rPr>
          <w:rFonts w:ascii="GHEA Grapalat" w:hAnsi="GHEA Grapalat"/>
          <w:sz w:val="24"/>
          <w:szCs w:val="24"/>
          <w:lang w:val="hy-AM"/>
        </w:rPr>
        <w:t>երկրորդային հումքից արտադրված պարկերի)</w:t>
      </w:r>
      <w:r w:rsidR="005728BE">
        <w:rPr>
          <w:rFonts w:ascii="GHEA Grapalat" w:hAnsi="GHEA Grapalat"/>
          <w:sz w:val="24"/>
          <w:szCs w:val="24"/>
          <w:lang w:val="hy-AM"/>
        </w:rPr>
        <w:t xml:space="preserve">, </w:t>
      </w:r>
      <w:r w:rsidR="005728BE" w:rsidRPr="004676FA">
        <w:rPr>
          <w:rFonts w:ascii="GHEA Grapalat" w:hAnsi="GHEA Grapalat"/>
          <w:sz w:val="24"/>
          <w:szCs w:val="24"/>
          <w:lang w:val="hy-AM"/>
        </w:rPr>
        <w:t xml:space="preserve">  պլաստիկից կամ փրփրապլաստից պատրաստված մեկանգամյա օգտագործման ափսեներ</w:t>
      </w:r>
      <w:r w:rsidR="005728BE">
        <w:rPr>
          <w:rFonts w:ascii="GHEA Grapalat" w:hAnsi="GHEA Grapalat"/>
          <w:sz w:val="24"/>
          <w:szCs w:val="24"/>
          <w:lang w:val="hy-AM"/>
        </w:rPr>
        <w:t>ի</w:t>
      </w:r>
      <w:r w:rsidR="005728BE" w:rsidRPr="004676FA">
        <w:rPr>
          <w:rFonts w:ascii="GHEA Grapalat" w:hAnsi="GHEA Grapalat"/>
          <w:sz w:val="24"/>
          <w:szCs w:val="24"/>
          <w:lang w:val="hy-AM"/>
        </w:rPr>
        <w:t>, բաժակներ</w:t>
      </w:r>
      <w:r w:rsidR="005728BE">
        <w:rPr>
          <w:rFonts w:ascii="GHEA Grapalat" w:hAnsi="GHEA Grapalat"/>
          <w:sz w:val="24"/>
          <w:szCs w:val="24"/>
          <w:lang w:val="hy-AM"/>
        </w:rPr>
        <w:t>ի</w:t>
      </w:r>
      <w:r w:rsidR="005728BE" w:rsidRPr="004676FA">
        <w:rPr>
          <w:rFonts w:ascii="GHEA Grapalat" w:hAnsi="GHEA Grapalat"/>
          <w:sz w:val="24"/>
          <w:szCs w:val="24"/>
          <w:lang w:val="hy-AM"/>
        </w:rPr>
        <w:t>,</w:t>
      </w:r>
      <w:r w:rsidR="005728BE">
        <w:rPr>
          <w:rFonts w:ascii="GHEA Grapalat" w:hAnsi="GHEA Grapalat"/>
          <w:sz w:val="24"/>
          <w:szCs w:val="24"/>
          <w:lang w:val="hy-AM"/>
        </w:rPr>
        <w:t xml:space="preserve"> բաժակի կափարիչների,</w:t>
      </w:r>
      <w:r w:rsidR="005728BE" w:rsidRPr="004676FA">
        <w:rPr>
          <w:rFonts w:ascii="GHEA Grapalat" w:hAnsi="GHEA Grapalat"/>
          <w:sz w:val="24"/>
          <w:szCs w:val="24"/>
          <w:lang w:val="hy-AM"/>
        </w:rPr>
        <w:t xml:space="preserve"> գդալներ</w:t>
      </w:r>
      <w:r w:rsidR="005728BE">
        <w:rPr>
          <w:rFonts w:ascii="GHEA Grapalat" w:hAnsi="GHEA Grapalat"/>
          <w:sz w:val="24"/>
          <w:szCs w:val="24"/>
          <w:lang w:val="hy-AM"/>
        </w:rPr>
        <w:t>ի</w:t>
      </w:r>
      <w:r w:rsidR="005728BE" w:rsidRPr="004676FA">
        <w:rPr>
          <w:rFonts w:ascii="GHEA Grapalat" w:hAnsi="GHEA Grapalat"/>
          <w:sz w:val="24"/>
          <w:szCs w:val="24"/>
          <w:lang w:val="hy-AM"/>
        </w:rPr>
        <w:t>, պատառաքաղներ</w:t>
      </w:r>
      <w:r w:rsidR="005728BE">
        <w:rPr>
          <w:rFonts w:ascii="GHEA Grapalat" w:hAnsi="GHEA Grapalat"/>
          <w:sz w:val="24"/>
          <w:szCs w:val="24"/>
          <w:lang w:val="hy-AM"/>
        </w:rPr>
        <w:t>ի</w:t>
      </w:r>
      <w:r w:rsidR="005728BE" w:rsidRPr="004676FA">
        <w:rPr>
          <w:rFonts w:ascii="GHEA Grapalat" w:hAnsi="GHEA Grapalat"/>
          <w:sz w:val="24"/>
          <w:szCs w:val="24"/>
          <w:lang w:val="hy-AM"/>
        </w:rPr>
        <w:t>, դանակներ</w:t>
      </w:r>
      <w:r w:rsidR="005728BE">
        <w:rPr>
          <w:rFonts w:ascii="GHEA Grapalat" w:hAnsi="GHEA Grapalat"/>
          <w:sz w:val="24"/>
          <w:szCs w:val="24"/>
          <w:lang w:val="hy-AM"/>
        </w:rPr>
        <w:t xml:space="preserve">ի, ըմպելու կամ խառնելու համար նախատեսված ձողիկների, </w:t>
      </w:r>
      <w:r w:rsidR="005728BE" w:rsidRPr="004676FA">
        <w:rPr>
          <w:rFonts w:ascii="GHEA Grapalat" w:hAnsi="GHEA Grapalat"/>
          <w:sz w:val="24"/>
          <w:szCs w:val="24"/>
          <w:lang w:val="hy-AM"/>
        </w:rPr>
        <w:t xml:space="preserve">  պլաստիկից կամ փրփրապլաստից պատրաստված մեկանգամյա օգտագործման տարաների (բացառությամբ</w:t>
      </w:r>
      <w:r w:rsidR="005728BE">
        <w:rPr>
          <w:rFonts w:ascii="GHEA Grapalat" w:hAnsi="GHEA Grapalat"/>
          <w:sz w:val="24"/>
          <w:szCs w:val="24"/>
          <w:lang w:val="hy-AM"/>
        </w:rPr>
        <w:t>՝</w:t>
      </w:r>
      <w:r w:rsidR="005728BE" w:rsidRPr="004676FA">
        <w:rPr>
          <w:rFonts w:ascii="GHEA Grapalat" w:hAnsi="GHEA Grapalat"/>
          <w:sz w:val="24"/>
          <w:szCs w:val="24"/>
          <w:lang w:val="hy-AM"/>
        </w:rPr>
        <w:t xml:space="preserve"> կշռափաթեթավորման համար օգտագործվող</w:t>
      </w:r>
      <w:r w:rsidR="005728BE">
        <w:rPr>
          <w:rFonts w:ascii="GHEA Grapalat" w:hAnsi="GHEA Grapalat"/>
          <w:sz w:val="24"/>
          <w:szCs w:val="24"/>
          <w:lang w:val="hy-AM"/>
        </w:rPr>
        <w:t xml:space="preserve"> կափարիչով </w:t>
      </w:r>
      <w:r w:rsidR="005728BE" w:rsidRPr="004676FA">
        <w:rPr>
          <w:rFonts w:ascii="GHEA Grapalat" w:hAnsi="GHEA Grapalat"/>
          <w:sz w:val="24"/>
          <w:szCs w:val="24"/>
          <w:lang w:val="hy-AM"/>
        </w:rPr>
        <w:t>պլաստիկից</w:t>
      </w:r>
      <w:r w:rsidR="005728BE">
        <w:rPr>
          <w:rFonts w:ascii="GHEA Grapalat" w:hAnsi="GHEA Grapalat"/>
          <w:sz w:val="24"/>
          <w:szCs w:val="24"/>
          <w:lang w:val="hy-AM"/>
        </w:rPr>
        <w:t xml:space="preserve"> </w:t>
      </w:r>
      <w:r w:rsidR="005728BE" w:rsidRPr="004676FA">
        <w:rPr>
          <w:rFonts w:ascii="GHEA Grapalat" w:hAnsi="GHEA Grapalat"/>
          <w:sz w:val="24"/>
          <w:szCs w:val="24"/>
          <w:lang w:val="hy-AM"/>
        </w:rPr>
        <w:t>տարաների</w:t>
      </w:r>
      <w:r w:rsidR="005728BE">
        <w:rPr>
          <w:rFonts w:ascii="GHEA Grapalat" w:hAnsi="GHEA Grapalat"/>
          <w:sz w:val="24"/>
          <w:szCs w:val="24"/>
          <w:lang w:val="hy-AM"/>
        </w:rPr>
        <w:t>)</w:t>
      </w:r>
      <w:r w:rsidR="005728BE" w:rsidRPr="004676FA">
        <w:rPr>
          <w:rFonts w:ascii="GHEA Grapalat" w:hAnsi="GHEA Grapalat"/>
          <w:sz w:val="24"/>
          <w:szCs w:val="24"/>
          <w:lang w:val="hy-AM"/>
        </w:rPr>
        <w:t xml:space="preserve"> </w:t>
      </w:r>
      <w:r w:rsidR="005728BE">
        <w:rPr>
          <w:rFonts w:ascii="GHEA Grapalat" w:hAnsi="GHEA Grapalat"/>
          <w:sz w:val="24"/>
          <w:szCs w:val="24"/>
          <w:lang w:val="hy-AM"/>
        </w:rPr>
        <w:t>առկայության կամ</w:t>
      </w:r>
      <w:r w:rsidR="005728BE" w:rsidRPr="004676FA">
        <w:rPr>
          <w:rFonts w:ascii="GHEA Grapalat" w:hAnsi="GHEA Grapalat"/>
          <w:sz w:val="24"/>
          <w:szCs w:val="24"/>
          <w:lang w:val="hy-AM"/>
        </w:rPr>
        <w:t xml:space="preserve"> օտարմ</w:t>
      </w:r>
      <w:r w:rsidR="005728BE">
        <w:rPr>
          <w:rFonts w:ascii="GHEA Grapalat" w:hAnsi="GHEA Grapalat"/>
          <w:sz w:val="24"/>
          <w:szCs w:val="24"/>
          <w:lang w:val="hy-AM"/>
        </w:rPr>
        <w:t>ան</w:t>
      </w:r>
      <w:r w:rsidR="006352F6" w:rsidRPr="006352F6">
        <w:rPr>
          <w:rFonts w:ascii="GHEA Grapalat" w:hAnsi="GHEA Grapalat"/>
          <w:sz w:val="24"/>
          <w:szCs w:val="24"/>
          <w:lang w:val="hy-AM"/>
        </w:rPr>
        <w:t xml:space="preserve"> արգելքի.</w:t>
      </w:r>
    </w:p>
    <w:p w14:paraId="7E9427E3" w14:textId="77777777" w:rsidR="00DA6B2D" w:rsidRPr="006352F6" w:rsidRDefault="008D08AF" w:rsidP="008D08AF">
      <w:pPr>
        <w:pStyle w:val="ListParagraph"/>
        <w:numPr>
          <w:ilvl w:val="0"/>
          <w:numId w:val="11"/>
        </w:numPr>
        <w:shd w:val="clear" w:color="auto" w:fill="FFFFFF"/>
        <w:spacing w:after="0" w:line="360" w:lineRule="auto"/>
        <w:ind w:left="0" w:firstLine="375"/>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«Ծխախոտային արտադրատեսակների և դրանց փոխարինիչների օգտագործման հետևանքով առողջությանը հասցվող վնասի նվազեցման և կանխարգելման մասին» օրենքով</w:t>
      </w:r>
      <w:r w:rsidR="00C7031F" w:rsidRPr="006352F6">
        <w:rPr>
          <w:rFonts w:ascii="GHEA Grapalat" w:hAnsi="GHEA Grapalat"/>
          <w:color w:val="000000"/>
          <w:sz w:val="24"/>
          <w:szCs w:val="24"/>
          <w:shd w:val="clear" w:color="auto" w:fill="FFFFFF"/>
          <w:lang w:val="hy-AM"/>
        </w:rPr>
        <w:t xml:space="preserve"> սահմանված՝</w:t>
      </w:r>
    </w:p>
    <w:p w14:paraId="14CB3990" w14:textId="77777777" w:rsidR="00EB62DD" w:rsidRPr="006352F6" w:rsidRDefault="00C7031F" w:rsidP="00C7031F">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 xml:space="preserve">ա) </w:t>
      </w:r>
      <w:r w:rsidR="00BC1248" w:rsidRPr="006352F6">
        <w:rPr>
          <w:rFonts w:ascii="GHEA Grapalat" w:hAnsi="GHEA Grapalat"/>
          <w:color w:val="000000"/>
          <w:sz w:val="24"/>
          <w:szCs w:val="24"/>
          <w:shd w:val="clear" w:color="auto" w:fill="FFFFFF"/>
          <w:lang w:val="hy-AM"/>
        </w:rPr>
        <w:t xml:space="preserve">ծխախոտային արտադրատեսակներ կամ ծխախոտային արտադրատեսակների փոխարինիչներ արտադրողների, նրանց ներկայացուցիչների կամ իրացնողների կողմից </w:t>
      </w:r>
      <w:r w:rsidRPr="006352F6">
        <w:rPr>
          <w:rFonts w:ascii="GHEA Grapalat" w:hAnsi="GHEA Grapalat"/>
          <w:color w:val="000000"/>
          <w:sz w:val="24"/>
          <w:szCs w:val="24"/>
          <w:shd w:val="clear" w:color="auto" w:fill="FFFFFF"/>
          <w:lang w:val="hy-AM"/>
        </w:rPr>
        <w:t>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 կամ ծխախոտային արտադրատեսակների նմանակների նմուշների անվճար իրաց</w:t>
      </w:r>
      <w:r w:rsidR="00BC1248" w:rsidRPr="006352F6">
        <w:rPr>
          <w:rFonts w:ascii="GHEA Grapalat" w:hAnsi="GHEA Grapalat"/>
          <w:color w:val="000000"/>
          <w:sz w:val="24"/>
          <w:szCs w:val="24"/>
          <w:shd w:val="clear" w:color="auto" w:fill="FFFFFF"/>
          <w:lang w:val="hy-AM"/>
        </w:rPr>
        <w:t>ման արգելքի</w:t>
      </w:r>
      <w:r w:rsidR="007E66A4" w:rsidRPr="006352F6">
        <w:rPr>
          <w:rFonts w:ascii="GHEA Grapalat" w:hAnsi="GHEA Grapalat"/>
          <w:color w:val="000000"/>
          <w:sz w:val="24"/>
          <w:szCs w:val="24"/>
          <w:shd w:val="clear" w:color="auto" w:fill="FFFFFF"/>
          <w:lang w:val="hy-AM"/>
        </w:rPr>
        <w:t>.</w:t>
      </w:r>
    </w:p>
    <w:p w14:paraId="536BF3CC" w14:textId="77777777" w:rsidR="00EB62DD" w:rsidRPr="006352F6" w:rsidRDefault="00C7031F" w:rsidP="00C7031F">
      <w:pPr>
        <w:pStyle w:val="ListParagraph"/>
        <w:shd w:val="clear" w:color="auto" w:fill="FFFFFF"/>
        <w:spacing w:after="0" w:line="360" w:lineRule="auto"/>
        <w:ind w:left="0" w:firstLine="567"/>
        <w:jc w:val="both"/>
        <w:rPr>
          <w:rFonts w:ascii="Sylfaen" w:hAnsi="Sylfaen" w:cs="Cambria Math"/>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բ)</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ծխախոտային արտադրատեսակների</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կամ</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 xml:space="preserve">ծխախոտային արտադրատեսակների փոխարինիչների </w:t>
      </w:r>
      <w:r w:rsidR="00BC1248" w:rsidRPr="006352F6">
        <w:rPr>
          <w:rFonts w:ascii="GHEA Grapalat" w:hAnsi="GHEA Grapalat"/>
          <w:color w:val="000000"/>
          <w:sz w:val="24"/>
          <w:szCs w:val="24"/>
          <w:shd w:val="clear" w:color="auto" w:fill="FFFFFF"/>
          <w:lang w:val="hy-AM"/>
        </w:rPr>
        <w:t>հովանավորության արգելքի</w:t>
      </w:r>
      <w:r w:rsidR="00EB62DD" w:rsidRPr="006352F6">
        <w:rPr>
          <w:rFonts w:ascii="GHEA Grapalat" w:hAnsi="GHEA Grapalat"/>
          <w:color w:val="000000"/>
          <w:sz w:val="24"/>
          <w:szCs w:val="24"/>
          <w:shd w:val="clear" w:color="auto" w:fill="FFFFFF"/>
          <w:lang w:val="hy-AM"/>
        </w:rPr>
        <w:t>.</w:t>
      </w:r>
    </w:p>
    <w:p w14:paraId="6F74B292" w14:textId="77777777" w:rsidR="00C7031F" w:rsidRPr="006352F6" w:rsidRDefault="00C7031F" w:rsidP="00C7031F">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 xml:space="preserve">գ) </w:t>
      </w:r>
      <w:r w:rsidR="00842655" w:rsidRPr="006352F6">
        <w:rPr>
          <w:rFonts w:ascii="GHEA Grapalat" w:hAnsi="GHEA Grapalat"/>
          <w:color w:val="000000"/>
          <w:sz w:val="24"/>
          <w:szCs w:val="24"/>
          <w:shd w:val="clear" w:color="auto" w:fill="FFFFFF"/>
          <w:lang w:val="hy-AM"/>
        </w:rPr>
        <w:t>ծ</w:t>
      </w:r>
      <w:r w:rsidRPr="006352F6">
        <w:rPr>
          <w:rFonts w:ascii="GHEA Grapalat" w:hAnsi="GHEA Grapalat"/>
          <w:color w:val="000000"/>
          <w:sz w:val="24"/>
          <w:szCs w:val="24"/>
          <w:shd w:val="clear" w:color="auto" w:fill="FFFFFF"/>
          <w:lang w:val="hy-AM"/>
        </w:rPr>
        <w:t>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w:t>
      </w:r>
      <w:r w:rsidR="00BC1248" w:rsidRPr="006352F6">
        <w:rPr>
          <w:rFonts w:ascii="GHEA Grapalat" w:hAnsi="GHEA Grapalat"/>
          <w:color w:val="000000"/>
          <w:sz w:val="24"/>
          <w:szCs w:val="24"/>
          <w:shd w:val="clear" w:color="auto" w:fill="FFFFFF"/>
          <w:lang w:val="hy-AM"/>
        </w:rPr>
        <w:t>ի</w:t>
      </w:r>
      <w:r w:rsidR="00EB62DD" w:rsidRPr="006352F6">
        <w:rPr>
          <w:rFonts w:ascii="GHEA Grapalat" w:hAnsi="GHEA Grapalat"/>
          <w:color w:val="000000"/>
          <w:sz w:val="24"/>
          <w:szCs w:val="24"/>
          <w:shd w:val="clear" w:color="auto" w:fill="FFFFFF"/>
          <w:lang w:val="hy-AM"/>
        </w:rPr>
        <w:t>.</w:t>
      </w:r>
    </w:p>
    <w:p w14:paraId="6AF38698" w14:textId="77777777" w:rsidR="003706CD" w:rsidRPr="006352F6" w:rsidRDefault="00C7031F" w:rsidP="00C7031F">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lastRenderedPageBreak/>
        <w:t xml:space="preserve">դ) 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w:t>
      </w:r>
      <w:r w:rsidR="00842655" w:rsidRPr="006352F6">
        <w:rPr>
          <w:rFonts w:ascii="GHEA Grapalat" w:hAnsi="GHEA Grapalat"/>
          <w:color w:val="000000"/>
          <w:sz w:val="24"/>
          <w:szCs w:val="24"/>
          <w:shd w:val="clear" w:color="auto" w:fill="FFFFFF"/>
          <w:lang w:val="hy-AM"/>
        </w:rPr>
        <w:t>պահանջներ</w:t>
      </w:r>
      <w:r w:rsidR="00BC1248" w:rsidRPr="006352F6">
        <w:rPr>
          <w:rFonts w:ascii="GHEA Grapalat" w:hAnsi="GHEA Grapalat"/>
          <w:color w:val="000000"/>
          <w:sz w:val="24"/>
          <w:szCs w:val="24"/>
          <w:shd w:val="clear" w:color="auto" w:fill="FFFFFF"/>
          <w:lang w:val="hy-AM"/>
        </w:rPr>
        <w:t>ի</w:t>
      </w:r>
      <w:r w:rsidR="007E66A4" w:rsidRPr="006352F6">
        <w:rPr>
          <w:rFonts w:ascii="GHEA Grapalat" w:hAnsi="GHEA Grapalat"/>
          <w:color w:val="000000"/>
          <w:sz w:val="24"/>
          <w:szCs w:val="24"/>
          <w:shd w:val="clear" w:color="auto" w:fill="FFFFFF"/>
          <w:lang w:val="hy-AM"/>
        </w:rPr>
        <w:t>.</w:t>
      </w:r>
    </w:p>
    <w:p w14:paraId="1B7F634A" w14:textId="77777777" w:rsidR="00C27DB8" w:rsidRPr="006352F6" w:rsidRDefault="00C27DB8" w:rsidP="00C7031F">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ե) 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կանոնների.</w:t>
      </w:r>
    </w:p>
    <w:p w14:paraId="0110E148" w14:textId="77777777" w:rsidR="00C27DB8" w:rsidRPr="006352F6" w:rsidRDefault="00C27DB8" w:rsidP="00C7031F">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զ) 18 տարին չլրացած անձանց ծխախոտային արտադրատեսակների կամ դրանց պատկանելիքների կամ ծխախոտային արտադրատեսակների փոխարինիչների վաճառքը կամ որևէ այլ եղանակով իրացման արգելքի</w:t>
      </w:r>
      <w:r w:rsidR="007E66A4" w:rsidRPr="006352F6">
        <w:rPr>
          <w:rFonts w:ascii="GHEA Grapalat" w:hAnsi="GHEA Grapalat"/>
          <w:color w:val="000000"/>
          <w:sz w:val="24"/>
          <w:szCs w:val="24"/>
          <w:shd w:val="clear" w:color="auto" w:fill="FFFFFF"/>
          <w:lang w:val="hy-AM"/>
        </w:rPr>
        <w:t>.</w:t>
      </w:r>
    </w:p>
    <w:p w14:paraId="7F9F40FF" w14:textId="77777777" w:rsidR="00C27DB8" w:rsidRPr="006352F6" w:rsidRDefault="00C27DB8" w:rsidP="00C27DB8">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է) ծխախոտային արտադրատեսակների կամ դրանց պատկանելիքների կամ ծխախոտային արտադրատեսակների փոխարինիչների (բացառությամբ բժշկական նպատակով օգտագործվող ծխախոտային արտադրատեսակի փոխարինիչների) կամ ծխախոտային արտադրատեսակների նմանակների վաճառքը կամ որևէ այլ եղանակով ինքնասպասարկմամբ (ինքնուրույնաբար ընտրելու և մինչև վճարման համար նախատեսված վայր հասցնելու եղանակով), ավտոմատների կամ մեխանիկական սարքավորումների միջոցով իրացման արգելքի</w:t>
      </w:r>
      <w:r w:rsidR="007E66A4" w:rsidRPr="006352F6">
        <w:rPr>
          <w:rFonts w:ascii="GHEA Grapalat" w:hAnsi="GHEA Grapalat"/>
          <w:color w:val="000000"/>
          <w:sz w:val="24"/>
          <w:szCs w:val="24"/>
          <w:shd w:val="clear" w:color="auto" w:fill="FFFFFF"/>
          <w:lang w:val="hy-AM"/>
        </w:rPr>
        <w:t>.</w:t>
      </w:r>
    </w:p>
    <w:p w14:paraId="1B8D7F89" w14:textId="77777777" w:rsidR="00EB62DD" w:rsidRPr="006352F6" w:rsidRDefault="00C27DB8" w:rsidP="00C27DB8">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ը</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ծխախոտային</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արտադրատեսակների</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կամ</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դրանց</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պատկանելիքների</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կամ</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ծխախոտային</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արտադրատեսակների</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փոխարինիչների (բացառությամբ բժշկական</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նպատակով օգտագործվող ծխախոտային արտադրատեսակի փոխարինիչների) կամ</w:t>
      </w:r>
      <w:r w:rsidR="00EB62DD" w:rsidRPr="006352F6">
        <w:rPr>
          <w:rFonts w:ascii="GHEA Grapalat" w:hAnsi="GHEA Grapalat"/>
          <w:color w:val="000000"/>
          <w:sz w:val="24"/>
          <w:szCs w:val="24"/>
          <w:shd w:val="clear" w:color="auto" w:fill="FFFFFF"/>
          <w:lang w:val="hy-AM"/>
        </w:rPr>
        <w:t xml:space="preserve"> </w:t>
      </w:r>
      <w:r w:rsidRPr="006352F6">
        <w:rPr>
          <w:rFonts w:ascii="GHEA Grapalat" w:hAnsi="GHEA Grapalat"/>
          <w:color w:val="000000"/>
          <w:sz w:val="24"/>
          <w:szCs w:val="24"/>
          <w:shd w:val="clear" w:color="auto" w:fill="FFFFFF"/>
          <w:lang w:val="hy-AM"/>
        </w:rPr>
        <w:t>ծխախոտային արտադրատեսակների նմանակների վաճառքն իրականացնելիս որևէ զեղչի կիրառման</w:t>
      </w:r>
      <w:r w:rsidR="00EB62DD" w:rsidRPr="006352F6">
        <w:rPr>
          <w:rFonts w:ascii="GHEA Grapalat" w:hAnsi="GHEA Grapalat"/>
          <w:color w:val="000000"/>
          <w:sz w:val="24"/>
          <w:szCs w:val="24"/>
          <w:shd w:val="clear" w:color="auto" w:fill="FFFFFF"/>
          <w:lang w:val="hy-AM"/>
        </w:rPr>
        <w:t xml:space="preserve"> արգելքի.</w:t>
      </w:r>
    </w:p>
    <w:p w14:paraId="1E626464" w14:textId="77777777" w:rsidR="00C27DB8" w:rsidRPr="006352F6" w:rsidRDefault="00EB62DD" w:rsidP="00C27DB8">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թ</w:t>
      </w:r>
      <w:r w:rsidR="00C27DB8" w:rsidRPr="006352F6">
        <w:rPr>
          <w:rFonts w:ascii="GHEA Grapalat" w:hAnsi="GHEA Grapalat"/>
          <w:color w:val="000000"/>
          <w:sz w:val="24"/>
          <w:szCs w:val="24"/>
          <w:shd w:val="clear" w:color="auto" w:fill="FFFFFF"/>
          <w:lang w:val="hy-AM"/>
        </w:rPr>
        <w:t>) բաց տուփով կամ տուփում արտադրողի կողմից հավաստված արտադրանքի թվից ավելի կամ պակաս լինելու դեպքում ծխախոտային արտադրատեսակի մանրածախ վաճառքի կամ որևէ այլ եղանակով իրացման կամ սիգարետի հատով վաճառքի կամ որևէ այլ եղանակով հատով իրացման կամ սննդամթերքի կամ ոչ պարենային ապրանքների հետ ամբողջություն կազմող փաթեթում ծխախոտային արտադրատեսակի կամ ծխախոտային արտադրատեսակների փոխարինիչի վաճառքի կամ որևէ այլ եղանակով իրացման արգելքի</w:t>
      </w:r>
      <w:r w:rsidR="007E66A4" w:rsidRPr="006352F6">
        <w:rPr>
          <w:rFonts w:ascii="GHEA Grapalat" w:hAnsi="GHEA Grapalat"/>
          <w:color w:val="000000"/>
          <w:sz w:val="24"/>
          <w:szCs w:val="24"/>
          <w:shd w:val="clear" w:color="auto" w:fill="FFFFFF"/>
          <w:lang w:val="hy-AM"/>
        </w:rPr>
        <w:t>.</w:t>
      </w:r>
    </w:p>
    <w:p w14:paraId="3FB21DF4" w14:textId="77777777" w:rsidR="00C27DB8" w:rsidRPr="006352F6" w:rsidRDefault="00C27DB8" w:rsidP="00C27DB8">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lastRenderedPageBreak/>
        <w:t>ժ) օրենքով արգելված տարածքներում կամ հաստատություններում ծխախոտային արտադրատեսակների կամ դրանց պատկանելիքների կամ ծխախոտային արտադրատեսակների փոխարինիչների կամ ծխախոտային արտադրատեսակների նմանակների վաճառքի կամ որևէ այլ եղանակով իրացման</w:t>
      </w:r>
      <w:r w:rsidR="007E66A4" w:rsidRPr="006352F6">
        <w:rPr>
          <w:rFonts w:ascii="GHEA Grapalat" w:hAnsi="GHEA Grapalat"/>
          <w:color w:val="000000"/>
          <w:sz w:val="24"/>
          <w:szCs w:val="24"/>
          <w:shd w:val="clear" w:color="auto" w:fill="FFFFFF"/>
          <w:lang w:val="hy-AM"/>
        </w:rPr>
        <w:t>.</w:t>
      </w:r>
    </w:p>
    <w:p w14:paraId="2F33FA60" w14:textId="77777777" w:rsidR="00C27DB8" w:rsidRPr="006352F6" w:rsidRDefault="00C27DB8" w:rsidP="00C27DB8">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ի) վաճառասրահներում և հանրային սննդի օբյեկտներում ծխախոտային արտադրատեսակների կամ դրանց պատկանելիքների կամ ծխախոտային արտադրատեսակների փոխարինիչների (բացառությամբ բժշկական նպատակով օգտագործվող ծխախոտային արտադրատեսակների փոխարինիչների) հրապարակային ցուցադրման արգելքի։</w:t>
      </w:r>
    </w:p>
    <w:p w14:paraId="7818FB74" w14:textId="77777777" w:rsidR="00842655" w:rsidRPr="006352F6" w:rsidRDefault="004B5809" w:rsidP="00C7031F">
      <w:pPr>
        <w:pStyle w:val="ListParagraph"/>
        <w:shd w:val="clear" w:color="auto" w:fill="FFFFFF"/>
        <w:spacing w:after="0" w:line="360" w:lineRule="auto"/>
        <w:ind w:left="0" w:firstLine="567"/>
        <w:jc w:val="both"/>
        <w:rPr>
          <w:rFonts w:ascii="GHEA Grapalat" w:hAnsi="GHEA Grapalat"/>
          <w:color w:val="000000"/>
          <w:sz w:val="24"/>
          <w:szCs w:val="24"/>
          <w:shd w:val="clear" w:color="auto" w:fill="FFFFFF"/>
          <w:lang w:val="hy-AM"/>
        </w:rPr>
      </w:pPr>
      <w:r w:rsidRPr="006352F6">
        <w:rPr>
          <w:rFonts w:ascii="GHEA Grapalat" w:hAnsi="GHEA Grapalat"/>
          <w:color w:val="000000"/>
          <w:sz w:val="24"/>
          <w:szCs w:val="24"/>
          <w:shd w:val="clear" w:color="auto" w:fill="FFFFFF"/>
          <w:lang w:val="hy-AM"/>
        </w:rPr>
        <w:t>1</w:t>
      </w:r>
      <w:r w:rsidR="00B9349F" w:rsidRPr="006352F6">
        <w:rPr>
          <w:rFonts w:ascii="GHEA Grapalat" w:hAnsi="GHEA Grapalat"/>
          <w:color w:val="000000"/>
          <w:sz w:val="24"/>
          <w:szCs w:val="24"/>
          <w:shd w:val="clear" w:color="auto" w:fill="FFFFFF"/>
          <w:lang w:val="hy-AM"/>
        </w:rPr>
        <w:t>1</w:t>
      </w:r>
      <w:r w:rsidR="00EB62DD" w:rsidRPr="006352F6">
        <w:rPr>
          <w:rFonts w:ascii="GHEA Grapalat" w:hAnsi="GHEA Grapalat"/>
          <w:color w:val="000000"/>
          <w:sz w:val="24"/>
          <w:szCs w:val="24"/>
          <w:shd w:val="clear" w:color="auto" w:fill="FFFFFF"/>
          <w:lang w:val="hy-AM"/>
        </w:rPr>
        <w:t>.</w:t>
      </w:r>
      <w:r w:rsidR="00842655" w:rsidRPr="006352F6">
        <w:rPr>
          <w:rFonts w:ascii="GHEA Grapalat" w:hAnsi="GHEA Grapalat"/>
          <w:color w:val="000000"/>
          <w:sz w:val="24"/>
          <w:szCs w:val="24"/>
          <w:shd w:val="clear" w:color="auto" w:fill="FFFFFF"/>
          <w:lang w:val="hy-AM"/>
        </w:rPr>
        <w:t xml:space="preserve"> Սույն հոդվածի դրույթները չեն տարածվում «Թմրամիջոցների և հոգեմետ (հոգեներգործուն) նյութերի մասին» օրենքով սահմանված դիտարկման նկատմամբ։</w:t>
      </w:r>
    </w:p>
    <w:p w14:paraId="71739563" w14:textId="3900BE46" w:rsidR="003C12B0" w:rsidRPr="00825CE6" w:rsidRDefault="00A62990" w:rsidP="00CE1EBD">
      <w:pPr>
        <w:spacing w:after="0" w:line="360" w:lineRule="auto"/>
        <w:ind w:firstLine="717"/>
        <w:jc w:val="both"/>
        <w:rPr>
          <w:rFonts w:ascii="GHEA Grapalat" w:hAnsi="GHEA Grapalat"/>
          <w:sz w:val="24"/>
          <w:szCs w:val="24"/>
          <w:lang w:val="hy-AM"/>
        </w:rPr>
      </w:pPr>
      <w:r w:rsidRPr="006352F6">
        <w:rPr>
          <w:rFonts w:ascii="GHEA Grapalat" w:hAnsi="GHEA Grapalat"/>
          <w:b/>
          <w:sz w:val="24"/>
          <w:szCs w:val="24"/>
          <w:lang w:val="hy-AM"/>
        </w:rPr>
        <w:t xml:space="preserve">Հոդված </w:t>
      </w:r>
      <w:r w:rsidR="00CE1EBD">
        <w:rPr>
          <w:rFonts w:ascii="GHEA Grapalat" w:hAnsi="GHEA Grapalat"/>
          <w:b/>
          <w:sz w:val="24"/>
          <w:szCs w:val="24"/>
          <w:lang w:val="hy-AM"/>
        </w:rPr>
        <w:t>5</w:t>
      </w:r>
      <w:r w:rsidR="007E66A4" w:rsidRPr="006352F6">
        <w:rPr>
          <w:rFonts w:ascii="GHEA Grapalat" w:hAnsi="GHEA Grapalat"/>
          <w:b/>
          <w:sz w:val="24"/>
          <w:szCs w:val="24"/>
          <w:lang w:val="hy-AM"/>
        </w:rPr>
        <w:t>.</w:t>
      </w:r>
      <w:r w:rsidRPr="006352F6">
        <w:rPr>
          <w:rFonts w:ascii="GHEA Grapalat" w:hAnsi="GHEA Grapalat"/>
          <w:sz w:val="24"/>
          <w:szCs w:val="24"/>
          <w:lang w:val="hy-AM"/>
        </w:rPr>
        <w:t xml:space="preserve"> Սույն օրենքն ուժի մեջ է մտնում </w:t>
      </w:r>
      <w:r w:rsidR="00A51F5A" w:rsidRPr="006352F6">
        <w:rPr>
          <w:rFonts w:ascii="GHEA Grapalat" w:hAnsi="GHEA Grapalat"/>
          <w:sz w:val="24"/>
          <w:szCs w:val="24"/>
          <w:lang w:val="hy-AM"/>
        </w:rPr>
        <w:t>պաշտոնական հրապարակմանը հաջորդող տասներորդ օրը, բացառությամբ՝ 5.1-րդ հոդվածի 10-րդ մասի 1-ին կետի, որն ուժի մեջ է մտնում</w:t>
      </w:r>
      <w:r w:rsidR="00BA22F4">
        <w:rPr>
          <w:rFonts w:ascii="GHEA Grapalat" w:hAnsi="GHEA Grapalat"/>
          <w:sz w:val="24"/>
          <w:szCs w:val="24"/>
          <w:lang w:val="hy-AM"/>
        </w:rPr>
        <w:t xml:space="preserve"> 202</w:t>
      </w:r>
      <w:r w:rsidR="002F1E4F">
        <w:rPr>
          <w:rFonts w:ascii="GHEA Grapalat" w:hAnsi="GHEA Grapalat"/>
          <w:sz w:val="24"/>
          <w:szCs w:val="24"/>
          <w:lang w:val="hy-AM"/>
        </w:rPr>
        <w:t>5</w:t>
      </w:r>
      <w:r w:rsidR="00BA22F4">
        <w:rPr>
          <w:rFonts w:ascii="GHEA Grapalat" w:hAnsi="GHEA Grapalat"/>
          <w:sz w:val="24"/>
          <w:szCs w:val="24"/>
          <w:lang w:val="hy-AM"/>
        </w:rPr>
        <w:t xml:space="preserve"> թվականի </w:t>
      </w:r>
      <w:r w:rsidR="00DE0934">
        <w:rPr>
          <w:rFonts w:ascii="GHEA Grapalat" w:hAnsi="GHEA Grapalat"/>
          <w:sz w:val="24"/>
          <w:szCs w:val="24"/>
          <w:lang w:val="hy-AM"/>
        </w:rPr>
        <w:t>հունվարի</w:t>
      </w:r>
      <w:r w:rsidR="00BA22F4">
        <w:rPr>
          <w:rFonts w:ascii="GHEA Grapalat" w:hAnsi="GHEA Grapalat"/>
          <w:sz w:val="24"/>
          <w:szCs w:val="24"/>
          <w:lang w:val="hy-AM"/>
        </w:rPr>
        <w:t xml:space="preserve"> 1-ից</w:t>
      </w:r>
      <w:r w:rsidRPr="006352F6">
        <w:rPr>
          <w:rFonts w:ascii="GHEA Grapalat" w:hAnsi="GHEA Grapalat"/>
          <w:sz w:val="24"/>
          <w:szCs w:val="24"/>
          <w:lang w:val="hy-AM"/>
        </w:rPr>
        <w:t>։</w:t>
      </w:r>
    </w:p>
    <w:sectPr w:rsidR="003C12B0" w:rsidRPr="00825CE6" w:rsidSect="00CE1EBD">
      <w:pgSz w:w="12240" w:h="15840"/>
      <w:pgMar w:top="567" w:right="990"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740C" w14:textId="77777777" w:rsidR="009A4A74" w:rsidRDefault="009A4A74" w:rsidP="00641A2D">
      <w:pPr>
        <w:spacing w:after="0" w:line="240" w:lineRule="auto"/>
      </w:pPr>
      <w:r>
        <w:separator/>
      </w:r>
    </w:p>
  </w:endnote>
  <w:endnote w:type="continuationSeparator" w:id="0">
    <w:p w14:paraId="156F336B" w14:textId="77777777" w:rsidR="009A4A74" w:rsidRDefault="009A4A74" w:rsidP="0064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8CE4D" w14:textId="77777777" w:rsidR="009A4A74" w:rsidRDefault="009A4A74" w:rsidP="00641A2D">
      <w:pPr>
        <w:spacing w:after="0" w:line="240" w:lineRule="auto"/>
      </w:pPr>
      <w:r>
        <w:separator/>
      </w:r>
    </w:p>
  </w:footnote>
  <w:footnote w:type="continuationSeparator" w:id="0">
    <w:p w14:paraId="3209EC79" w14:textId="77777777" w:rsidR="009A4A74" w:rsidRDefault="009A4A74" w:rsidP="0064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6BC9"/>
    <w:multiLevelType w:val="hybridMultilevel"/>
    <w:tmpl w:val="BCC09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7C043A"/>
    <w:multiLevelType w:val="hybridMultilevel"/>
    <w:tmpl w:val="3F52A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36EBB"/>
    <w:multiLevelType w:val="hybridMultilevel"/>
    <w:tmpl w:val="C7EC3BA4"/>
    <w:lvl w:ilvl="0" w:tplc="88A20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A05C1C"/>
    <w:multiLevelType w:val="hybridMultilevel"/>
    <w:tmpl w:val="B6D8265A"/>
    <w:lvl w:ilvl="0" w:tplc="A5C4CBC6">
      <w:start w:val="1"/>
      <w:numFmt w:val="decimal"/>
      <w:lvlText w:val="%1."/>
      <w:lvlJc w:val="left"/>
      <w:pPr>
        <w:ind w:left="970" w:hanging="720"/>
      </w:pPr>
      <w:rPr>
        <w:rFonts w:hint="default"/>
        <w:color w:val="000000"/>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45286"/>
    <w:multiLevelType w:val="hybridMultilevel"/>
    <w:tmpl w:val="75FA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71F2D"/>
    <w:multiLevelType w:val="hybridMultilevel"/>
    <w:tmpl w:val="A00A34CC"/>
    <w:lvl w:ilvl="0" w:tplc="E0D61A2E">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6" w15:restartNumberingAfterBreak="0">
    <w:nsid w:val="36FB7745"/>
    <w:multiLevelType w:val="hybridMultilevel"/>
    <w:tmpl w:val="CEB23578"/>
    <w:lvl w:ilvl="0" w:tplc="08090011">
      <w:start w:val="1"/>
      <w:numFmt w:val="decimal"/>
      <w:lvlText w:val="%1)"/>
      <w:lvlJc w:val="left"/>
      <w:pPr>
        <w:ind w:left="1095" w:hanging="360"/>
      </w:p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7" w15:restartNumberingAfterBreak="0">
    <w:nsid w:val="41E10843"/>
    <w:multiLevelType w:val="hybridMultilevel"/>
    <w:tmpl w:val="087CE388"/>
    <w:lvl w:ilvl="0" w:tplc="5ECAE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D45CC6"/>
    <w:multiLevelType w:val="hybridMultilevel"/>
    <w:tmpl w:val="C1B25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C4808"/>
    <w:multiLevelType w:val="hybridMultilevel"/>
    <w:tmpl w:val="CE9CB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47264"/>
    <w:multiLevelType w:val="hybridMultilevel"/>
    <w:tmpl w:val="4F3E8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F6474"/>
    <w:multiLevelType w:val="hybridMultilevel"/>
    <w:tmpl w:val="14742362"/>
    <w:lvl w:ilvl="0" w:tplc="6214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82442E"/>
    <w:multiLevelType w:val="hybridMultilevel"/>
    <w:tmpl w:val="B5805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B7B3F"/>
    <w:multiLevelType w:val="hybridMultilevel"/>
    <w:tmpl w:val="4A4228B6"/>
    <w:lvl w:ilvl="0" w:tplc="C778BFD0">
      <w:start w:val="6"/>
      <w:numFmt w:val="decimal"/>
      <w:lvlText w:val="%1."/>
      <w:lvlJc w:val="left"/>
      <w:pPr>
        <w:ind w:left="610" w:hanging="360"/>
      </w:pPr>
      <w:rPr>
        <w:rFonts w:hint="default"/>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14" w15:restartNumberingAfterBreak="0">
    <w:nsid w:val="79D834BC"/>
    <w:multiLevelType w:val="hybridMultilevel"/>
    <w:tmpl w:val="EB30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114515">
    <w:abstractNumId w:val="14"/>
  </w:num>
  <w:num w:numId="2" w16cid:durableId="1932157001">
    <w:abstractNumId w:val="8"/>
  </w:num>
  <w:num w:numId="3" w16cid:durableId="798034775">
    <w:abstractNumId w:val="1"/>
  </w:num>
  <w:num w:numId="4" w16cid:durableId="76093564">
    <w:abstractNumId w:val="12"/>
  </w:num>
  <w:num w:numId="5" w16cid:durableId="822039887">
    <w:abstractNumId w:val="9"/>
  </w:num>
  <w:num w:numId="6" w16cid:durableId="1717581487">
    <w:abstractNumId w:val="4"/>
  </w:num>
  <w:num w:numId="7" w16cid:durableId="1721978978">
    <w:abstractNumId w:val="7"/>
  </w:num>
  <w:num w:numId="8" w16cid:durableId="586815646">
    <w:abstractNumId w:val="11"/>
  </w:num>
  <w:num w:numId="9" w16cid:durableId="1487279289">
    <w:abstractNumId w:val="0"/>
  </w:num>
  <w:num w:numId="10" w16cid:durableId="1596014965">
    <w:abstractNumId w:val="2"/>
  </w:num>
  <w:num w:numId="11" w16cid:durableId="991443194">
    <w:abstractNumId w:val="5"/>
  </w:num>
  <w:num w:numId="12" w16cid:durableId="2092775702">
    <w:abstractNumId w:val="3"/>
  </w:num>
  <w:num w:numId="13" w16cid:durableId="1585801117">
    <w:abstractNumId w:val="10"/>
  </w:num>
  <w:num w:numId="14" w16cid:durableId="816149447">
    <w:abstractNumId w:val="13"/>
  </w:num>
  <w:num w:numId="15" w16cid:durableId="1288703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BA"/>
    <w:rsid w:val="00006288"/>
    <w:rsid w:val="00007E51"/>
    <w:rsid w:val="00010506"/>
    <w:rsid w:val="00026C9A"/>
    <w:rsid w:val="000333CD"/>
    <w:rsid w:val="00056217"/>
    <w:rsid w:val="000C6A1E"/>
    <w:rsid w:val="000D4026"/>
    <w:rsid w:val="000D62CA"/>
    <w:rsid w:val="000D6EC1"/>
    <w:rsid w:val="000D7507"/>
    <w:rsid w:val="000E1426"/>
    <w:rsid w:val="000E4190"/>
    <w:rsid w:val="000E79F0"/>
    <w:rsid w:val="0010676C"/>
    <w:rsid w:val="00133407"/>
    <w:rsid w:val="00134A1F"/>
    <w:rsid w:val="00136542"/>
    <w:rsid w:val="001370B6"/>
    <w:rsid w:val="00156CE4"/>
    <w:rsid w:val="00163B29"/>
    <w:rsid w:val="001642A5"/>
    <w:rsid w:val="00177838"/>
    <w:rsid w:val="001D2627"/>
    <w:rsid w:val="001D5A17"/>
    <w:rsid w:val="00203FC0"/>
    <w:rsid w:val="002076B0"/>
    <w:rsid w:val="00246856"/>
    <w:rsid w:val="00254785"/>
    <w:rsid w:val="00261CE4"/>
    <w:rsid w:val="002741A3"/>
    <w:rsid w:val="0028163A"/>
    <w:rsid w:val="0028699A"/>
    <w:rsid w:val="002A2C31"/>
    <w:rsid w:val="002A454D"/>
    <w:rsid w:val="002A4B1A"/>
    <w:rsid w:val="002B62D8"/>
    <w:rsid w:val="002B74D6"/>
    <w:rsid w:val="002C43BE"/>
    <w:rsid w:val="002D526C"/>
    <w:rsid w:val="002D75D1"/>
    <w:rsid w:val="002E112A"/>
    <w:rsid w:val="002E6A16"/>
    <w:rsid w:val="002F1E4F"/>
    <w:rsid w:val="00314B3B"/>
    <w:rsid w:val="003272E1"/>
    <w:rsid w:val="00330179"/>
    <w:rsid w:val="00331089"/>
    <w:rsid w:val="0034022D"/>
    <w:rsid w:val="00344669"/>
    <w:rsid w:val="00352E1A"/>
    <w:rsid w:val="003706CD"/>
    <w:rsid w:val="00377ABB"/>
    <w:rsid w:val="003801AA"/>
    <w:rsid w:val="00383137"/>
    <w:rsid w:val="00392CEF"/>
    <w:rsid w:val="0039395F"/>
    <w:rsid w:val="003C12B0"/>
    <w:rsid w:val="0043044B"/>
    <w:rsid w:val="00433613"/>
    <w:rsid w:val="00444BDB"/>
    <w:rsid w:val="00447D62"/>
    <w:rsid w:val="0045376C"/>
    <w:rsid w:val="0047262C"/>
    <w:rsid w:val="004A23EB"/>
    <w:rsid w:val="004A7DE9"/>
    <w:rsid w:val="004B5809"/>
    <w:rsid w:val="004C0508"/>
    <w:rsid w:val="004C20C5"/>
    <w:rsid w:val="004C55F1"/>
    <w:rsid w:val="004D2185"/>
    <w:rsid w:val="004D2F12"/>
    <w:rsid w:val="00515DA3"/>
    <w:rsid w:val="005402D2"/>
    <w:rsid w:val="00545A31"/>
    <w:rsid w:val="00554976"/>
    <w:rsid w:val="00554D31"/>
    <w:rsid w:val="005728BE"/>
    <w:rsid w:val="00583633"/>
    <w:rsid w:val="00590981"/>
    <w:rsid w:val="005A0945"/>
    <w:rsid w:val="005B387B"/>
    <w:rsid w:val="005C06C8"/>
    <w:rsid w:val="005D3077"/>
    <w:rsid w:val="006040C7"/>
    <w:rsid w:val="00623825"/>
    <w:rsid w:val="00626823"/>
    <w:rsid w:val="006352F6"/>
    <w:rsid w:val="00641A2D"/>
    <w:rsid w:val="00645779"/>
    <w:rsid w:val="006613D8"/>
    <w:rsid w:val="0067427B"/>
    <w:rsid w:val="00692D99"/>
    <w:rsid w:val="006B0209"/>
    <w:rsid w:val="006B1D9F"/>
    <w:rsid w:val="006C59BE"/>
    <w:rsid w:val="006D4536"/>
    <w:rsid w:val="006E0DBD"/>
    <w:rsid w:val="0072767C"/>
    <w:rsid w:val="00735146"/>
    <w:rsid w:val="00737F22"/>
    <w:rsid w:val="007559DA"/>
    <w:rsid w:val="0076144C"/>
    <w:rsid w:val="007717C7"/>
    <w:rsid w:val="007726C8"/>
    <w:rsid w:val="00773927"/>
    <w:rsid w:val="00774A92"/>
    <w:rsid w:val="00790E1D"/>
    <w:rsid w:val="007A785A"/>
    <w:rsid w:val="007B2A7F"/>
    <w:rsid w:val="007D16D2"/>
    <w:rsid w:val="007D3537"/>
    <w:rsid w:val="007D7C9F"/>
    <w:rsid w:val="007E66A4"/>
    <w:rsid w:val="008136E3"/>
    <w:rsid w:val="00825CE6"/>
    <w:rsid w:val="00837911"/>
    <w:rsid w:val="00842655"/>
    <w:rsid w:val="0089427F"/>
    <w:rsid w:val="00894AB9"/>
    <w:rsid w:val="008D08AF"/>
    <w:rsid w:val="008D7C6A"/>
    <w:rsid w:val="008F6416"/>
    <w:rsid w:val="00906892"/>
    <w:rsid w:val="009135A2"/>
    <w:rsid w:val="00914BF5"/>
    <w:rsid w:val="00923B31"/>
    <w:rsid w:val="00934E5B"/>
    <w:rsid w:val="00942E14"/>
    <w:rsid w:val="00970603"/>
    <w:rsid w:val="00971CBA"/>
    <w:rsid w:val="009A40E2"/>
    <w:rsid w:val="009A4A74"/>
    <w:rsid w:val="009C3103"/>
    <w:rsid w:val="009C700E"/>
    <w:rsid w:val="009D1533"/>
    <w:rsid w:val="00A51F5A"/>
    <w:rsid w:val="00A52747"/>
    <w:rsid w:val="00A62990"/>
    <w:rsid w:val="00A65F08"/>
    <w:rsid w:val="00A968C3"/>
    <w:rsid w:val="00AA3947"/>
    <w:rsid w:val="00AE7569"/>
    <w:rsid w:val="00B01A45"/>
    <w:rsid w:val="00B02431"/>
    <w:rsid w:val="00B202BF"/>
    <w:rsid w:val="00B22F7E"/>
    <w:rsid w:val="00B23746"/>
    <w:rsid w:val="00B260D3"/>
    <w:rsid w:val="00B304D3"/>
    <w:rsid w:val="00B560A0"/>
    <w:rsid w:val="00B62CB9"/>
    <w:rsid w:val="00B66F37"/>
    <w:rsid w:val="00B739EC"/>
    <w:rsid w:val="00B83E90"/>
    <w:rsid w:val="00B86AAA"/>
    <w:rsid w:val="00B9349F"/>
    <w:rsid w:val="00B934B7"/>
    <w:rsid w:val="00B96E2E"/>
    <w:rsid w:val="00BA22F4"/>
    <w:rsid w:val="00BB4EE7"/>
    <w:rsid w:val="00BB74AD"/>
    <w:rsid w:val="00BC1248"/>
    <w:rsid w:val="00BD71EB"/>
    <w:rsid w:val="00BF0AA0"/>
    <w:rsid w:val="00BF5CC4"/>
    <w:rsid w:val="00C10A0A"/>
    <w:rsid w:val="00C27DB8"/>
    <w:rsid w:val="00C7031F"/>
    <w:rsid w:val="00C947D2"/>
    <w:rsid w:val="00CA371C"/>
    <w:rsid w:val="00CC743A"/>
    <w:rsid w:val="00CD5397"/>
    <w:rsid w:val="00CE1EBD"/>
    <w:rsid w:val="00CF023C"/>
    <w:rsid w:val="00CF20F3"/>
    <w:rsid w:val="00D032ED"/>
    <w:rsid w:val="00D074B6"/>
    <w:rsid w:val="00D1708E"/>
    <w:rsid w:val="00D23E1A"/>
    <w:rsid w:val="00D30C31"/>
    <w:rsid w:val="00D4309B"/>
    <w:rsid w:val="00D60C9C"/>
    <w:rsid w:val="00D65952"/>
    <w:rsid w:val="00D804E5"/>
    <w:rsid w:val="00D87BC7"/>
    <w:rsid w:val="00D900FE"/>
    <w:rsid w:val="00D97621"/>
    <w:rsid w:val="00DA06A8"/>
    <w:rsid w:val="00DA6B2D"/>
    <w:rsid w:val="00DD1008"/>
    <w:rsid w:val="00DE0934"/>
    <w:rsid w:val="00DE5150"/>
    <w:rsid w:val="00E06650"/>
    <w:rsid w:val="00E06BF9"/>
    <w:rsid w:val="00E2680F"/>
    <w:rsid w:val="00E37CB6"/>
    <w:rsid w:val="00E56309"/>
    <w:rsid w:val="00E65369"/>
    <w:rsid w:val="00E97B16"/>
    <w:rsid w:val="00EB4CD0"/>
    <w:rsid w:val="00EB62DD"/>
    <w:rsid w:val="00EC14F2"/>
    <w:rsid w:val="00EC383C"/>
    <w:rsid w:val="00EC425E"/>
    <w:rsid w:val="00ED3DC8"/>
    <w:rsid w:val="00EF39F9"/>
    <w:rsid w:val="00F20DE4"/>
    <w:rsid w:val="00F60165"/>
    <w:rsid w:val="00F71B08"/>
    <w:rsid w:val="00F90021"/>
    <w:rsid w:val="00F978DF"/>
    <w:rsid w:val="00FA0730"/>
    <w:rsid w:val="00FA1493"/>
    <w:rsid w:val="00FA3C6A"/>
    <w:rsid w:val="00FB3A7D"/>
    <w:rsid w:val="00FC2DF4"/>
    <w:rsid w:val="00FD5DF1"/>
    <w:rsid w:val="00FD6436"/>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036E"/>
  <w15:docId w15:val="{689765F0-0EE2-4B06-930A-1D2B3F4C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0DBD"/>
    <w:rPr>
      <w:sz w:val="16"/>
      <w:szCs w:val="16"/>
    </w:rPr>
  </w:style>
  <w:style w:type="paragraph" w:styleId="CommentText">
    <w:name w:val="annotation text"/>
    <w:basedOn w:val="Normal"/>
    <w:link w:val="CommentTextChar"/>
    <w:uiPriority w:val="99"/>
    <w:semiHidden/>
    <w:unhideWhenUsed/>
    <w:rsid w:val="006E0DBD"/>
    <w:pPr>
      <w:spacing w:line="240" w:lineRule="auto"/>
    </w:pPr>
    <w:rPr>
      <w:sz w:val="20"/>
      <w:szCs w:val="20"/>
    </w:rPr>
  </w:style>
  <w:style w:type="character" w:customStyle="1" w:styleId="CommentTextChar">
    <w:name w:val="Comment Text Char"/>
    <w:basedOn w:val="DefaultParagraphFont"/>
    <w:link w:val="CommentText"/>
    <w:uiPriority w:val="99"/>
    <w:semiHidden/>
    <w:rsid w:val="006E0DBD"/>
    <w:rPr>
      <w:sz w:val="20"/>
      <w:szCs w:val="20"/>
    </w:rPr>
  </w:style>
  <w:style w:type="paragraph" w:styleId="BalloonText">
    <w:name w:val="Balloon Text"/>
    <w:basedOn w:val="Normal"/>
    <w:link w:val="BalloonTextChar"/>
    <w:uiPriority w:val="99"/>
    <w:semiHidden/>
    <w:unhideWhenUsed/>
    <w:rsid w:val="006E0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DBD"/>
    <w:rPr>
      <w:rFonts w:ascii="Segoe UI" w:hAnsi="Segoe UI" w:cs="Segoe UI"/>
      <w:sz w:val="18"/>
      <w:szCs w:val="18"/>
    </w:rPr>
  </w:style>
  <w:style w:type="paragraph" w:styleId="ListParagraph">
    <w:name w:val="List Paragraph"/>
    <w:basedOn w:val="Normal"/>
    <w:uiPriority w:val="34"/>
    <w:qFormat/>
    <w:rsid w:val="006E0DBD"/>
    <w:pPr>
      <w:ind w:left="720"/>
      <w:contextualSpacing/>
    </w:pPr>
  </w:style>
  <w:style w:type="paragraph" w:styleId="CommentSubject">
    <w:name w:val="annotation subject"/>
    <w:basedOn w:val="CommentText"/>
    <w:next w:val="CommentText"/>
    <w:link w:val="CommentSubjectChar"/>
    <w:uiPriority w:val="99"/>
    <w:semiHidden/>
    <w:unhideWhenUsed/>
    <w:rsid w:val="006E0DBD"/>
    <w:rPr>
      <w:b/>
      <w:bCs/>
    </w:rPr>
  </w:style>
  <w:style w:type="character" w:customStyle="1" w:styleId="CommentSubjectChar">
    <w:name w:val="Comment Subject Char"/>
    <w:basedOn w:val="CommentTextChar"/>
    <w:link w:val="CommentSubject"/>
    <w:uiPriority w:val="99"/>
    <w:semiHidden/>
    <w:rsid w:val="006E0DBD"/>
    <w:rPr>
      <w:b/>
      <w:bCs/>
      <w:sz w:val="20"/>
      <w:szCs w:val="20"/>
    </w:rPr>
  </w:style>
  <w:style w:type="paragraph" w:styleId="NormalWeb">
    <w:name w:val="Normal (Web)"/>
    <w:basedOn w:val="Normal"/>
    <w:uiPriority w:val="99"/>
    <w:unhideWhenUsed/>
    <w:rsid w:val="00A96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8C3"/>
    <w:rPr>
      <w:b/>
      <w:bCs/>
    </w:rPr>
  </w:style>
  <w:style w:type="table" w:styleId="TableGrid">
    <w:name w:val="Table Grid"/>
    <w:basedOn w:val="TableNormal"/>
    <w:uiPriority w:val="39"/>
    <w:rsid w:val="00EC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A2D"/>
  </w:style>
  <w:style w:type="paragraph" w:styleId="Footer">
    <w:name w:val="footer"/>
    <w:basedOn w:val="Normal"/>
    <w:link w:val="FooterChar"/>
    <w:uiPriority w:val="99"/>
    <w:unhideWhenUsed/>
    <w:rsid w:val="0064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3032">
      <w:bodyDiv w:val="1"/>
      <w:marLeft w:val="0"/>
      <w:marRight w:val="0"/>
      <w:marTop w:val="0"/>
      <w:marBottom w:val="0"/>
      <w:divBdr>
        <w:top w:val="none" w:sz="0" w:space="0" w:color="auto"/>
        <w:left w:val="none" w:sz="0" w:space="0" w:color="auto"/>
        <w:bottom w:val="none" w:sz="0" w:space="0" w:color="auto"/>
        <w:right w:val="none" w:sz="0" w:space="0" w:color="auto"/>
      </w:divBdr>
    </w:div>
    <w:div w:id="366756514">
      <w:bodyDiv w:val="1"/>
      <w:marLeft w:val="0"/>
      <w:marRight w:val="0"/>
      <w:marTop w:val="0"/>
      <w:marBottom w:val="0"/>
      <w:divBdr>
        <w:top w:val="none" w:sz="0" w:space="0" w:color="auto"/>
        <w:left w:val="none" w:sz="0" w:space="0" w:color="auto"/>
        <w:bottom w:val="none" w:sz="0" w:space="0" w:color="auto"/>
        <w:right w:val="none" w:sz="0" w:space="0" w:color="auto"/>
      </w:divBdr>
    </w:div>
    <w:div w:id="465396952">
      <w:bodyDiv w:val="1"/>
      <w:marLeft w:val="0"/>
      <w:marRight w:val="0"/>
      <w:marTop w:val="0"/>
      <w:marBottom w:val="0"/>
      <w:divBdr>
        <w:top w:val="none" w:sz="0" w:space="0" w:color="auto"/>
        <w:left w:val="none" w:sz="0" w:space="0" w:color="auto"/>
        <w:bottom w:val="none" w:sz="0" w:space="0" w:color="auto"/>
        <w:right w:val="none" w:sz="0" w:space="0" w:color="auto"/>
      </w:divBdr>
    </w:div>
    <w:div w:id="513881212">
      <w:bodyDiv w:val="1"/>
      <w:marLeft w:val="0"/>
      <w:marRight w:val="0"/>
      <w:marTop w:val="0"/>
      <w:marBottom w:val="0"/>
      <w:divBdr>
        <w:top w:val="none" w:sz="0" w:space="0" w:color="auto"/>
        <w:left w:val="none" w:sz="0" w:space="0" w:color="auto"/>
        <w:bottom w:val="none" w:sz="0" w:space="0" w:color="auto"/>
        <w:right w:val="none" w:sz="0" w:space="0" w:color="auto"/>
      </w:divBdr>
    </w:div>
    <w:div w:id="713388651">
      <w:bodyDiv w:val="1"/>
      <w:marLeft w:val="0"/>
      <w:marRight w:val="0"/>
      <w:marTop w:val="0"/>
      <w:marBottom w:val="0"/>
      <w:divBdr>
        <w:top w:val="none" w:sz="0" w:space="0" w:color="auto"/>
        <w:left w:val="none" w:sz="0" w:space="0" w:color="auto"/>
        <w:bottom w:val="none" w:sz="0" w:space="0" w:color="auto"/>
        <w:right w:val="none" w:sz="0" w:space="0" w:color="auto"/>
      </w:divBdr>
    </w:div>
    <w:div w:id="1250234614">
      <w:bodyDiv w:val="1"/>
      <w:marLeft w:val="0"/>
      <w:marRight w:val="0"/>
      <w:marTop w:val="0"/>
      <w:marBottom w:val="0"/>
      <w:divBdr>
        <w:top w:val="none" w:sz="0" w:space="0" w:color="auto"/>
        <w:left w:val="none" w:sz="0" w:space="0" w:color="auto"/>
        <w:bottom w:val="none" w:sz="0" w:space="0" w:color="auto"/>
        <w:right w:val="none" w:sz="0" w:space="0" w:color="auto"/>
      </w:divBdr>
    </w:div>
    <w:div w:id="1507329710">
      <w:bodyDiv w:val="1"/>
      <w:marLeft w:val="0"/>
      <w:marRight w:val="0"/>
      <w:marTop w:val="0"/>
      <w:marBottom w:val="0"/>
      <w:divBdr>
        <w:top w:val="none" w:sz="0" w:space="0" w:color="auto"/>
        <w:left w:val="none" w:sz="0" w:space="0" w:color="auto"/>
        <w:bottom w:val="none" w:sz="0" w:space="0" w:color="auto"/>
        <w:right w:val="none" w:sz="0" w:space="0" w:color="auto"/>
      </w:divBdr>
    </w:div>
    <w:div w:id="1592271785">
      <w:bodyDiv w:val="1"/>
      <w:marLeft w:val="0"/>
      <w:marRight w:val="0"/>
      <w:marTop w:val="0"/>
      <w:marBottom w:val="0"/>
      <w:divBdr>
        <w:top w:val="none" w:sz="0" w:space="0" w:color="auto"/>
        <w:left w:val="none" w:sz="0" w:space="0" w:color="auto"/>
        <w:bottom w:val="none" w:sz="0" w:space="0" w:color="auto"/>
        <w:right w:val="none" w:sz="0" w:space="0" w:color="auto"/>
      </w:divBdr>
    </w:div>
    <w:div w:id="1758363565">
      <w:bodyDiv w:val="1"/>
      <w:marLeft w:val="0"/>
      <w:marRight w:val="0"/>
      <w:marTop w:val="0"/>
      <w:marBottom w:val="0"/>
      <w:divBdr>
        <w:top w:val="none" w:sz="0" w:space="0" w:color="auto"/>
        <w:left w:val="none" w:sz="0" w:space="0" w:color="auto"/>
        <w:bottom w:val="none" w:sz="0" w:space="0" w:color="auto"/>
        <w:right w:val="none" w:sz="0" w:space="0" w:color="auto"/>
      </w:divBdr>
    </w:div>
    <w:div w:id="2097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66CA-0037-4653-93B8-FB4EF52C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keywords>https://mul2-mnp.gov.am/tasks/483928/oneclick/Ditarkum shuka.docx?token=41ed3ef1a222fb8d54bcf74bcc1d3d53</cp:keywords>
  <cp:lastModifiedBy>Meri Harutyunyan</cp:lastModifiedBy>
  <cp:revision>25</cp:revision>
  <cp:lastPrinted>2024-03-22T05:39:00Z</cp:lastPrinted>
  <dcterms:created xsi:type="dcterms:W3CDTF">2024-03-14T07:11:00Z</dcterms:created>
  <dcterms:modified xsi:type="dcterms:W3CDTF">2024-10-23T10:35:00Z</dcterms:modified>
</cp:coreProperties>
</file>