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F8B" w:rsidRPr="005F3A17" w:rsidRDefault="00807F8B" w:rsidP="00EE07D9">
      <w:pPr>
        <w:spacing w:line="360" w:lineRule="auto"/>
        <w:ind w:left="-567" w:firstLine="567"/>
        <w:jc w:val="right"/>
        <w:rPr>
          <w:rFonts w:ascii="GHEA Grapalat" w:hAnsi="GHEA Grapalat"/>
          <w:sz w:val="24"/>
          <w:szCs w:val="24"/>
          <w:lang w:val="hy-AM"/>
        </w:rPr>
      </w:pPr>
      <w:r w:rsidRPr="005F3A17">
        <w:rPr>
          <w:rFonts w:ascii="GHEA Grapalat" w:hAnsi="GHEA Grapalat"/>
          <w:sz w:val="24"/>
          <w:szCs w:val="24"/>
          <w:lang w:val="hy-AM"/>
        </w:rPr>
        <w:t>ՆԱԽԱԳԻԾ</w:t>
      </w:r>
    </w:p>
    <w:p w:rsidR="00BC0CAF" w:rsidRDefault="00BC0CAF" w:rsidP="00EE07D9">
      <w:pPr>
        <w:spacing w:line="360" w:lineRule="auto"/>
        <w:ind w:left="-567"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807F8B" w:rsidRPr="005F3A17" w:rsidRDefault="00807F8B" w:rsidP="00EE07D9">
      <w:pPr>
        <w:spacing w:line="360" w:lineRule="auto"/>
        <w:ind w:left="-567"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F3A17">
        <w:rPr>
          <w:rFonts w:ascii="GHEA Grapalat" w:hAnsi="GHEA Grapalat"/>
          <w:b/>
          <w:sz w:val="24"/>
          <w:szCs w:val="24"/>
          <w:lang w:val="hy-AM"/>
        </w:rPr>
        <w:t>ՀԱՅԱՍՏԱՆԻ ՀԱՆՐԱՊԵՏՈՒԹՅԱՆ ԿԱՌԱՎԱՐՈՒԹՅԱՆ</w:t>
      </w:r>
    </w:p>
    <w:p w:rsidR="00807F8B" w:rsidRPr="005F3A17" w:rsidRDefault="00807F8B" w:rsidP="00EE07D9">
      <w:pPr>
        <w:spacing w:line="360" w:lineRule="auto"/>
        <w:ind w:left="-567"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F3A17">
        <w:rPr>
          <w:rFonts w:ascii="GHEA Grapalat" w:hAnsi="GHEA Grapalat"/>
          <w:b/>
          <w:sz w:val="24"/>
          <w:szCs w:val="24"/>
          <w:lang w:val="hy-AM"/>
        </w:rPr>
        <w:t>ՈՐՈՇՈՒՄ</w:t>
      </w:r>
    </w:p>
    <w:p w:rsidR="00807F8B" w:rsidRPr="005F3A17" w:rsidRDefault="00807F8B" w:rsidP="00EE07D9">
      <w:pPr>
        <w:shd w:val="clear" w:color="auto" w:fill="FFFFFF"/>
        <w:spacing w:after="0" w:line="360" w:lineRule="auto"/>
        <w:ind w:left="-567" w:firstLine="567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r w:rsidRPr="005F3A17">
        <w:rPr>
          <w:rFonts w:ascii="GHEA Grapalat" w:hAnsi="GHEA Grapalat"/>
          <w:color w:val="000000"/>
          <w:sz w:val="24"/>
          <w:szCs w:val="24"/>
          <w:lang w:val="hy-AM"/>
        </w:rPr>
        <w:t>______________ 20</w:t>
      </w:r>
      <w:r w:rsidR="00A04E94" w:rsidRPr="005F3A17">
        <w:rPr>
          <w:rFonts w:ascii="GHEA Grapalat" w:hAnsi="GHEA Grapalat"/>
          <w:color w:val="000000"/>
          <w:sz w:val="24"/>
          <w:szCs w:val="24"/>
          <w:lang w:val="hy-AM"/>
        </w:rPr>
        <w:t>2</w:t>
      </w:r>
      <w:r w:rsidR="00FB0CA6" w:rsidRPr="005F3A17">
        <w:rPr>
          <w:rFonts w:ascii="GHEA Grapalat" w:hAnsi="GHEA Grapalat"/>
          <w:color w:val="000000"/>
          <w:sz w:val="24"/>
          <w:szCs w:val="24"/>
          <w:lang w:val="hy-AM"/>
        </w:rPr>
        <w:t>4</w:t>
      </w:r>
      <w:r w:rsidRPr="005F3A17">
        <w:rPr>
          <w:rFonts w:ascii="GHEA Grapalat" w:hAnsi="GHEA Grapalat"/>
          <w:color w:val="000000"/>
          <w:sz w:val="24"/>
          <w:szCs w:val="24"/>
          <w:lang w:val="hy-AM"/>
        </w:rPr>
        <w:t xml:space="preserve"> թվականի N ____ Ն</w:t>
      </w:r>
    </w:p>
    <w:p w:rsidR="006D2A7F" w:rsidRPr="005F3A17" w:rsidRDefault="006D2A7F" w:rsidP="00EE07D9">
      <w:pPr>
        <w:shd w:val="clear" w:color="auto" w:fill="FFFFFF"/>
        <w:spacing w:after="0" w:line="360" w:lineRule="auto"/>
        <w:ind w:left="-567" w:firstLine="567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807F8B" w:rsidRDefault="00807F8B" w:rsidP="00EE07D9">
      <w:pPr>
        <w:shd w:val="clear" w:color="auto" w:fill="FFFFFF"/>
        <w:spacing w:after="0" w:line="360" w:lineRule="auto"/>
        <w:ind w:left="-567" w:firstLine="567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EE07D9" w:rsidRPr="005F3A17" w:rsidRDefault="00EE07D9" w:rsidP="00EE07D9">
      <w:pPr>
        <w:shd w:val="clear" w:color="auto" w:fill="FFFFFF"/>
        <w:spacing w:after="0" w:line="360" w:lineRule="auto"/>
        <w:ind w:left="-567" w:firstLine="567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807F8B" w:rsidRPr="005F3A17" w:rsidRDefault="006D3EBC" w:rsidP="00EE07D9">
      <w:pPr>
        <w:pStyle w:val="NormalWeb"/>
        <w:shd w:val="clear" w:color="auto" w:fill="FFFFFF"/>
        <w:spacing w:before="0" w:beforeAutospacing="0" w:after="0" w:afterAutospacing="0" w:line="360" w:lineRule="auto"/>
        <w:ind w:left="-567" w:firstLine="567"/>
        <w:jc w:val="center"/>
        <w:rPr>
          <w:rFonts w:ascii="GHEA Grapalat" w:hAnsi="GHEA Grapalat"/>
          <w:b/>
          <w:color w:val="000000"/>
          <w:lang w:val="hy-AM"/>
        </w:rPr>
      </w:pPr>
      <w:r w:rsidRPr="005F3A17">
        <w:rPr>
          <w:rFonts w:ascii="GHEA Grapalat" w:hAnsi="GHEA Grapalat"/>
          <w:b/>
          <w:color w:val="000000"/>
          <w:lang w:val="hy-AM"/>
        </w:rPr>
        <w:t xml:space="preserve">ՀԱՅԱՍՏԱՆԻ ՀԱՆՐԱՊԵՏՈՒԹՅԱՆ ԿԱՌԱՎԱՐՈՒԹՅԱՆ </w:t>
      </w:r>
      <w:r w:rsidR="00025612" w:rsidRPr="005F3A17">
        <w:rPr>
          <w:rFonts w:ascii="GHEA Grapalat" w:hAnsi="GHEA Grapalat"/>
          <w:b/>
          <w:color w:val="000000"/>
          <w:lang w:val="hy-AM"/>
        </w:rPr>
        <w:t>2019</w:t>
      </w:r>
      <w:r w:rsidRPr="005F3A17">
        <w:rPr>
          <w:rFonts w:ascii="GHEA Grapalat" w:hAnsi="GHEA Grapalat"/>
          <w:b/>
          <w:color w:val="000000"/>
          <w:lang w:val="hy-AM"/>
        </w:rPr>
        <w:t xml:space="preserve"> ԹՎԱԿԱՆԻ ՕԳՈՍՏՈՍԻ </w:t>
      </w:r>
      <w:r w:rsidR="00025612" w:rsidRPr="005F3A17">
        <w:rPr>
          <w:rFonts w:ascii="GHEA Grapalat" w:hAnsi="GHEA Grapalat"/>
          <w:b/>
          <w:color w:val="000000"/>
          <w:lang w:val="hy-AM"/>
        </w:rPr>
        <w:t>22</w:t>
      </w:r>
      <w:r w:rsidRPr="005F3A17">
        <w:rPr>
          <w:rFonts w:ascii="GHEA Grapalat" w:hAnsi="GHEA Grapalat"/>
          <w:b/>
          <w:color w:val="000000"/>
          <w:lang w:val="hy-AM"/>
        </w:rPr>
        <w:t xml:space="preserve">-Ի N </w:t>
      </w:r>
      <w:r w:rsidR="00025612" w:rsidRPr="005F3A17">
        <w:rPr>
          <w:rFonts w:ascii="GHEA Grapalat" w:hAnsi="GHEA Grapalat"/>
          <w:b/>
          <w:color w:val="000000"/>
          <w:lang w:val="hy-AM"/>
        </w:rPr>
        <w:t>11</w:t>
      </w:r>
      <w:r w:rsidR="003E3DAF" w:rsidRPr="005F3A17">
        <w:rPr>
          <w:rFonts w:ascii="GHEA Grapalat" w:hAnsi="GHEA Grapalat"/>
          <w:b/>
          <w:color w:val="000000"/>
          <w:lang w:val="hy-AM"/>
        </w:rPr>
        <w:t>53</w:t>
      </w:r>
      <w:r w:rsidRPr="005F3A17">
        <w:rPr>
          <w:rFonts w:ascii="GHEA Grapalat" w:hAnsi="GHEA Grapalat"/>
          <w:b/>
          <w:color w:val="000000"/>
          <w:lang w:val="hy-AM"/>
        </w:rPr>
        <w:t>-Ն ՈՐՈՇՄԱՆ ՄԵՋ ՓՈՓՈԽՈՒԹՅՈՒՆՆԵՐ</w:t>
      </w:r>
      <w:r w:rsidR="00223915" w:rsidRPr="005F3A17">
        <w:rPr>
          <w:rFonts w:ascii="GHEA Grapalat" w:hAnsi="GHEA Grapalat"/>
          <w:b/>
          <w:color w:val="000000"/>
          <w:lang w:val="hy-AM"/>
        </w:rPr>
        <w:t xml:space="preserve"> ԵՎ ԼՐԱՑՈՒՄ</w:t>
      </w:r>
      <w:r w:rsidR="001B1696" w:rsidRPr="005F3A17">
        <w:rPr>
          <w:rFonts w:ascii="GHEA Grapalat" w:hAnsi="GHEA Grapalat"/>
          <w:b/>
          <w:color w:val="000000"/>
          <w:lang w:val="hy-AM"/>
        </w:rPr>
        <w:t>ՆԵՐ</w:t>
      </w:r>
      <w:r w:rsidRPr="005F3A17">
        <w:rPr>
          <w:rFonts w:ascii="GHEA Grapalat" w:hAnsi="GHEA Grapalat"/>
          <w:b/>
          <w:color w:val="000000"/>
          <w:lang w:val="hy-AM"/>
        </w:rPr>
        <w:t xml:space="preserve"> ԿԱՏԱՐԵԼՈՒ ՄԱՍԻՆ</w:t>
      </w:r>
    </w:p>
    <w:p w:rsidR="00B55975" w:rsidRPr="005F3A17" w:rsidRDefault="00B55975" w:rsidP="00EE07D9">
      <w:pPr>
        <w:shd w:val="clear" w:color="auto" w:fill="FFFFFF"/>
        <w:spacing w:after="0" w:line="360" w:lineRule="auto"/>
        <w:ind w:left="-567" w:firstLine="567"/>
        <w:jc w:val="both"/>
        <w:rPr>
          <w:rFonts w:ascii="GHEA Grapalat" w:hAnsi="GHEA Grapalat"/>
          <w:noProof/>
          <w:color w:val="000000"/>
          <w:sz w:val="24"/>
          <w:lang w:val="hy-AM" w:eastAsia="en-GB"/>
        </w:rPr>
      </w:pPr>
    </w:p>
    <w:p w:rsidR="003E3DAF" w:rsidRPr="005F3A17" w:rsidRDefault="003E3DAF" w:rsidP="00EE07D9">
      <w:pPr>
        <w:shd w:val="clear" w:color="auto" w:fill="FFFFFF"/>
        <w:spacing w:after="0" w:line="360" w:lineRule="auto"/>
        <w:ind w:left="-567" w:firstLine="567"/>
        <w:jc w:val="both"/>
        <w:rPr>
          <w:rFonts w:ascii="GHEA Grapalat" w:hAnsi="GHEA Grapalat"/>
          <w:noProof/>
          <w:color w:val="000000"/>
          <w:sz w:val="24"/>
          <w:lang w:val="hy-AM" w:eastAsia="en-GB"/>
        </w:rPr>
      </w:pPr>
    </w:p>
    <w:p w:rsidR="007A5504" w:rsidRPr="00BC0CAF" w:rsidRDefault="007A5504" w:rsidP="00EE07D9">
      <w:pPr>
        <w:shd w:val="clear" w:color="auto" w:fill="FFFFFF"/>
        <w:spacing w:after="0" w:line="360" w:lineRule="auto"/>
        <w:ind w:left="-567" w:firstLine="567"/>
        <w:jc w:val="both"/>
        <w:rPr>
          <w:rFonts w:ascii="GHEA Grapalat" w:hAnsi="GHEA Grapalat"/>
          <w:b/>
          <w:i/>
          <w:noProof/>
          <w:color w:val="000000"/>
          <w:sz w:val="24"/>
          <w:szCs w:val="24"/>
          <w:lang w:val="hy-AM" w:eastAsia="en-GB"/>
        </w:rPr>
      </w:pPr>
      <w:r w:rsidRPr="005F3A17">
        <w:rPr>
          <w:rFonts w:ascii="GHEA Grapalat" w:hAnsi="GHEA Grapalat"/>
          <w:noProof/>
          <w:color w:val="000000"/>
          <w:sz w:val="24"/>
          <w:lang w:val="hy-AM" w:eastAsia="en-GB"/>
        </w:rPr>
        <w:t xml:space="preserve">Հիմք ընդունելով </w:t>
      </w:r>
      <w:r w:rsidRPr="005F3A17">
        <w:rPr>
          <w:rFonts w:ascii="GHEA Grapalat" w:hAnsi="GHEA Grapalat"/>
          <w:sz w:val="24"/>
          <w:lang w:val="hy-AM"/>
        </w:rPr>
        <w:t>«</w:t>
      </w:r>
      <w:r w:rsidRPr="005F3A17">
        <w:rPr>
          <w:rFonts w:ascii="GHEA Grapalat" w:hAnsi="GHEA Grapalat" w:cs="Sylfaen"/>
          <w:sz w:val="24"/>
          <w:lang w:val="hy-AM"/>
        </w:rPr>
        <w:t>Նորմատիվ</w:t>
      </w:r>
      <w:r w:rsidRPr="005F3A17">
        <w:rPr>
          <w:rFonts w:ascii="GHEA Grapalat" w:hAnsi="GHEA Grapalat"/>
          <w:sz w:val="24"/>
          <w:lang w:val="hy-AM"/>
        </w:rPr>
        <w:t xml:space="preserve"> </w:t>
      </w:r>
      <w:r w:rsidRPr="005F3A17">
        <w:rPr>
          <w:rFonts w:ascii="GHEA Grapalat" w:hAnsi="GHEA Grapalat" w:cs="Sylfaen"/>
          <w:sz w:val="24"/>
          <w:lang w:val="hy-AM"/>
        </w:rPr>
        <w:t>իրավական</w:t>
      </w:r>
      <w:r w:rsidRPr="005F3A17">
        <w:rPr>
          <w:rFonts w:ascii="GHEA Grapalat" w:hAnsi="GHEA Grapalat"/>
          <w:sz w:val="24"/>
          <w:lang w:val="hy-AM"/>
        </w:rPr>
        <w:t xml:space="preserve"> </w:t>
      </w:r>
      <w:r w:rsidRPr="005F3A17">
        <w:rPr>
          <w:rFonts w:ascii="GHEA Grapalat" w:hAnsi="GHEA Grapalat" w:cs="Sylfaen"/>
          <w:sz w:val="24"/>
          <w:lang w:val="hy-AM"/>
        </w:rPr>
        <w:t>ակտերի</w:t>
      </w:r>
      <w:r w:rsidRPr="005F3A17">
        <w:rPr>
          <w:rFonts w:ascii="GHEA Grapalat" w:hAnsi="GHEA Grapalat"/>
          <w:sz w:val="24"/>
          <w:lang w:val="hy-AM"/>
        </w:rPr>
        <w:t xml:space="preserve"> </w:t>
      </w:r>
      <w:r w:rsidRPr="005F3A17">
        <w:rPr>
          <w:rFonts w:ascii="GHEA Grapalat" w:hAnsi="GHEA Grapalat" w:cs="Sylfaen"/>
          <w:sz w:val="24"/>
          <w:lang w:val="hy-AM"/>
        </w:rPr>
        <w:t>մասին</w:t>
      </w:r>
      <w:r w:rsidRPr="005F3A17">
        <w:rPr>
          <w:rFonts w:ascii="GHEA Grapalat" w:hAnsi="GHEA Grapalat"/>
          <w:sz w:val="24"/>
          <w:lang w:val="hy-AM"/>
        </w:rPr>
        <w:t xml:space="preserve">» </w:t>
      </w:r>
      <w:r w:rsidRPr="005F3A17">
        <w:rPr>
          <w:rFonts w:ascii="GHEA Grapalat" w:hAnsi="GHEA Grapalat" w:cs="Sylfaen"/>
          <w:sz w:val="24"/>
          <w:lang w:val="hy-AM"/>
        </w:rPr>
        <w:t>օրենքի</w:t>
      </w:r>
      <w:r w:rsidRPr="005F3A17">
        <w:rPr>
          <w:rFonts w:ascii="GHEA Grapalat" w:hAnsi="GHEA Grapalat"/>
          <w:sz w:val="24"/>
          <w:lang w:val="hy-AM"/>
        </w:rPr>
        <w:t xml:space="preserve"> 33-</w:t>
      </w:r>
      <w:r w:rsidRPr="005F3A17">
        <w:rPr>
          <w:rFonts w:ascii="GHEA Grapalat" w:hAnsi="GHEA Grapalat" w:cs="Sylfaen"/>
          <w:sz w:val="24"/>
          <w:lang w:val="hy-AM"/>
        </w:rPr>
        <w:t>րդ</w:t>
      </w:r>
      <w:r w:rsidRPr="005F3A17">
        <w:rPr>
          <w:rFonts w:ascii="GHEA Grapalat" w:hAnsi="GHEA Grapalat"/>
          <w:sz w:val="24"/>
          <w:lang w:val="hy-AM"/>
        </w:rPr>
        <w:t xml:space="preserve"> </w:t>
      </w:r>
      <w:r w:rsidRPr="005F3A17">
        <w:rPr>
          <w:rFonts w:ascii="GHEA Grapalat" w:hAnsi="GHEA Grapalat" w:cs="Sylfaen"/>
          <w:sz w:val="24"/>
          <w:lang w:val="hy-AM"/>
        </w:rPr>
        <w:t>և</w:t>
      </w:r>
      <w:r w:rsidRPr="005F3A17">
        <w:rPr>
          <w:rFonts w:ascii="GHEA Grapalat" w:hAnsi="GHEA Grapalat"/>
          <w:sz w:val="24"/>
          <w:lang w:val="hy-AM"/>
        </w:rPr>
        <w:t xml:space="preserve"> 34-</w:t>
      </w:r>
      <w:r w:rsidRPr="005F3A17">
        <w:rPr>
          <w:rFonts w:ascii="GHEA Grapalat" w:hAnsi="GHEA Grapalat" w:cs="Sylfaen"/>
          <w:sz w:val="24"/>
          <w:lang w:val="hy-AM"/>
        </w:rPr>
        <w:t>րդ</w:t>
      </w:r>
      <w:r w:rsidRPr="005F3A17">
        <w:rPr>
          <w:rFonts w:ascii="GHEA Grapalat" w:hAnsi="GHEA Grapalat"/>
          <w:sz w:val="24"/>
          <w:lang w:val="hy-AM"/>
        </w:rPr>
        <w:t xml:space="preserve"> </w:t>
      </w:r>
      <w:r w:rsidRPr="00BC0CAF">
        <w:rPr>
          <w:rFonts w:ascii="GHEA Grapalat" w:hAnsi="GHEA Grapalat" w:cs="Sylfaen"/>
          <w:sz w:val="24"/>
          <w:szCs w:val="24"/>
          <w:lang w:val="hy-AM"/>
        </w:rPr>
        <w:t>հոդվածները</w:t>
      </w:r>
      <w:r w:rsidRPr="00BC0CAF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>` Հայաստանի Հանրապետության կառավարությունը</w:t>
      </w:r>
      <w:r w:rsidRPr="00BC0CAF">
        <w:rPr>
          <w:rFonts w:ascii="Calibri" w:hAnsi="Calibri" w:cs="Calibri"/>
          <w:noProof/>
          <w:color w:val="000000"/>
          <w:sz w:val="24"/>
          <w:szCs w:val="24"/>
          <w:lang w:val="hy-AM" w:eastAsia="en-GB"/>
        </w:rPr>
        <w:t> </w:t>
      </w:r>
      <w:r w:rsidRPr="00BC0CAF">
        <w:rPr>
          <w:rFonts w:ascii="GHEA Grapalat" w:hAnsi="GHEA Grapalat"/>
          <w:b/>
          <w:i/>
          <w:noProof/>
          <w:color w:val="000000"/>
          <w:sz w:val="24"/>
          <w:szCs w:val="24"/>
          <w:lang w:val="hy-AM" w:eastAsia="en-GB"/>
        </w:rPr>
        <w:t>որոշում է.</w:t>
      </w:r>
    </w:p>
    <w:p w:rsidR="002823D5" w:rsidRDefault="002823D5" w:rsidP="00EE07D9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-567" w:firstLine="567"/>
        <w:jc w:val="both"/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</w:pPr>
      <w:r w:rsidRPr="00BC0CAF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 xml:space="preserve"> </w:t>
      </w:r>
      <w:r w:rsidR="005275BF" w:rsidRPr="00BC0CAF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 xml:space="preserve">  Հայաստանի Հանրապետության կառավարության 20</w:t>
      </w:r>
      <w:r w:rsidR="00025612" w:rsidRPr="00BC0CAF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>19</w:t>
      </w:r>
      <w:r w:rsidR="005275BF" w:rsidRPr="00BC0CAF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 xml:space="preserve"> թվականի օգոստոսի </w:t>
      </w:r>
      <w:r w:rsidR="00025612" w:rsidRPr="00BC0CAF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>22</w:t>
      </w:r>
      <w:r w:rsidR="005275BF" w:rsidRPr="00BC0CAF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>-ի «</w:t>
      </w:r>
      <w:r w:rsidR="00A14A30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>Հ</w:t>
      </w:r>
      <w:r w:rsidR="003E3DAF" w:rsidRPr="00BC0CAF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 xml:space="preserve">այաստանի </w:t>
      </w:r>
      <w:r w:rsidR="00A14A30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>Հ</w:t>
      </w:r>
      <w:r w:rsidR="003E3DAF" w:rsidRPr="00BC0CAF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 xml:space="preserve">անրապետության կրթության տեսչական մարմնի` ռիսկի վրա հիմնված ստուգումների մեթոդաբանությունը </w:t>
      </w:r>
      <w:r w:rsidR="00A14A30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>և</w:t>
      </w:r>
      <w:r w:rsidR="003E3DAF" w:rsidRPr="00BC0CAF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 xml:space="preserve"> ռիսկայնությունը որոշող չափանիշների ընդհանուր նկարագիրը հաստատելու մասին</w:t>
      </w:r>
      <w:r w:rsidR="005275BF" w:rsidRPr="00BC0CAF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 xml:space="preserve">» N </w:t>
      </w:r>
      <w:r w:rsidR="003E3DAF" w:rsidRPr="00BC0CAF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>1153</w:t>
      </w:r>
      <w:r w:rsidR="005275BF" w:rsidRPr="00BC0CAF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>-Ն որոշման</w:t>
      </w:r>
      <w:r w:rsidR="004B28A0" w:rsidRPr="004B28A0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 xml:space="preserve"> 1-</w:t>
      </w:r>
      <w:r w:rsidR="004B28A0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>ին կետով հաստատված</w:t>
      </w:r>
      <w:r w:rsidR="00CF757E" w:rsidRPr="00BC0CAF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 xml:space="preserve"> հավելվածի</w:t>
      </w:r>
      <w:r w:rsidR="005275BF" w:rsidRPr="00BC0CAF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 xml:space="preserve"> (այսուհետ՝ </w:t>
      </w:r>
      <w:r w:rsidR="00CF757E" w:rsidRPr="00BC0CAF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>Հավելված</w:t>
      </w:r>
      <w:r w:rsidR="005275BF" w:rsidRPr="00BC0CAF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 xml:space="preserve">) </w:t>
      </w:r>
      <w:r w:rsidR="00025612" w:rsidRPr="00BC0CAF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 xml:space="preserve">մեջ կատարել </w:t>
      </w:r>
      <w:r w:rsidR="00970B77" w:rsidRPr="00BC0CAF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>հետևյալ</w:t>
      </w:r>
      <w:r w:rsidR="00025612" w:rsidRPr="00BC0CAF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 xml:space="preserve"> փոփոխությունները և լրացումները.</w:t>
      </w:r>
    </w:p>
    <w:p w:rsidR="00DD0F7B" w:rsidRDefault="00DD0F7B" w:rsidP="00DD0F7B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</w:pPr>
      <w:r w:rsidRPr="00DD0F7B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 xml:space="preserve"> Հավելվածի 4-րդ կետում «300» թիվը փոխարինել «400» թվով</w:t>
      </w:r>
      <w:r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>».</w:t>
      </w:r>
    </w:p>
    <w:p w:rsidR="00CB0D25" w:rsidRPr="00A34126" w:rsidRDefault="00CB0D25" w:rsidP="005167CE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</w:pPr>
      <w:r w:rsidRPr="00CB0D25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 xml:space="preserve"> </w:t>
      </w:r>
      <w:r w:rsidRPr="005167CE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>Հավելվածի 9-րդ կետի 1-ին ենթակետը «սովորողների» բառից հետո լրացնել «միջին» բառով.</w:t>
      </w:r>
    </w:p>
    <w:p w:rsidR="00A34126" w:rsidRPr="005167CE" w:rsidRDefault="00A34126" w:rsidP="005167CE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</w:pPr>
      <w:r w:rsidRPr="005167CE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 xml:space="preserve"> Հավելվածի 15-րդ կետը «ամենափոքր», «ամենամեծ» և «յուրաքանչյուրի սովորողների» բառերից հետո լրացնել «միջին» բառերով.</w:t>
      </w:r>
    </w:p>
    <w:p w:rsidR="00A34126" w:rsidRPr="005167CE" w:rsidRDefault="00A34126" w:rsidP="005167CE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</w:pPr>
      <w:r w:rsidRPr="005167CE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 xml:space="preserve">  Հավելվածի 16-րդ կետում «402600» թվերը փոխարինել «288» թվերով, «6955» թվերը փոխարինել «116» թվերով, «26894» թվերը փոխարինել «168» թվերով, </w:t>
      </w:r>
      <w:r w:rsidR="005167CE" w:rsidRPr="005167CE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>«</w:t>
      </w:r>
      <w:r w:rsidRPr="005167CE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 xml:space="preserve"> </w:t>
      </w:r>
      <w:r w:rsidR="005167CE" w:rsidRPr="005167CE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 xml:space="preserve">50596» </w:t>
      </w:r>
      <w:r w:rsidR="005167CE" w:rsidRPr="005167CE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lastRenderedPageBreak/>
        <w:t>թվերը փոխարինել «63» թվերով,  «3.77» թիվը փոխարինել «6.60» թվով, «0.52» թիվը փոխարինել «12.09» թվով, իսկ «2» թիվը փոխարինել «17.54» թվով.</w:t>
      </w:r>
    </w:p>
    <w:p w:rsidR="00FE537B" w:rsidRPr="00BC0CAF" w:rsidRDefault="007348DF" w:rsidP="005167CE">
      <w:pPr>
        <w:pStyle w:val="ListParagraph"/>
        <w:numPr>
          <w:ilvl w:val="0"/>
          <w:numId w:val="3"/>
        </w:numPr>
        <w:spacing w:line="360" w:lineRule="auto"/>
        <w:ind w:left="-567" w:firstLine="567"/>
        <w:jc w:val="both"/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</w:pPr>
      <w:r w:rsidRPr="00BC0CAF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 xml:space="preserve">  </w:t>
      </w:r>
      <w:r w:rsidR="007708C5" w:rsidRPr="00BC0CAF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 xml:space="preserve">Հավելվածի </w:t>
      </w:r>
      <w:r w:rsidR="003E3DAF" w:rsidRPr="005167CE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>18-րդ կետում «200» թիվը փոխարինել «300» թվով.</w:t>
      </w:r>
    </w:p>
    <w:p w:rsidR="003E3DAF" w:rsidRPr="00BC0CAF" w:rsidRDefault="003E3DAF" w:rsidP="005167CE">
      <w:pPr>
        <w:pStyle w:val="ListParagraph"/>
        <w:numPr>
          <w:ilvl w:val="0"/>
          <w:numId w:val="3"/>
        </w:numPr>
        <w:spacing w:line="360" w:lineRule="auto"/>
        <w:ind w:left="-567" w:firstLine="567"/>
        <w:jc w:val="both"/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</w:pPr>
      <w:r w:rsidRPr="00BC0CAF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 xml:space="preserve">  Հավելվածի </w:t>
      </w:r>
      <w:r w:rsidRPr="005167CE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>19-րդ կետում «2» թիվը փոխարինել «3» թվով.</w:t>
      </w:r>
    </w:p>
    <w:p w:rsidR="003E3DAF" w:rsidRPr="005167CE" w:rsidRDefault="003E3DAF" w:rsidP="00EE07D9">
      <w:pPr>
        <w:pStyle w:val="ListParagraph"/>
        <w:numPr>
          <w:ilvl w:val="0"/>
          <w:numId w:val="3"/>
        </w:numPr>
        <w:spacing w:line="360" w:lineRule="auto"/>
        <w:ind w:left="-567" w:firstLine="567"/>
        <w:jc w:val="both"/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</w:pPr>
      <w:r w:rsidRPr="00BC0CAF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 xml:space="preserve"> Հավելվածի </w:t>
      </w:r>
      <w:r w:rsidRPr="005167CE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>22-րդ կետում «Երկրորդ բաղադրիչն» բառերը փոխարինել «</w:t>
      </w:r>
      <w:r w:rsidR="00DD0F7B" w:rsidRPr="005167CE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>Երկրորդ և երրորդ բաղադրիչներ</w:t>
      </w:r>
      <w:r w:rsidR="006B5FD4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>ի հանրագումարն</w:t>
      </w:r>
      <w:r w:rsidRPr="005167CE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>» բառերով.</w:t>
      </w:r>
    </w:p>
    <w:p w:rsidR="003E3DAF" w:rsidRDefault="003E3DAF" w:rsidP="00EE07D9">
      <w:pPr>
        <w:pStyle w:val="ListParagraph"/>
        <w:numPr>
          <w:ilvl w:val="0"/>
          <w:numId w:val="3"/>
        </w:numPr>
        <w:spacing w:line="360" w:lineRule="auto"/>
        <w:ind w:left="-567"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5167CE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 xml:space="preserve"> Հավելվածի 23-րդ </w:t>
      </w:r>
      <w:r w:rsidR="005B5493" w:rsidRPr="005167CE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 xml:space="preserve">կետը </w:t>
      </w:r>
      <w:r w:rsidRPr="005167CE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 xml:space="preserve"> «Երկրորդ բաղադրիչն ստուգման ընթացքում կիրառված ստուգաթերթերի» բառերից հետ լրացնել «, այդ թվում՝ ըստ </w:t>
      </w:r>
      <w:r w:rsidR="00BA736D" w:rsidRPr="005167CE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 xml:space="preserve">սյունակաշարերի </w:t>
      </w:r>
      <w:r w:rsidRPr="005167CE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>գնահատված</w:t>
      </w:r>
      <w:r w:rsidR="000967C2" w:rsidRPr="005167CE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>» բառեր</w:t>
      </w:r>
      <w:r w:rsidR="008C79D1" w:rsidRPr="005167CE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>ով</w:t>
      </w:r>
      <w:r w:rsidR="000967C2" w:rsidRPr="005167CE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>, իսկ «տողում նշվում է «չի պահանջվում» («չ/պ») պատասխանը:</w:t>
      </w:r>
      <w:r w:rsidR="008C79D1" w:rsidRPr="005167CE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>» բառերից հետո</w:t>
      </w:r>
      <w:r w:rsidR="004C7730" w:rsidRPr="005167CE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 xml:space="preserve"> լրացնել</w:t>
      </w:r>
      <w:r w:rsidR="000967C2" w:rsidRPr="005167CE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 xml:space="preserve"> «Ըստ </w:t>
      </w:r>
      <w:r w:rsidR="00BA736D" w:rsidRPr="005167CE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 xml:space="preserve">սյունակաշարերի </w:t>
      </w:r>
      <w:r w:rsidR="000967C2" w:rsidRPr="005167CE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>գնահատ</w:t>
      </w:r>
      <w:r w:rsidR="00FB5096" w:rsidRPr="005167CE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>մ</w:t>
      </w:r>
      <w:r w:rsidR="000967C2" w:rsidRPr="005167CE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>ան ժամանակ «Անբավարար» կա</w:t>
      </w:r>
      <w:r w:rsidR="000967C2" w:rsidRPr="005B549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մ </w:t>
      </w:r>
      <w:r w:rsidR="00BA736D" w:rsidRPr="00BA736D">
        <w:rPr>
          <w:rFonts w:ascii="GHEA Grapalat" w:hAnsi="GHEA Grapalat"/>
          <w:lang w:val="hy-AM"/>
        </w:rPr>
        <w:t xml:space="preserve">«Ոչ» </w:t>
      </w:r>
      <w:r w:rsidR="000967C2" w:rsidRPr="005B549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նշում ստանալու դեպքում նշված հարցը գնահատվում </w:t>
      </w:r>
      <w:r w:rsidR="00A65472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է</w:t>
      </w:r>
      <w:r w:rsidR="000967C2" w:rsidRPr="005B549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այդ հարցին վերագրված  կշռի ամբողջական արժեքով, «Բավարար» նշում ստանալու դեպքում՝ ամբողջական կշռի 2/3-ով, «Առաջանցիկ» նշում ստանալու դեպքում՝ ամբողջական կշռի 1/3-ով, «Նախընտրելի» կամ «</w:t>
      </w:r>
      <w:r w:rsidR="00BA736D" w:rsidRPr="00BA736D">
        <w:rPr>
          <w:rFonts w:ascii="GHEA Grapalat" w:hAnsi="GHEA Grapalat"/>
          <w:lang w:val="hy-AM"/>
        </w:rPr>
        <w:t>Այո</w:t>
      </w:r>
      <w:r w:rsidR="000967C2" w:rsidRPr="005B549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» նշում ստանալու դեպքում՝ գնահատվում է զրո:</w:t>
      </w:r>
      <w:r w:rsidR="008C79D1" w:rsidRPr="005B549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» բառերով</w:t>
      </w:r>
      <w:r w:rsidR="000967C2" w:rsidRPr="005B549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.</w:t>
      </w:r>
    </w:p>
    <w:p w:rsidR="003E3DAF" w:rsidRPr="00BC0CAF" w:rsidRDefault="005B5493" w:rsidP="00397306">
      <w:pPr>
        <w:pStyle w:val="ListParagraph"/>
        <w:numPr>
          <w:ilvl w:val="0"/>
          <w:numId w:val="3"/>
        </w:numPr>
        <w:spacing w:after="0" w:line="360" w:lineRule="auto"/>
        <w:ind w:left="-567"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5B549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="003E3DAF" w:rsidRPr="00BC0CA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="00397306" w:rsidRPr="00397306">
        <w:rPr>
          <w:rFonts w:ascii="GHEA Grapalat" w:hAnsi="GHEA Grapalat"/>
          <w:bCs/>
          <w:noProof/>
          <w:color w:val="000000"/>
          <w:sz w:val="24"/>
          <w:szCs w:val="24"/>
          <w:lang w:val="hy-AM" w:eastAsia="en-GB"/>
        </w:rPr>
        <w:t>Հավելվածը 23-րդ կետից հետո լրացնել հետևյալ բովանդակությամբ 23.1</w:t>
      </w:r>
      <w:r w:rsidR="00397306">
        <w:rPr>
          <w:rFonts w:ascii="GHEA Grapalat" w:hAnsi="GHEA Grapalat"/>
          <w:bCs/>
          <w:noProof/>
          <w:color w:val="000000"/>
          <w:sz w:val="24"/>
          <w:szCs w:val="24"/>
          <w:lang w:val="hy-AM" w:eastAsia="en-GB"/>
        </w:rPr>
        <w:t>-րդ</w:t>
      </w:r>
      <w:r w:rsidR="00397306" w:rsidRPr="00397306">
        <w:rPr>
          <w:rFonts w:ascii="GHEA Grapalat" w:hAnsi="GHEA Grapalat"/>
          <w:bCs/>
          <w:noProof/>
          <w:color w:val="000000"/>
          <w:sz w:val="24"/>
          <w:szCs w:val="24"/>
          <w:lang w:val="hy-AM" w:eastAsia="en-GB"/>
        </w:rPr>
        <w:t>, 23.2</w:t>
      </w:r>
      <w:r w:rsidR="00397306">
        <w:rPr>
          <w:rFonts w:ascii="GHEA Grapalat" w:hAnsi="GHEA Grapalat"/>
          <w:bCs/>
          <w:noProof/>
          <w:color w:val="000000"/>
          <w:sz w:val="24"/>
          <w:szCs w:val="24"/>
          <w:lang w:val="hy-AM" w:eastAsia="en-GB"/>
        </w:rPr>
        <w:t>-րդ</w:t>
      </w:r>
      <w:r w:rsidR="00397306" w:rsidRPr="00397306">
        <w:rPr>
          <w:rFonts w:ascii="GHEA Grapalat" w:hAnsi="GHEA Grapalat"/>
          <w:bCs/>
          <w:noProof/>
          <w:color w:val="000000"/>
          <w:sz w:val="24"/>
          <w:szCs w:val="24"/>
          <w:lang w:val="hy-AM" w:eastAsia="en-GB"/>
        </w:rPr>
        <w:t xml:space="preserve"> և 23.3-րդ կետերով՝</w:t>
      </w:r>
    </w:p>
    <w:p w:rsidR="00C92944" w:rsidRPr="0059178A" w:rsidRDefault="00C92944" w:rsidP="00EE07D9">
      <w:pPr>
        <w:shd w:val="clear" w:color="auto" w:fill="FFFFFF"/>
        <w:spacing w:after="0" w:line="360" w:lineRule="auto"/>
        <w:ind w:left="-567"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BC0CA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«23.1. Երրորդ բաղադրիչ</w:t>
      </w:r>
      <w:r w:rsidR="00FB509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ը</w:t>
      </w:r>
      <w:r w:rsidRPr="00BC0CA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proofErr w:type="spellStart"/>
      <w:r w:rsidRPr="00BC0CA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հանրակրթության</w:t>
      </w:r>
      <w:proofErr w:type="spellEnd"/>
      <w:r w:rsidRPr="00BC0CA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պետական քաղաքականության առանձին </w:t>
      </w:r>
      <w:r w:rsidRPr="0059178A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սկզբունքների  խախտման հիմքով հաշվարկված միավորն է: </w:t>
      </w:r>
    </w:p>
    <w:p w:rsidR="00C92944" w:rsidRPr="0059178A" w:rsidRDefault="00C92944" w:rsidP="00EE07D9">
      <w:pPr>
        <w:shd w:val="clear" w:color="auto" w:fill="FFFFFF"/>
        <w:spacing w:after="0" w:line="360" w:lineRule="auto"/>
        <w:ind w:left="-567"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59178A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23.2. </w:t>
      </w:r>
      <w:proofErr w:type="spellStart"/>
      <w:r w:rsidR="00FB5096" w:rsidRPr="0059178A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Հանրակրթության</w:t>
      </w:r>
      <w:proofErr w:type="spellEnd"/>
      <w:r w:rsidR="00FB5096" w:rsidRPr="0059178A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պետական քաղաքականության տ</w:t>
      </w:r>
      <w:r w:rsidRPr="0059178A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վյալ սկզբունքը համարվում է խախտված, եթե՝</w:t>
      </w:r>
    </w:p>
    <w:p w:rsidR="00C92944" w:rsidRPr="0059178A" w:rsidRDefault="00C92944" w:rsidP="00EE07D9">
      <w:pPr>
        <w:shd w:val="clear" w:color="auto" w:fill="FFFFFF"/>
        <w:spacing w:after="0" w:line="360" w:lineRule="auto"/>
        <w:ind w:left="-567"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</w:p>
    <w:p w:rsidR="00BA736D" w:rsidRPr="0059178A" w:rsidRDefault="00FF6C46" w:rsidP="00BA736D">
      <w:pPr>
        <w:suppressAutoHyphens/>
        <w:spacing w:line="360" w:lineRule="auto"/>
        <w:ind w:left="22" w:right="39"/>
        <w:jc w:val="both"/>
        <w:rPr>
          <w:rFonts w:ascii="GHEA Grapalat" w:hAnsi="GHEA Grapalat"/>
          <w:sz w:val="24"/>
          <w:szCs w:val="24"/>
          <w:lang w:val="hy-AM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  <w:szCs w:val="24"/>
                  <w:lang w:val="hy-AM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hy-AM"/>
                    </w:rPr>
                  </m:ctrlPr>
                </m:eqArrPr>
                <m:e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hy-AM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hy-AM"/>
                        </w:rPr>
                        <m:t>i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hy-AM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y-AM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y-AM"/>
                            </w:rPr>
                            <m:t>i</m:t>
                          </m:r>
                        </m:sub>
                      </m:sSub>
                    </m:e>
                  </m:nary>
                  <m:r>
                    <w:rPr>
                      <w:rFonts w:ascii="Cambria Math" w:hAnsi="Cambria Math"/>
                      <w:sz w:val="24"/>
                      <w:szCs w:val="24"/>
                      <w:lang w:val="hy-AM"/>
                    </w:rPr>
                    <m:t>&gt; 0.5*</m:t>
                  </m:r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hy-AM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hy-AM"/>
                        </w:rPr>
                        <m:t>j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hy-AM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y-AM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y-AM"/>
                            </w:rPr>
                            <m:t>j</m:t>
                          </m:r>
                        </m:sub>
                      </m:sSub>
                    </m:e>
                  </m:nary>
                </m:e>
                <m:e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hy-AM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hy-AM"/>
                        </w:rPr>
                        <m:t>n</m:t>
                      </m:r>
                    </m:sub>
                    <m:sup/>
                    <m:e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hy-AM"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hy-AM"/>
                                </w:rPr>
                              </m:ctrlPr>
                            </m:eqArrPr>
                            <m:e>
                              <m:nary>
                                <m:naryPr>
                                  <m:chr m:val="∑"/>
                                  <m:limLoc m:val="undOvr"/>
                                  <m:sup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lang w:val="hy-AM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hy-AM"/>
                                    </w:rPr>
                                    <m:t>j</m:t>
                                  </m:r>
                                </m:sub>
                                <m:sup/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  <w:lang w:val="hy-AM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hy-AM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hy-AM"/>
                                        </w:rPr>
                                        <m:t>j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hy-AM"/>
                                    </w:rPr>
                                    <m:t xml:space="preserve">,   եթե </m:t>
                                  </m:r>
                                  <m:nary>
                                    <m:naryPr>
                                      <m:chr m:val="∑"/>
                                      <m:limLoc m:val="undOvr"/>
                                      <m:sup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  <w:lang w:val="hy-AM"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hy-AM"/>
                                        </w:rPr>
                                        <m:t>i</m:t>
                                      </m:r>
                                    </m:sub>
                                    <m:sup/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4"/>
                                              <w:lang w:val="hy-AM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lang w:val="hy-AM"/>
                                            </w:rPr>
                                            <m:t>y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lang w:val="hy-AM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hy-AM"/>
                                        </w:rPr>
                                        <m:t>&gt;0.5</m:t>
                                      </m:r>
                                    </m:e>
                                  </m:nary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hy-AM"/>
                                    </w:rPr>
                                    <m:t>*</m:t>
                                  </m:r>
                                  <m:nary>
                                    <m:naryPr>
                                      <m:chr m:val="∑"/>
                                      <m:limLoc m:val="undOvr"/>
                                      <m:sup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  <w:lang w:val="hy-AM"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hy-AM"/>
                                        </w:rPr>
                                        <m:t>j</m:t>
                                      </m:r>
                                    </m:sub>
                                    <m:sup/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4"/>
                                              <w:lang w:val="en-GB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lang w:val="en-GB"/>
                                            </w:rPr>
                                            <m:t>y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lang w:val="en-GB"/>
                                            </w:rPr>
                                            <m:t>j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en-GB"/>
                                        </w:rPr>
                                        <m:t xml:space="preserve"> </m:t>
                                      </m:r>
                                    </m:e>
                                  </m:nary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hy-AM"/>
                                    </w:rPr>
                                    <m:t xml:space="preserve"> </m:t>
                                  </m:r>
                                </m:e>
                              </m:nary>
                            </m:e>
                            <m:e>
                              <m:nary>
                                <m:naryPr>
                                  <m:chr m:val="∑"/>
                                  <m:limLoc m:val="undOvr"/>
                                  <m:sup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lang w:val="hy-AM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hy-AM"/>
                                    </w:rPr>
                                    <m:t>i</m:t>
                                  </m:r>
                                </m:sub>
                                <m:sup/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  <w:lang w:val="hy-AM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hy-AM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hy-AM"/>
                                        </w:rPr>
                                        <m:t>i</m:t>
                                      </m:r>
                                    </m:sub>
                                  </m:sSub>
                                </m:e>
                              </m:nary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y-AM"/>
                                </w:rPr>
                                <m:t>,   մյուս դեպքերում</m:t>
                              </m:r>
                            </m:e>
                          </m:eqArr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szCs w:val="24"/>
                          <w:lang w:val="hy-AM"/>
                        </w:rPr>
                        <m:t>&gt; 0.5*</m:t>
                      </m:r>
                      <m:nary>
                        <m:naryPr>
                          <m:chr m:val="∑"/>
                          <m:limLoc m:val="undOvr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hy-AM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y-AM"/>
                            </w:rPr>
                            <m:t>j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hy-AM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y-AM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y-AM"/>
                                </w:rPr>
                                <m:t>j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/>
                          <w:sz w:val="24"/>
                          <w:szCs w:val="24"/>
                          <w:lang w:val="hy-AM"/>
                        </w:rPr>
                        <m:t xml:space="preserve"> </m:t>
                      </m:r>
                    </m:e>
                  </m:nary>
                </m:e>
              </m:eqArr>
            </m:e>
          </m:d>
        </m:oMath>
      </m:oMathPara>
    </w:p>
    <w:p w:rsidR="00BA736D" w:rsidRPr="0059178A" w:rsidRDefault="00BA736D" w:rsidP="00BA736D">
      <w:pPr>
        <w:suppressAutoHyphens/>
        <w:spacing w:line="360" w:lineRule="auto"/>
        <w:ind w:left="22" w:right="39"/>
        <w:jc w:val="both"/>
        <w:rPr>
          <w:rFonts w:ascii="GHEA Grapalat" w:hAnsi="GHEA Grapalat"/>
          <w:sz w:val="24"/>
          <w:szCs w:val="24"/>
          <w:lang w:val="hy-AM"/>
        </w:rPr>
      </w:pPr>
    </w:p>
    <w:p w:rsidR="00BA736D" w:rsidRPr="0059178A" w:rsidRDefault="00BA736D" w:rsidP="00BA736D">
      <w:pPr>
        <w:suppressAutoHyphens/>
        <w:spacing w:after="0" w:line="360" w:lineRule="auto"/>
        <w:ind w:left="22" w:right="39"/>
        <w:jc w:val="both"/>
        <w:rPr>
          <w:rFonts w:ascii="GHEA Grapalat" w:hAnsi="GHEA Grapalat"/>
          <w:sz w:val="24"/>
          <w:szCs w:val="24"/>
          <w:lang w:val="hy-AM"/>
        </w:rPr>
      </w:pPr>
      <w:r w:rsidRPr="0059178A">
        <w:rPr>
          <w:rFonts w:ascii="GHEA Grapalat" w:hAnsi="GHEA Grapalat"/>
          <w:sz w:val="24"/>
          <w:szCs w:val="24"/>
          <w:lang w:val="hy-AM"/>
        </w:rPr>
        <w:t>որտեղ`</w:t>
      </w:r>
    </w:p>
    <w:p w:rsidR="00BA736D" w:rsidRPr="0059178A" w:rsidRDefault="00BA736D" w:rsidP="00BA736D">
      <w:pPr>
        <w:suppressAutoHyphens/>
        <w:spacing w:after="0" w:line="360" w:lineRule="auto"/>
        <w:ind w:left="22" w:right="39"/>
        <w:jc w:val="both"/>
        <w:rPr>
          <w:rFonts w:ascii="GHEA Grapalat" w:hAnsi="GHEA Grapalat"/>
          <w:sz w:val="24"/>
          <w:szCs w:val="24"/>
          <w:lang w:val="hy-AM"/>
        </w:rPr>
      </w:pPr>
      <w:r w:rsidRPr="0059178A">
        <w:rPr>
          <w:rFonts w:ascii="GHEA Grapalat" w:hAnsi="GHEA Grapalat"/>
          <w:sz w:val="24"/>
          <w:szCs w:val="24"/>
          <w:lang w:val="hy-AM"/>
        </w:rPr>
        <w:lastRenderedPageBreak/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hy-AM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i</m:t>
                </m:r>
              </m:sub>
            </m:sSub>
          </m:e>
        </m:d>
      </m:oMath>
      <w:r w:rsidRPr="0059178A">
        <w:rPr>
          <w:rFonts w:ascii="GHEA Grapalat" w:hAnsi="GHEA Grapalat"/>
          <w:sz w:val="24"/>
          <w:szCs w:val="24"/>
          <w:vertAlign w:val="subscript"/>
          <w:lang w:val="hy-AM"/>
        </w:rPr>
        <w:t xml:space="preserve"> </w:t>
      </w:r>
      <w:r w:rsidRPr="0059178A">
        <w:rPr>
          <w:rFonts w:ascii="GHEA Grapalat" w:hAnsi="GHEA Grapalat"/>
          <w:sz w:val="24"/>
          <w:szCs w:val="24"/>
          <w:lang w:val="hy-AM"/>
        </w:rPr>
        <w:t xml:space="preserve">– ըստ տվյալ սկզբունքի՝ </w:t>
      </w:r>
      <w:proofErr w:type="spellStart"/>
      <w:r w:rsidRPr="0059178A">
        <w:rPr>
          <w:rFonts w:ascii="GHEA Grapalat" w:hAnsi="GHEA Grapalat"/>
          <w:sz w:val="24"/>
          <w:szCs w:val="24"/>
          <w:lang w:val="hy-AM"/>
        </w:rPr>
        <w:t>ստուգաթերթերի</w:t>
      </w:r>
      <w:proofErr w:type="spellEnd"/>
      <w:r w:rsidRPr="0059178A">
        <w:rPr>
          <w:rFonts w:ascii="GHEA Grapalat" w:hAnsi="GHEA Grapalat"/>
          <w:sz w:val="24"/>
          <w:szCs w:val="24"/>
          <w:lang w:val="hy-AM"/>
        </w:rPr>
        <w:t xml:space="preserve"> հարցերին վերագրված միավորների բազմություն, որոնց մասով ստուգման ընթացքում արձանագրվել է խախտում,</w:t>
      </w:r>
    </w:p>
    <w:p w:rsidR="00BA736D" w:rsidRPr="0059178A" w:rsidRDefault="00BA736D" w:rsidP="00BA736D">
      <w:pPr>
        <w:suppressAutoHyphens/>
        <w:spacing w:after="0" w:line="360" w:lineRule="auto"/>
        <w:ind w:left="22" w:right="39"/>
        <w:jc w:val="both"/>
        <w:rPr>
          <w:rFonts w:ascii="GHEA Grapalat" w:hAnsi="GHEA Grapalat"/>
          <w:sz w:val="24"/>
          <w:szCs w:val="24"/>
          <w:lang w:val="hy-AM"/>
        </w:rPr>
      </w:pPr>
      <w:r w:rsidRPr="0059178A">
        <w:rPr>
          <w:rFonts w:ascii="GHEA Grapalat" w:hAnsi="GHEA Grapalat"/>
          <w:sz w:val="24"/>
          <w:szCs w:val="24"/>
          <w:lang w:val="hy-AM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hy-AM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յ</m:t>
                </m:r>
              </m:sub>
            </m:sSub>
          </m:e>
        </m:d>
      </m:oMath>
      <w:r w:rsidRPr="0059178A">
        <w:rPr>
          <w:rFonts w:ascii="GHEA Grapalat" w:hAnsi="GHEA Grapalat"/>
          <w:sz w:val="24"/>
          <w:szCs w:val="24"/>
          <w:lang w:val="hy-AM"/>
        </w:rPr>
        <w:t xml:space="preserve"> – ըստ տվյալ սկզբունքի՝ </w:t>
      </w:r>
      <w:proofErr w:type="spellStart"/>
      <w:r w:rsidRPr="0059178A">
        <w:rPr>
          <w:rFonts w:ascii="GHEA Grapalat" w:hAnsi="GHEA Grapalat"/>
          <w:sz w:val="24"/>
          <w:szCs w:val="24"/>
          <w:lang w:val="hy-AM"/>
        </w:rPr>
        <w:t>ստուգաթերթերի</w:t>
      </w:r>
      <w:proofErr w:type="spellEnd"/>
      <w:r w:rsidRPr="0059178A">
        <w:rPr>
          <w:rFonts w:ascii="GHEA Grapalat" w:hAnsi="GHEA Grapalat"/>
          <w:sz w:val="24"/>
          <w:szCs w:val="24"/>
          <w:lang w:val="hy-AM"/>
        </w:rPr>
        <w:t xml:space="preserve"> հարցերին վերագրված միավորների բազմություն,</w:t>
      </w:r>
    </w:p>
    <w:p w:rsidR="00BA736D" w:rsidRPr="0059178A" w:rsidRDefault="00BA736D" w:rsidP="00BA736D">
      <w:pPr>
        <w:suppressAutoHyphens/>
        <w:spacing w:after="0" w:line="360" w:lineRule="auto"/>
        <w:ind w:left="22" w:right="39"/>
        <w:jc w:val="both"/>
        <w:rPr>
          <w:rFonts w:ascii="GHEA Grapalat" w:hAnsi="GHEA Grapalat"/>
          <w:sz w:val="24"/>
          <w:szCs w:val="24"/>
          <w:lang w:val="hy-AM"/>
        </w:rPr>
      </w:pPr>
      <w:r w:rsidRPr="0059178A">
        <w:rPr>
          <w:rFonts w:ascii="GHEA Grapalat" w:hAnsi="GHEA Grapalat"/>
          <w:sz w:val="24"/>
          <w:szCs w:val="24"/>
          <w:lang w:val="hy-AM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hy-AM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i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  <w:lang w:val="hy-AM"/>
          </w:rPr>
          <m:t xml:space="preserve"> </m:t>
        </m:r>
      </m:oMath>
      <w:r w:rsidRPr="0059178A">
        <w:rPr>
          <w:rFonts w:ascii="GHEA Grapalat" w:hAnsi="GHEA Grapalat"/>
          <w:sz w:val="24"/>
          <w:szCs w:val="24"/>
          <w:lang w:val="hy-AM"/>
        </w:rPr>
        <w:t xml:space="preserve">- ըստ տվյալ սկզբունքի՝ առանձին </w:t>
      </w:r>
      <w:proofErr w:type="spellStart"/>
      <w:r w:rsidRPr="0059178A">
        <w:rPr>
          <w:rFonts w:ascii="GHEA Grapalat" w:hAnsi="GHEA Grapalat"/>
          <w:sz w:val="24"/>
          <w:szCs w:val="24"/>
          <w:lang w:val="hy-AM"/>
        </w:rPr>
        <w:t>ստուգաթերթի</w:t>
      </w:r>
      <w:proofErr w:type="spellEnd"/>
      <w:r w:rsidRPr="0059178A">
        <w:rPr>
          <w:rFonts w:ascii="GHEA Grapalat" w:hAnsi="GHEA Grapalat"/>
          <w:sz w:val="24"/>
          <w:szCs w:val="24"/>
          <w:lang w:val="hy-AM"/>
        </w:rPr>
        <w:t xml:space="preserve"> հարցերին վերագրված  միավորների բազմություն, եթե տվյալ հարցի մասով արձանագրվել է խախտում,</w:t>
      </w:r>
    </w:p>
    <w:p w:rsidR="00BA736D" w:rsidRPr="0059178A" w:rsidRDefault="00BA736D" w:rsidP="00BA736D">
      <w:pPr>
        <w:suppressAutoHyphens/>
        <w:spacing w:after="0" w:line="360" w:lineRule="auto"/>
        <w:ind w:left="22" w:right="39"/>
        <w:jc w:val="both"/>
        <w:rPr>
          <w:rFonts w:ascii="GHEA Grapalat" w:hAnsi="GHEA Grapalat"/>
          <w:sz w:val="24"/>
          <w:szCs w:val="24"/>
          <w:lang w:val="hy-AM"/>
        </w:rPr>
      </w:pPr>
      <w:r w:rsidRPr="0059178A">
        <w:rPr>
          <w:rFonts w:ascii="GHEA Grapalat" w:hAnsi="GHEA Grapalat"/>
          <w:sz w:val="24"/>
          <w:szCs w:val="24"/>
          <w:lang w:val="hy-AM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hy-AM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j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  <w:lang w:val="hy-AM"/>
          </w:rPr>
          <m:t xml:space="preserve"> </m:t>
        </m:r>
      </m:oMath>
      <w:r w:rsidRPr="0059178A">
        <w:rPr>
          <w:rFonts w:ascii="GHEA Grapalat" w:hAnsi="GHEA Grapalat"/>
          <w:sz w:val="24"/>
          <w:szCs w:val="24"/>
          <w:lang w:val="hy-AM"/>
        </w:rPr>
        <w:t xml:space="preserve">- ըստ տվյալ սկզբունքի՝ </w:t>
      </w:r>
      <w:proofErr w:type="spellStart"/>
      <w:r w:rsidRPr="0059178A">
        <w:rPr>
          <w:rFonts w:ascii="GHEA Grapalat" w:hAnsi="GHEA Grapalat"/>
          <w:sz w:val="24"/>
          <w:szCs w:val="24"/>
          <w:lang w:val="hy-AM"/>
        </w:rPr>
        <w:t>ստուգաթերթերի</w:t>
      </w:r>
      <w:proofErr w:type="spellEnd"/>
      <w:r w:rsidRPr="0059178A">
        <w:rPr>
          <w:rFonts w:ascii="GHEA Grapalat" w:hAnsi="GHEA Grapalat"/>
          <w:sz w:val="24"/>
          <w:szCs w:val="24"/>
          <w:lang w:val="hy-AM"/>
        </w:rPr>
        <w:t xml:space="preserve"> հարցերին վերագրված միավորների բազմություն,</w:t>
      </w:r>
    </w:p>
    <w:p w:rsidR="00C92944" w:rsidRPr="0059178A" w:rsidRDefault="00BA736D" w:rsidP="00301F71">
      <w:pPr>
        <w:suppressAutoHyphens/>
        <w:spacing w:after="0" w:line="360" w:lineRule="auto"/>
        <w:ind w:left="22" w:right="39"/>
        <w:jc w:val="both"/>
        <w:rPr>
          <w:rFonts w:ascii="GHEA Grapalat" w:hAnsi="GHEA Grapalat"/>
          <w:sz w:val="24"/>
          <w:szCs w:val="24"/>
          <w:lang w:val="hy-AM"/>
        </w:rPr>
      </w:pPr>
      <w:r w:rsidRPr="0059178A">
        <w:rPr>
          <w:rFonts w:ascii="GHEA Grapalat" w:hAnsi="GHEA Grapalat"/>
          <w:sz w:val="24"/>
          <w:szCs w:val="24"/>
          <w:lang w:val="hy-AM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n</m:t>
            </m:r>
          </m:e>
        </m:d>
      </m:oMath>
      <w:r w:rsidRPr="0059178A">
        <w:rPr>
          <w:rFonts w:ascii="GHEA Grapalat" w:hAnsi="GHEA Grapalat"/>
          <w:sz w:val="24"/>
          <w:szCs w:val="24"/>
          <w:lang w:val="hy-AM"/>
        </w:rPr>
        <w:t xml:space="preserve"> – տվյալ սկզբունքի </w:t>
      </w:r>
      <w:proofErr w:type="spellStart"/>
      <w:r w:rsidRPr="0059178A">
        <w:rPr>
          <w:rFonts w:ascii="GHEA Grapalat" w:hAnsi="GHEA Grapalat"/>
          <w:sz w:val="24"/>
          <w:szCs w:val="24"/>
          <w:lang w:val="hy-AM"/>
        </w:rPr>
        <w:t>ստուգաթերթերի</w:t>
      </w:r>
      <w:proofErr w:type="spellEnd"/>
      <w:r w:rsidRPr="0059178A">
        <w:rPr>
          <w:rFonts w:ascii="GHEA Grapalat" w:hAnsi="GHEA Grapalat"/>
          <w:sz w:val="24"/>
          <w:szCs w:val="24"/>
          <w:lang w:val="hy-AM"/>
        </w:rPr>
        <w:t xml:space="preserve"> բազմություն:</w:t>
      </w:r>
    </w:p>
    <w:p w:rsidR="00BA736D" w:rsidRDefault="00BA736D" w:rsidP="00BA736D">
      <w:pPr>
        <w:suppressAutoHyphens/>
        <w:spacing w:line="360" w:lineRule="auto"/>
        <w:ind w:left="22" w:right="39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BA736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23.3.  Երրորդ բաղադրիչը հաշվարկվում է </w:t>
      </w:r>
      <w:proofErr w:type="spellStart"/>
      <w:r w:rsidRPr="00BA736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հետևյալ</w:t>
      </w:r>
      <w:proofErr w:type="spellEnd"/>
      <w:r w:rsidRPr="00BA736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proofErr w:type="spellStart"/>
      <w:r w:rsidRPr="00BA736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բանաձևով</w:t>
      </w:r>
      <w:proofErr w:type="spellEnd"/>
      <w:r w:rsidRPr="00BA736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՝</w:t>
      </w:r>
    </w:p>
    <w:p w:rsidR="00BA736D" w:rsidRPr="00BA736D" w:rsidRDefault="00FF6C46" w:rsidP="00BA736D">
      <w:pPr>
        <w:suppressAutoHyphens/>
        <w:spacing w:after="0" w:line="360" w:lineRule="auto"/>
        <w:ind w:left="22" w:right="39"/>
        <w:jc w:val="both"/>
        <w:rPr>
          <w:rFonts w:ascii="GHEA Grapalat" w:eastAsia="MS Mincho" w:hAnsi="GHEA Grapalat" w:cs="Times New Roman"/>
          <w:i/>
          <w:sz w:val="24"/>
          <w:szCs w:val="24"/>
          <w:lang w:val="hy-AM" w:eastAsia="ru-RU"/>
        </w:rPr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eastAsia="MS Mincho" w:hAnsi="Cambria Math" w:cs="Times New Roman"/>
                  <w:i/>
                  <w:sz w:val="24"/>
                  <w:szCs w:val="24"/>
                  <w:lang w:val="hy-AM" w:eastAsia="ru-RU"/>
                </w:rPr>
              </m:ctrlPr>
            </m:naryPr>
            <m:sub>
              <m:r>
                <w:rPr>
                  <w:rFonts w:ascii="Cambria Math" w:eastAsia="MS Mincho" w:hAnsi="Cambria Math" w:cs="Times New Roman"/>
                  <w:sz w:val="24"/>
                  <w:szCs w:val="24"/>
                  <w:lang w:val="hy-AM" w:eastAsia="ru-RU"/>
                </w:rPr>
                <m:t>k</m:t>
              </m:r>
            </m:sub>
            <m:sup/>
            <m:e>
              <m:d>
                <m:dPr>
                  <m:begChr m:val="{"/>
                  <m:endChr m:val=""/>
                  <m:ctrlPr>
                    <w:rPr>
                      <w:rFonts w:ascii="Cambria Math" w:eastAsia="MS Mincho" w:hAnsi="Cambria Math" w:cs="Times New Roman"/>
                      <w:i/>
                      <w:sz w:val="24"/>
                      <w:szCs w:val="24"/>
                      <w:lang w:val="hy-AM" w:eastAsia="ru-RU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MS Mincho" w:hAnsi="Cambria Math" w:cs="Times New Roman"/>
                          <w:i/>
                          <w:sz w:val="24"/>
                          <w:szCs w:val="24"/>
                          <w:lang w:val="hy-AM" w:eastAsia="ru-RU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eastAsia="MS Mincho" w:hAnsi="Cambria Math" w:cs="Times New Roman"/>
                              <w:i/>
                              <w:sz w:val="24"/>
                              <w:szCs w:val="24"/>
                              <w:lang w:val="hy-AM" w:eastAsia="ru-RU"/>
                            </w:rPr>
                          </m:ctrlPr>
                        </m:fPr>
                        <m:num>
                          <m:nary>
                            <m:naryPr>
                              <m:chr m:val="∑"/>
                              <m:limLoc m:val="undOvr"/>
                              <m:supHide m:val="1"/>
                              <m:ctrlPr>
                                <w:rPr>
                                  <w:rFonts w:ascii="Cambria Math" w:eastAsia="MS Mincho" w:hAnsi="Cambria Math" w:cs="Times New Roman"/>
                                  <w:i/>
                                  <w:sz w:val="24"/>
                                  <w:szCs w:val="24"/>
                                  <w:lang w:val="hy-AM" w:eastAsia="ru-RU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="MS Mincho" w:hAnsi="Cambria Math" w:cs="Times New Roman"/>
                                  <w:sz w:val="24"/>
                                  <w:szCs w:val="24"/>
                                  <w:lang w:val="hy-AM" w:eastAsia="ru-RU"/>
                                </w:rPr>
                                <m:t>j</m:t>
                              </m:r>
                            </m:sub>
                            <m:sup/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MS Mincho" w:hAnsi="Cambria Math" w:cs="Times New Roman"/>
                                      <w:i/>
                                      <w:sz w:val="24"/>
                                      <w:szCs w:val="24"/>
                                      <w:lang w:val="hy-AM" w:eastAsia="ru-RU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MS Mincho" w:hAnsi="Cambria Math" w:cs="Times New Roman"/>
                                      <w:sz w:val="24"/>
                                      <w:szCs w:val="24"/>
                                      <w:lang w:val="hy-AM" w:eastAsia="ru-RU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MS Mincho" w:hAnsi="Cambria Math" w:cs="Times New Roman"/>
                                      <w:sz w:val="24"/>
                                      <w:szCs w:val="24"/>
                                      <w:lang w:val="hy-AM" w:eastAsia="ru-RU"/>
                                    </w:rPr>
                                    <m:t>j</m:t>
                                  </m:r>
                                </m:sub>
                              </m:sSub>
                            </m:e>
                          </m:nary>
                        </m:num>
                        <m:den>
                          <m:nary>
                            <m:naryPr>
                              <m:chr m:val="∑"/>
                              <m:limLoc m:val="undOvr"/>
                              <m:supHide m:val="1"/>
                              <m:ctrlPr>
                                <w:rPr>
                                  <w:rFonts w:ascii="Cambria Math" w:eastAsia="MS Mincho" w:hAnsi="Cambria Math" w:cs="Times New Roman"/>
                                  <w:i/>
                                  <w:sz w:val="24"/>
                                  <w:szCs w:val="24"/>
                                  <w:lang w:val="hy-AM" w:eastAsia="ru-RU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="MS Mincho" w:hAnsi="Cambria Math" w:cs="Times New Roman"/>
                                  <w:sz w:val="24"/>
                                  <w:szCs w:val="24"/>
                                  <w:lang w:val="hy-AM" w:eastAsia="ru-RU"/>
                                </w:rPr>
                                <m:t>k</m:t>
                              </m:r>
                            </m:sub>
                            <m:sup/>
                            <m:e>
                              <m:nary>
                                <m:naryPr>
                                  <m:chr m:val="∑"/>
                                  <m:limLoc m:val="undOvr"/>
                                  <m:supHide m:val="1"/>
                                  <m:ctrlPr>
                                    <w:rPr>
                                      <w:rFonts w:ascii="Cambria Math" w:eastAsia="MS Mincho" w:hAnsi="Cambria Math" w:cs="Times New Roman"/>
                                      <w:i/>
                                      <w:sz w:val="24"/>
                                      <w:szCs w:val="24"/>
                                      <w:lang w:val="hy-AM" w:eastAsia="ru-RU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eastAsia="MS Mincho" w:hAnsi="Cambria Math" w:cs="Times New Roman"/>
                                      <w:sz w:val="24"/>
                                      <w:szCs w:val="24"/>
                                      <w:lang w:val="hy-AM" w:eastAsia="ru-RU"/>
                                    </w:rPr>
                                    <m:t>j</m:t>
                                  </m:r>
                                </m:sub>
                                <m:sup/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MS Mincho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hy-AM" w:eastAsia="ru-RU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MS Mincho" w:hAnsi="Cambria Math" w:cs="Times New Roman"/>
                                          <w:sz w:val="24"/>
                                          <w:szCs w:val="24"/>
                                          <w:lang w:val="hy-AM" w:eastAsia="ru-RU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MS Mincho" w:hAnsi="Cambria Math" w:cs="Times New Roman"/>
                                          <w:sz w:val="24"/>
                                          <w:szCs w:val="24"/>
                                          <w:lang w:val="hy-AM" w:eastAsia="ru-RU"/>
                                        </w:rPr>
                                        <m:t>j</m:t>
                                      </m:r>
                                    </m:sub>
                                  </m:sSub>
                                </m:e>
                              </m:nary>
                            </m:e>
                          </m:nary>
                        </m:den>
                      </m:f>
                      <m:r>
                        <w:rPr>
                          <w:rFonts w:ascii="Cambria Math" w:eastAsia="MS Mincho" w:hAnsi="Cambria Math" w:cs="Times New Roman"/>
                          <w:sz w:val="24"/>
                          <w:szCs w:val="24"/>
                          <w:lang w:val="hy-AM" w:eastAsia="ru-RU"/>
                        </w:rPr>
                        <m:t xml:space="preserve">*100 ,   եթե սկզբունքը խախտվել է </m:t>
                      </m:r>
                    </m:e>
                    <m:e>
                      <m:r>
                        <w:rPr>
                          <w:rFonts w:ascii="Cambria Math" w:eastAsia="MS Mincho" w:hAnsi="Cambria Math" w:cs="Times New Roman"/>
                          <w:sz w:val="24"/>
                          <w:szCs w:val="24"/>
                          <w:lang w:val="hy-AM" w:eastAsia="ru-RU"/>
                        </w:rPr>
                        <m:t xml:space="preserve">                                                                                                    ,  </m:t>
                      </m:r>
                    </m:e>
                    <m:e>
                      <m:r>
                        <w:rPr>
                          <w:rFonts w:ascii="Cambria Math" w:eastAsia="MS Mincho" w:hAnsi="Cambria Math" w:cs="Times New Roman"/>
                          <w:sz w:val="24"/>
                          <w:szCs w:val="24"/>
                          <w:lang w:val="hy-AM" w:eastAsia="ru-RU"/>
                        </w:rPr>
                        <m:t>0,  մյուս դեպքերում</m:t>
                      </m:r>
                    </m:e>
                  </m:eqArr>
                </m:e>
              </m:d>
            </m:e>
          </m:nary>
        </m:oMath>
      </m:oMathPara>
    </w:p>
    <w:p w:rsidR="00301F71" w:rsidRDefault="00301F71" w:rsidP="00BA736D">
      <w:pPr>
        <w:pStyle w:val="ListParagraph"/>
        <w:spacing w:line="360" w:lineRule="auto"/>
        <w:ind w:left="-567" w:firstLine="567"/>
        <w:rPr>
          <w:rFonts w:ascii="GHEA Grapalat" w:eastAsia="MS Mincho" w:hAnsi="GHEA Grapalat" w:cs="Times New Roman"/>
          <w:i/>
          <w:sz w:val="24"/>
          <w:szCs w:val="24"/>
          <w:lang w:val="hy-AM" w:eastAsia="ru-RU"/>
        </w:rPr>
      </w:pPr>
    </w:p>
    <w:p w:rsidR="00C92944" w:rsidRPr="00BA736D" w:rsidRDefault="00FF6C46" w:rsidP="00301F71">
      <w:pPr>
        <w:pStyle w:val="ListParagraph"/>
        <w:spacing w:after="0" w:line="360" w:lineRule="auto"/>
        <w:ind w:left="-567" w:firstLine="567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m:oMath>
        <m:d>
          <m:dPr>
            <m:begChr m:val="{"/>
            <m:endChr m:val="}"/>
            <m:ctrlPr>
              <w:rPr>
                <w:rFonts w:ascii="Cambria Math" w:eastAsia="MS Mincho" w:hAnsi="Cambria Math" w:cs="Times New Roman"/>
                <w:i/>
                <w:sz w:val="24"/>
                <w:szCs w:val="24"/>
                <w:lang w:val="hy-AM" w:eastAsia="ru-RU"/>
              </w:rPr>
            </m:ctrlPr>
          </m:dPr>
          <m:e>
            <m:r>
              <w:rPr>
                <w:rFonts w:ascii="Cambria Math" w:eastAsia="MS Mincho" w:hAnsi="Cambria Math" w:cs="Times New Roman"/>
                <w:sz w:val="24"/>
                <w:szCs w:val="24"/>
                <w:lang w:val="hy-AM" w:eastAsia="ru-RU"/>
              </w:rPr>
              <m:t>k</m:t>
            </m:r>
          </m:e>
        </m:d>
      </m:oMath>
      <w:r w:rsidR="00BA736D" w:rsidRPr="00BA736D">
        <w:rPr>
          <w:rFonts w:ascii="GHEA Grapalat" w:eastAsia="MS Mincho" w:hAnsi="GHEA Grapalat" w:cs="Times New Roman"/>
          <w:sz w:val="24"/>
          <w:szCs w:val="24"/>
          <w:lang w:val="hy-AM" w:eastAsia="ru-RU"/>
        </w:rPr>
        <w:t>- համապատասխան ոլորտի սկզբունքների բազմություն:</w:t>
      </w:r>
      <w:r w:rsidR="00C92944" w:rsidRPr="00BA736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».</w:t>
      </w:r>
    </w:p>
    <w:p w:rsidR="00000EF5" w:rsidRDefault="00000EF5" w:rsidP="00EE07D9">
      <w:pPr>
        <w:pStyle w:val="ListParagraph"/>
        <w:spacing w:line="360" w:lineRule="auto"/>
        <w:ind w:left="-567" w:firstLine="567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</w:p>
    <w:p w:rsidR="00C92944" w:rsidRPr="00BC0CAF" w:rsidRDefault="00C92944" w:rsidP="00EE07D9">
      <w:pPr>
        <w:pStyle w:val="ListParagraph"/>
        <w:numPr>
          <w:ilvl w:val="0"/>
          <w:numId w:val="3"/>
        </w:numPr>
        <w:spacing w:after="0" w:line="360" w:lineRule="auto"/>
        <w:ind w:left="-567"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BC0CA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Հավելված</w:t>
      </w:r>
      <w:r w:rsidR="004B28A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ը</w:t>
      </w:r>
      <w:r w:rsidRPr="00BC0CA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25-րդ կետից հետո լրացնել </w:t>
      </w:r>
      <w:proofErr w:type="spellStart"/>
      <w:r w:rsidRPr="00BC0CA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հետևյալ</w:t>
      </w:r>
      <w:proofErr w:type="spellEnd"/>
      <w:r w:rsidRPr="00BC0CA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բովանդակությամբ </w:t>
      </w:r>
      <w:r w:rsidR="004C773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25.1-րդ կետով՝</w:t>
      </w:r>
    </w:p>
    <w:p w:rsidR="00C92944" w:rsidRDefault="00C92944" w:rsidP="00846CEA">
      <w:pPr>
        <w:pStyle w:val="ListParagraph"/>
        <w:shd w:val="clear" w:color="auto" w:fill="FFFFFF" w:themeFill="background1"/>
        <w:spacing w:after="0" w:line="360" w:lineRule="auto"/>
        <w:ind w:left="-567"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3D34A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«25.1. Երրորդ </w:t>
      </w:r>
      <w:proofErr w:type="spellStart"/>
      <w:r w:rsidRPr="003D34A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բաղադրիչն</w:t>
      </w:r>
      <w:proofErr w:type="spellEnd"/>
      <w:r w:rsidRPr="003D34A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անհատական ռիսկի մեջ կազմում է առավելագույնը 100 միավոր:».</w:t>
      </w:r>
    </w:p>
    <w:p w:rsidR="0092299B" w:rsidRPr="0092299B" w:rsidRDefault="0092299B" w:rsidP="007D723A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60" w:lineRule="auto"/>
        <w:ind w:left="-567"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92299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Հավելվածի 27-րդ և 34-րդ կետերը «տարիքային փուլեր» բառերից հետո լրացնել «(տարիքային խմբեր)» բառերով</w:t>
      </w:r>
      <w:r w:rsidR="00FF6C4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.</w:t>
      </w:r>
    </w:p>
    <w:p w:rsidR="00053128" w:rsidRPr="00D94D2A" w:rsidRDefault="00942459" w:rsidP="00846CEA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60" w:lineRule="auto"/>
        <w:ind w:left="-567"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3D34A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="00053128" w:rsidRPr="00D94D2A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Հավելվածի 62-րդ կետը լրացնել </w:t>
      </w:r>
      <w:proofErr w:type="spellStart"/>
      <w:r w:rsidR="00053128" w:rsidRPr="00D94D2A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հետևյալ</w:t>
      </w:r>
      <w:proofErr w:type="spellEnd"/>
      <w:r w:rsidR="00053128" w:rsidRPr="00D94D2A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բովանդակությամբ</w:t>
      </w:r>
      <w:r w:rsidR="004C7730" w:rsidRPr="00D94D2A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9-րդ ենթակետով՝</w:t>
      </w:r>
    </w:p>
    <w:p w:rsidR="00053128" w:rsidRPr="00D94D2A" w:rsidRDefault="00053128" w:rsidP="00846CEA">
      <w:pPr>
        <w:pStyle w:val="ListParagraph"/>
        <w:shd w:val="clear" w:color="auto" w:fill="FFFFFF" w:themeFill="background1"/>
        <w:spacing w:after="0" w:line="360" w:lineRule="auto"/>
        <w:ind w:left="-567"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D94D2A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«9) ուսումնական հաստատության նախորդ տարում օրենքով սահմանված կարգով </w:t>
      </w:r>
      <w:proofErr w:type="spellStart"/>
      <w:r w:rsidRPr="00D94D2A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վերապատրաստված</w:t>
      </w:r>
      <w:proofErr w:type="spellEnd"/>
      <w:r w:rsidRPr="00D94D2A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մանկավարժական աշխատողների տոկոսային թիվը:».</w:t>
      </w:r>
    </w:p>
    <w:p w:rsidR="00BC0CAF" w:rsidRPr="00D94D2A" w:rsidRDefault="00BC0CAF" w:rsidP="00846CEA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60" w:lineRule="auto"/>
        <w:ind w:left="-567"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D94D2A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 Հավելվածի 63-րդ </w:t>
      </w:r>
      <w:proofErr w:type="spellStart"/>
      <w:r w:rsidRPr="00D94D2A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կետում</w:t>
      </w:r>
      <w:proofErr w:type="spellEnd"/>
      <w:r w:rsidRPr="00D94D2A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«</w:t>
      </w:r>
      <w:r w:rsidRPr="00D94D2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1-6-րդ» բառերը փոխարինել «1-6-րդ և 9-րդ» բառերով.</w:t>
      </w:r>
    </w:p>
    <w:p w:rsidR="00053128" w:rsidRPr="0092299B" w:rsidRDefault="00053128" w:rsidP="00846CEA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60" w:lineRule="auto"/>
        <w:ind w:left="-567"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D94D2A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  </w:t>
      </w:r>
      <w:r w:rsidRPr="0092299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Հավելվածի 65-րդ </w:t>
      </w:r>
      <w:r w:rsidR="00B01D82" w:rsidRPr="0092299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կետը շարադրել նոր խմբագրությամբ՝ </w:t>
      </w:r>
      <w:proofErr w:type="spellStart"/>
      <w:r w:rsidR="00B01D82" w:rsidRPr="0092299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հետևյալ</w:t>
      </w:r>
      <w:proofErr w:type="spellEnd"/>
      <w:r w:rsidR="00B01D82" w:rsidRPr="0092299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բովանդակությամբ.</w:t>
      </w:r>
    </w:p>
    <w:p w:rsidR="00B01D82" w:rsidRPr="00D94D2A" w:rsidRDefault="0092299B" w:rsidP="00EE07D9">
      <w:pPr>
        <w:pStyle w:val="ListParagraph"/>
        <w:shd w:val="clear" w:color="auto" w:fill="FFFFFF"/>
        <w:spacing w:after="0" w:line="360" w:lineRule="auto"/>
        <w:ind w:left="-567"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lastRenderedPageBreak/>
        <w:t xml:space="preserve"> </w:t>
      </w:r>
      <w:r w:rsidR="00B01D8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«65. </w:t>
      </w:r>
      <w:r w:rsidR="00B01D82" w:rsidRPr="00B01D8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Ուսումնական հաստատություն ընդունված սովորողների թիվն առաջին </w:t>
      </w:r>
      <w:proofErr w:type="spellStart"/>
      <w:r w:rsidR="00B01D82" w:rsidRPr="00B01D8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բաղադրիչի</w:t>
      </w:r>
      <w:proofErr w:type="spellEnd"/>
      <w:r w:rsidR="00B01D82" w:rsidRPr="00B01D8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գնահատման ռիսկային չափանիշ է: Եթե </w:t>
      </w:r>
      <w:proofErr w:type="spellStart"/>
      <w:r w:rsidR="00B01D82" w:rsidRPr="00B01D8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գերազանցվել</w:t>
      </w:r>
      <w:proofErr w:type="spellEnd"/>
      <w:r w:rsidR="00B01D82" w:rsidRPr="00B01D8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է լիցենզիայով նախատեսված սահմանային տեղերի թիվը՝ ուսումնական հաստատության ռիսկը գնահատվում է 5 միավոր: Սովորողների թիվը </w:t>
      </w:r>
      <w:r w:rsidRPr="00D94D2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Հայաստանի Հանրապետության կրթության, գիտության, մշակույթի և սպորտի (այսուհետ՝ ԿԳՄՍ)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B01D82" w:rsidRPr="00B01D8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նախարարի հրամանով հատկացված՝ լիցենզիայով նախատեսված թվերը չգերազանցելու դեպքում ուսումնական հաստատության ռիսկը, ըստ այս չափանիշի, գնահատվում է 0 միավոր:</w:t>
      </w:r>
      <w:r w:rsidR="00B01D8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»</w:t>
      </w:r>
      <w:r w:rsidR="00FF6C4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.</w:t>
      </w:r>
    </w:p>
    <w:p w:rsidR="008C79D1" w:rsidRPr="00D94D2A" w:rsidRDefault="009F1E61" w:rsidP="00EE07D9">
      <w:pPr>
        <w:pStyle w:val="ListParagraph"/>
        <w:shd w:val="clear" w:color="auto" w:fill="FFFFFF"/>
        <w:spacing w:after="0" w:line="360" w:lineRule="auto"/>
        <w:ind w:left="-567"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D94D2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1</w:t>
      </w:r>
      <w:r w:rsidR="004D0B2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5</w:t>
      </w:r>
      <w:r w:rsidRPr="00D94D2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)</w:t>
      </w:r>
      <w:r w:rsidR="008C79D1" w:rsidRPr="00D94D2A">
        <w:rPr>
          <w:rFonts w:ascii="GHEA Grapalat" w:hAnsi="GHEA Grapalat"/>
          <w:sz w:val="24"/>
          <w:szCs w:val="24"/>
          <w:lang w:val="hy-AM"/>
        </w:rPr>
        <w:t xml:space="preserve"> </w:t>
      </w:r>
      <w:r w:rsidR="008C79D1" w:rsidRPr="00D94D2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Հավելվածը 75-րդ կետից հետո լրացնել </w:t>
      </w:r>
      <w:proofErr w:type="spellStart"/>
      <w:r w:rsidR="008C79D1" w:rsidRPr="00D94D2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C79D1" w:rsidRPr="00D94D2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բովանդակությամբ 75.1</w:t>
      </w:r>
      <w:r w:rsidR="00BC0CAF" w:rsidRPr="00D94D2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-րդ</w:t>
      </w:r>
      <w:r w:rsidR="008C79D1" w:rsidRPr="00D94D2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կետով</w:t>
      </w:r>
      <w:r w:rsidR="004C7730" w:rsidRPr="00D94D2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՝</w:t>
      </w:r>
    </w:p>
    <w:p w:rsidR="008C79D1" w:rsidRPr="0059178A" w:rsidRDefault="008C79D1" w:rsidP="00EE07D9">
      <w:pPr>
        <w:pStyle w:val="ListParagraph"/>
        <w:shd w:val="clear" w:color="auto" w:fill="FFFFFF"/>
        <w:spacing w:after="0" w:line="360" w:lineRule="auto"/>
        <w:ind w:left="-567"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D94D2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="001E728C" w:rsidRPr="00D94D2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75.1. </w:t>
      </w:r>
      <w:r w:rsidRPr="00D94D2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Եթե ուսումնական հաստատության նախորդ տարում օրենքով սահմանված կարգով </w:t>
      </w:r>
      <w:proofErr w:type="spellStart"/>
      <w:r w:rsidRPr="00D94D2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վերապատրաստված</w:t>
      </w:r>
      <w:proofErr w:type="spellEnd"/>
      <w:r w:rsidRPr="00D94D2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մանկավարժական աշխատողների տոկոսային թիվը 20% և ավելի է, ապա ուսումնական հաստատության ռիսկը ըստ այս չափանիշի գնահատվում է 0 միավոր, [15%,20%) միջակայքի դեպքում՝ 1, [10%, 15%) միջակայքի դեպքում՝ 3, [0%,10%) միջակայքի դեպքում՝ 5 միավոր</w:t>
      </w:r>
      <w:r w:rsidR="00731790" w:rsidRPr="00D94D2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  <w:r w:rsidR="00DD0F7B" w:rsidRPr="00D94D2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».</w:t>
      </w:r>
    </w:p>
    <w:p w:rsidR="00DD0F7B" w:rsidRPr="00DD0F7B" w:rsidRDefault="004D0B26" w:rsidP="00DD0F7B">
      <w:pPr>
        <w:pStyle w:val="ListParagraph"/>
        <w:shd w:val="clear" w:color="auto" w:fill="FFFFFF"/>
        <w:spacing w:after="0" w:line="360" w:lineRule="auto"/>
        <w:ind w:left="-567"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92299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16</w:t>
      </w:r>
      <w:r w:rsidR="00DD0F7B" w:rsidRPr="0092299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) Հավելվածի 77-րդ </w:t>
      </w:r>
      <w:r w:rsidR="0092299B" w:rsidRPr="0092299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շարադրել նոր խմբագրությամբ՝ </w:t>
      </w:r>
      <w:proofErr w:type="spellStart"/>
      <w:r w:rsidR="0092299B" w:rsidRPr="0092299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92299B" w:rsidRPr="0092299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բովանդակությամբ.</w:t>
      </w:r>
    </w:p>
    <w:p w:rsidR="0092299B" w:rsidRPr="0092299B" w:rsidRDefault="0092299B" w:rsidP="00DD0F7B">
      <w:pPr>
        <w:pStyle w:val="ListParagraph"/>
        <w:shd w:val="clear" w:color="auto" w:fill="FFFFFF"/>
        <w:spacing w:after="0" w:line="360" w:lineRule="auto"/>
        <w:ind w:left="-567"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«77. </w:t>
      </w:r>
      <w:r w:rsidRPr="0092299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Սույն մեթոդաբանության համաձայն՝ ուսումնական հաստատության ոլորտային ռիսկի </w:t>
      </w:r>
      <w:proofErr w:type="spellStart"/>
      <w:r w:rsidRPr="0092299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գնահատումից</w:t>
      </w:r>
      <w:proofErr w:type="spellEnd"/>
      <w:r w:rsidRPr="0092299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հետո գնահատվող այն ուսումնական հաստատությունում, որտեղ սույն մեթոդաբանությամբ նախատեսվող՝ ռիսկի վրա հիմնված ստուգումների համակարգը ներդնելուց հետո տեսչական մարմնի կողմից իրականացվում է ստուգում, ապա ուսումնական հաստատության ռիսկը գնահատվում և դասակարգվում է ամբողջությամբ (ներառելով նաև անհատական ռիսկի </w:t>
      </w:r>
      <w:r w:rsidRPr="00DD0F7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2-րդ և 3-րդ բաղադրիչները</w:t>
      </w:r>
      <w:r w:rsidRPr="0092299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), և կազմում է առավելագույնը </w:t>
      </w:r>
      <w:r w:rsidRPr="00DD0F7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400 միավոր (ոլորտային ռիսկ` առավելագույնը 100 միավոր, անհատական ռիսկ` առավելագույնը 300 միավոր, այդ թվում` առաջին բաղադրիչը` առավելագույնը 50 միավոր,  երկրորդ բաղադրիչը` առավելագույնը՝ 150 միավոր, երրորդ բաղադրիչը՝ առավելագույնը 100 միավոր)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  <w:r w:rsidRPr="00DD0F7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»</w:t>
      </w:r>
      <w:r w:rsidR="00FF6C4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  <w:bookmarkStart w:id="0" w:name="_GoBack"/>
      <w:bookmarkEnd w:id="0"/>
    </w:p>
    <w:p w:rsidR="007A5504" w:rsidRPr="009F1E61" w:rsidRDefault="00CF757E" w:rsidP="00EE07D9">
      <w:pPr>
        <w:pStyle w:val="ListParagraph"/>
        <w:shd w:val="clear" w:color="auto" w:fill="FFFFFF"/>
        <w:spacing w:after="0" w:line="360" w:lineRule="auto"/>
        <w:ind w:left="-567" w:firstLine="567"/>
        <w:jc w:val="both"/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</w:pPr>
      <w:r w:rsidRPr="00BC0CAF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>2</w:t>
      </w:r>
      <w:r w:rsidR="00504643" w:rsidRPr="00BC0CAF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 xml:space="preserve">. </w:t>
      </w:r>
      <w:r w:rsidR="002E71A5" w:rsidRPr="00BC0CAF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 xml:space="preserve">  </w:t>
      </w:r>
      <w:r w:rsidR="00DC5908" w:rsidRPr="00BC0CAF">
        <w:rPr>
          <w:rFonts w:ascii="GHEA Grapalat" w:hAnsi="GHEA Grapalat"/>
          <w:noProof/>
          <w:color w:val="000000"/>
          <w:sz w:val="24"/>
          <w:szCs w:val="24"/>
          <w:lang w:val="hy-AM" w:eastAsia="en-GB"/>
        </w:rPr>
        <w:t>Սույն որոշումն ուժի մեջ է մտնում պաշտոնական հրապարակմանը հաջորդող օրվանից:</w:t>
      </w:r>
    </w:p>
    <w:p w:rsidR="00333ACD" w:rsidRDefault="00CE7DAC" w:rsidP="00EE07D9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 w:line="360" w:lineRule="auto"/>
        <w:ind w:left="-567" w:firstLine="567"/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</w:pPr>
      <w:r w:rsidRPr="005F3A17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 xml:space="preserve">   </w:t>
      </w:r>
    </w:p>
    <w:p w:rsidR="00352AF8" w:rsidRPr="005F3A17" w:rsidRDefault="00807F8B" w:rsidP="00EE07D9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 w:line="360" w:lineRule="auto"/>
        <w:ind w:left="-567" w:firstLine="567"/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</w:pPr>
      <w:r w:rsidRPr="005F3A17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lastRenderedPageBreak/>
        <w:t>Հայաստանի Հանրապետության</w:t>
      </w:r>
      <w:r w:rsidR="00BB5D86" w:rsidRPr="005F3A17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 xml:space="preserve">                                           Ն.</w:t>
      </w:r>
      <w:r w:rsidR="00566130" w:rsidRPr="005F3A17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BB5D86" w:rsidRPr="005F3A17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>Փաշինյան</w:t>
      </w:r>
      <w:r w:rsidRPr="005F3A17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br/>
      </w:r>
      <w:r w:rsidR="00CE7DAC" w:rsidRPr="005F3A17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 xml:space="preserve">           </w:t>
      </w:r>
      <w:r w:rsidR="00504643" w:rsidRPr="005F3A17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 xml:space="preserve">  </w:t>
      </w:r>
      <w:r w:rsidR="00CE7DAC" w:rsidRPr="005F3A17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 xml:space="preserve">       </w:t>
      </w:r>
      <w:r w:rsidRPr="005F3A17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 xml:space="preserve">վարչապետ                         </w:t>
      </w:r>
      <w:r w:rsidR="00BB5D86" w:rsidRPr="005F3A17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 xml:space="preserve">       </w:t>
      </w:r>
    </w:p>
    <w:sectPr w:rsidR="00352AF8" w:rsidRPr="005F3A17" w:rsidSect="00333ACD">
      <w:pgSz w:w="12240" w:h="15840"/>
      <w:pgMar w:top="709" w:right="1325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B5D"/>
    <w:multiLevelType w:val="hybridMultilevel"/>
    <w:tmpl w:val="01C8A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07327"/>
    <w:multiLevelType w:val="hybridMultilevel"/>
    <w:tmpl w:val="30188CC2"/>
    <w:lvl w:ilvl="0" w:tplc="8D684CBC">
      <w:start w:val="1"/>
      <w:numFmt w:val="decimal"/>
      <w:suff w:val="nothing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03424"/>
    <w:multiLevelType w:val="hybridMultilevel"/>
    <w:tmpl w:val="D17E85EA"/>
    <w:lvl w:ilvl="0" w:tplc="F53CC778">
      <w:start w:val="4"/>
      <w:numFmt w:val="decimal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D0829"/>
    <w:multiLevelType w:val="hybridMultilevel"/>
    <w:tmpl w:val="30CEC714"/>
    <w:lvl w:ilvl="0" w:tplc="BD60A8B2">
      <w:start w:val="1"/>
      <w:numFmt w:val="decimal"/>
      <w:suff w:val="nothing"/>
      <w:lvlText w:val="%1)"/>
      <w:lvlJc w:val="left"/>
      <w:pPr>
        <w:ind w:left="720" w:hanging="360"/>
      </w:pPr>
      <w:rPr>
        <w:rFonts w:ascii="GHEA Grapalat" w:eastAsiaTheme="minorEastAsia" w:hAnsi="GHEA Grapalat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8278FC"/>
    <w:multiLevelType w:val="hybridMultilevel"/>
    <w:tmpl w:val="82D814CE"/>
    <w:lvl w:ilvl="0" w:tplc="A65A47A4">
      <w:start w:val="1"/>
      <w:numFmt w:val="decimal"/>
      <w:lvlText w:val="%1."/>
      <w:lvlJc w:val="left"/>
      <w:pPr>
        <w:ind w:left="218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89B"/>
    <w:rsid w:val="00000EF5"/>
    <w:rsid w:val="000054E9"/>
    <w:rsid w:val="00015C81"/>
    <w:rsid w:val="00021AFC"/>
    <w:rsid w:val="00025612"/>
    <w:rsid w:val="00032DD2"/>
    <w:rsid w:val="00034EBF"/>
    <w:rsid w:val="00037B0A"/>
    <w:rsid w:val="00050AE7"/>
    <w:rsid w:val="00051112"/>
    <w:rsid w:val="00053128"/>
    <w:rsid w:val="00060CC5"/>
    <w:rsid w:val="00073019"/>
    <w:rsid w:val="00075751"/>
    <w:rsid w:val="00082C1C"/>
    <w:rsid w:val="00084A53"/>
    <w:rsid w:val="00085483"/>
    <w:rsid w:val="00086900"/>
    <w:rsid w:val="000875C9"/>
    <w:rsid w:val="000967C2"/>
    <w:rsid w:val="000973E9"/>
    <w:rsid w:val="000B33FE"/>
    <w:rsid w:val="000B488C"/>
    <w:rsid w:val="000B51E9"/>
    <w:rsid w:val="000C39B1"/>
    <w:rsid w:val="000C6698"/>
    <w:rsid w:val="000E6D91"/>
    <w:rsid w:val="000E7EB1"/>
    <w:rsid w:val="00152C67"/>
    <w:rsid w:val="001541BE"/>
    <w:rsid w:val="001659C1"/>
    <w:rsid w:val="00173861"/>
    <w:rsid w:val="001825E3"/>
    <w:rsid w:val="00193CAC"/>
    <w:rsid w:val="001A124A"/>
    <w:rsid w:val="001A7210"/>
    <w:rsid w:val="001B1696"/>
    <w:rsid w:val="001B37CE"/>
    <w:rsid w:val="001B7BF1"/>
    <w:rsid w:val="001E05CE"/>
    <w:rsid w:val="001E35D4"/>
    <w:rsid w:val="001E3789"/>
    <w:rsid w:val="001E5828"/>
    <w:rsid w:val="001E728C"/>
    <w:rsid w:val="002014C1"/>
    <w:rsid w:val="00201BC3"/>
    <w:rsid w:val="002032EF"/>
    <w:rsid w:val="00210C1D"/>
    <w:rsid w:val="00215278"/>
    <w:rsid w:val="002226A1"/>
    <w:rsid w:val="00223915"/>
    <w:rsid w:val="00230834"/>
    <w:rsid w:val="0024120B"/>
    <w:rsid w:val="00251A45"/>
    <w:rsid w:val="00281ABF"/>
    <w:rsid w:val="002823D5"/>
    <w:rsid w:val="002A2615"/>
    <w:rsid w:val="002C4FD9"/>
    <w:rsid w:val="002D2292"/>
    <w:rsid w:val="002D4D0D"/>
    <w:rsid w:val="002D7792"/>
    <w:rsid w:val="002E149E"/>
    <w:rsid w:val="002E3F60"/>
    <w:rsid w:val="002E4316"/>
    <w:rsid w:val="002E71A5"/>
    <w:rsid w:val="00301F71"/>
    <w:rsid w:val="00303492"/>
    <w:rsid w:val="00317E36"/>
    <w:rsid w:val="003207BB"/>
    <w:rsid w:val="00322551"/>
    <w:rsid w:val="00323F20"/>
    <w:rsid w:val="003279F3"/>
    <w:rsid w:val="00333ACD"/>
    <w:rsid w:val="003349D9"/>
    <w:rsid w:val="003458C0"/>
    <w:rsid w:val="00352AF8"/>
    <w:rsid w:val="003950EA"/>
    <w:rsid w:val="00397306"/>
    <w:rsid w:val="003A12B3"/>
    <w:rsid w:val="003A4E16"/>
    <w:rsid w:val="003B465A"/>
    <w:rsid w:val="003D34A9"/>
    <w:rsid w:val="003D6A33"/>
    <w:rsid w:val="003E3DAF"/>
    <w:rsid w:val="003E4867"/>
    <w:rsid w:val="00403194"/>
    <w:rsid w:val="00440999"/>
    <w:rsid w:val="00445D71"/>
    <w:rsid w:val="004466EE"/>
    <w:rsid w:val="00455FEF"/>
    <w:rsid w:val="004728D4"/>
    <w:rsid w:val="004841A8"/>
    <w:rsid w:val="00497F7C"/>
    <w:rsid w:val="004A6805"/>
    <w:rsid w:val="004B0D62"/>
    <w:rsid w:val="004B28A0"/>
    <w:rsid w:val="004C235C"/>
    <w:rsid w:val="004C7730"/>
    <w:rsid w:val="004D0B26"/>
    <w:rsid w:val="00504643"/>
    <w:rsid w:val="00504AB0"/>
    <w:rsid w:val="00515739"/>
    <w:rsid w:val="005167CE"/>
    <w:rsid w:val="005275BF"/>
    <w:rsid w:val="00531D4E"/>
    <w:rsid w:val="00533782"/>
    <w:rsid w:val="00543BEE"/>
    <w:rsid w:val="00544C31"/>
    <w:rsid w:val="00544F74"/>
    <w:rsid w:val="005522A9"/>
    <w:rsid w:val="00560584"/>
    <w:rsid w:val="00566130"/>
    <w:rsid w:val="00571AEF"/>
    <w:rsid w:val="005751FE"/>
    <w:rsid w:val="0059178A"/>
    <w:rsid w:val="00592562"/>
    <w:rsid w:val="00595D35"/>
    <w:rsid w:val="005B417C"/>
    <w:rsid w:val="005B5493"/>
    <w:rsid w:val="005E5A2C"/>
    <w:rsid w:val="005F3A17"/>
    <w:rsid w:val="005F3B3C"/>
    <w:rsid w:val="00616DB5"/>
    <w:rsid w:val="00656E81"/>
    <w:rsid w:val="00661FFF"/>
    <w:rsid w:val="00663FC2"/>
    <w:rsid w:val="00694F87"/>
    <w:rsid w:val="006A4D61"/>
    <w:rsid w:val="006B5FD4"/>
    <w:rsid w:val="006B7D51"/>
    <w:rsid w:val="006D2A7F"/>
    <w:rsid w:val="006D3EBC"/>
    <w:rsid w:val="006F17FD"/>
    <w:rsid w:val="007003D9"/>
    <w:rsid w:val="00703B3D"/>
    <w:rsid w:val="007061B7"/>
    <w:rsid w:val="0070697D"/>
    <w:rsid w:val="007207F5"/>
    <w:rsid w:val="00731790"/>
    <w:rsid w:val="007348DF"/>
    <w:rsid w:val="00757636"/>
    <w:rsid w:val="00764163"/>
    <w:rsid w:val="0076511F"/>
    <w:rsid w:val="007708C5"/>
    <w:rsid w:val="00775CD4"/>
    <w:rsid w:val="00783EF8"/>
    <w:rsid w:val="00787662"/>
    <w:rsid w:val="007A5504"/>
    <w:rsid w:val="007C74CF"/>
    <w:rsid w:val="007D67E8"/>
    <w:rsid w:val="007E03D8"/>
    <w:rsid w:val="007E1E4F"/>
    <w:rsid w:val="008012AF"/>
    <w:rsid w:val="00807F8B"/>
    <w:rsid w:val="00830EC9"/>
    <w:rsid w:val="00834410"/>
    <w:rsid w:val="00846834"/>
    <w:rsid w:val="00846CEA"/>
    <w:rsid w:val="00854E69"/>
    <w:rsid w:val="0085648B"/>
    <w:rsid w:val="0085735A"/>
    <w:rsid w:val="00860930"/>
    <w:rsid w:val="00883311"/>
    <w:rsid w:val="008971F6"/>
    <w:rsid w:val="008A267D"/>
    <w:rsid w:val="008A30BF"/>
    <w:rsid w:val="008C79D1"/>
    <w:rsid w:val="008E44F9"/>
    <w:rsid w:val="008E47A2"/>
    <w:rsid w:val="008E6BD9"/>
    <w:rsid w:val="00904EB8"/>
    <w:rsid w:val="0092299B"/>
    <w:rsid w:val="00922FDE"/>
    <w:rsid w:val="00926D26"/>
    <w:rsid w:val="00942459"/>
    <w:rsid w:val="00950458"/>
    <w:rsid w:val="009549FF"/>
    <w:rsid w:val="00961ECA"/>
    <w:rsid w:val="0097068C"/>
    <w:rsid w:val="00970B77"/>
    <w:rsid w:val="009900E6"/>
    <w:rsid w:val="00992D60"/>
    <w:rsid w:val="009955AB"/>
    <w:rsid w:val="0099601C"/>
    <w:rsid w:val="009A2368"/>
    <w:rsid w:val="009D071D"/>
    <w:rsid w:val="009D4BBC"/>
    <w:rsid w:val="009E69B2"/>
    <w:rsid w:val="009F1E61"/>
    <w:rsid w:val="009F4FE5"/>
    <w:rsid w:val="00A015A4"/>
    <w:rsid w:val="00A01F67"/>
    <w:rsid w:val="00A04E94"/>
    <w:rsid w:val="00A14A30"/>
    <w:rsid w:val="00A20BC4"/>
    <w:rsid w:val="00A24AE7"/>
    <w:rsid w:val="00A32123"/>
    <w:rsid w:val="00A34126"/>
    <w:rsid w:val="00A42BC9"/>
    <w:rsid w:val="00A54DCC"/>
    <w:rsid w:val="00A62E0B"/>
    <w:rsid w:val="00A635F7"/>
    <w:rsid w:val="00A65472"/>
    <w:rsid w:val="00A67DCF"/>
    <w:rsid w:val="00A83D31"/>
    <w:rsid w:val="00A86D4E"/>
    <w:rsid w:val="00A94B21"/>
    <w:rsid w:val="00AD4DD1"/>
    <w:rsid w:val="00AE2B32"/>
    <w:rsid w:val="00AE3FDB"/>
    <w:rsid w:val="00AE73F3"/>
    <w:rsid w:val="00B01D82"/>
    <w:rsid w:val="00B13A55"/>
    <w:rsid w:val="00B17720"/>
    <w:rsid w:val="00B27650"/>
    <w:rsid w:val="00B35F25"/>
    <w:rsid w:val="00B50B7D"/>
    <w:rsid w:val="00B55975"/>
    <w:rsid w:val="00B56EB6"/>
    <w:rsid w:val="00B64899"/>
    <w:rsid w:val="00B66B1C"/>
    <w:rsid w:val="00B94945"/>
    <w:rsid w:val="00BA1E80"/>
    <w:rsid w:val="00BA736D"/>
    <w:rsid w:val="00BB5270"/>
    <w:rsid w:val="00BB5D86"/>
    <w:rsid w:val="00BC0CAF"/>
    <w:rsid w:val="00BD383A"/>
    <w:rsid w:val="00BD45F7"/>
    <w:rsid w:val="00C00A06"/>
    <w:rsid w:val="00C138D8"/>
    <w:rsid w:val="00C46044"/>
    <w:rsid w:val="00C57797"/>
    <w:rsid w:val="00C64F92"/>
    <w:rsid w:val="00C73D0F"/>
    <w:rsid w:val="00C812BE"/>
    <w:rsid w:val="00C92944"/>
    <w:rsid w:val="00CA6223"/>
    <w:rsid w:val="00CB0D25"/>
    <w:rsid w:val="00CB3988"/>
    <w:rsid w:val="00CB76C5"/>
    <w:rsid w:val="00CE6D0F"/>
    <w:rsid w:val="00CE7DAC"/>
    <w:rsid w:val="00CF47C2"/>
    <w:rsid w:val="00CF757E"/>
    <w:rsid w:val="00D01178"/>
    <w:rsid w:val="00D353C8"/>
    <w:rsid w:val="00D36149"/>
    <w:rsid w:val="00D60E09"/>
    <w:rsid w:val="00D63E30"/>
    <w:rsid w:val="00D70A61"/>
    <w:rsid w:val="00D752E7"/>
    <w:rsid w:val="00D82C28"/>
    <w:rsid w:val="00D94CA4"/>
    <w:rsid w:val="00D94D2A"/>
    <w:rsid w:val="00DA521A"/>
    <w:rsid w:val="00DC5908"/>
    <w:rsid w:val="00DD0F7B"/>
    <w:rsid w:val="00DD189B"/>
    <w:rsid w:val="00DD268E"/>
    <w:rsid w:val="00DD5E54"/>
    <w:rsid w:val="00DE4568"/>
    <w:rsid w:val="00E121A0"/>
    <w:rsid w:val="00E16DE6"/>
    <w:rsid w:val="00E31980"/>
    <w:rsid w:val="00E5094D"/>
    <w:rsid w:val="00E51960"/>
    <w:rsid w:val="00E60BFF"/>
    <w:rsid w:val="00E61785"/>
    <w:rsid w:val="00E632ED"/>
    <w:rsid w:val="00E920F7"/>
    <w:rsid w:val="00E925D3"/>
    <w:rsid w:val="00E976C2"/>
    <w:rsid w:val="00EC30E5"/>
    <w:rsid w:val="00ED5435"/>
    <w:rsid w:val="00EE07D9"/>
    <w:rsid w:val="00F10DDB"/>
    <w:rsid w:val="00F2304C"/>
    <w:rsid w:val="00FA0ADB"/>
    <w:rsid w:val="00FA2095"/>
    <w:rsid w:val="00FB0CA6"/>
    <w:rsid w:val="00FB5096"/>
    <w:rsid w:val="00FC386C"/>
    <w:rsid w:val="00FC6531"/>
    <w:rsid w:val="00FC7951"/>
    <w:rsid w:val="00FD44AA"/>
    <w:rsid w:val="00FE537B"/>
    <w:rsid w:val="00FF0288"/>
    <w:rsid w:val="00FF1C31"/>
    <w:rsid w:val="00F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6894F"/>
  <w15:docId w15:val="{12876267-0442-493F-9618-6958CE5F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7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7F8B"/>
    <w:rPr>
      <w:b/>
      <w:bCs/>
    </w:rPr>
  </w:style>
  <w:style w:type="character" w:customStyle="1" w:styleId="mechtexChar">
    <w:name w:val="mechtex Char"/>
    <w:link w:val="mechtex"/>
    <w:locked/>
    <w:rsid w:val="007A5504"/>
    <w:rPr>
      <w:rFonts w:ascii="Arial Armenian" w:hAnsi="Arial Armenian"/>
      <w:lang w:eastAsia="ru-RU"/>
    </w:rPr>
  </w:style>
  <w:style w:type="paragraph" w:customStyle="1" w:styleId="mechtex">
    <w:name w:val="mechtex"/>
    <w:basedOn w:val="Normal"/>
    <w:link w:val="mechtexChar"/>
    <w:rsid w:val="007A5504"/>
    <w:pPr>
      <w:spacing w:after="0" w:line="240" w:lineRule="auto"/>
      <w:jc w:val="center"/>
    </w:pPr>
    <w:rPr>
      <w:rFonts w:ascii="Arial Armenian" w:hAnsi="Arial Armenian"/>
      <w:lang w:eastAsia="ru-RU"/>
    </w:rPr>
  </w:style>
  <w:style w:type="paragraph" w:styleId="ListParagraph">
    <w:name w:val="List Paragraph"/>
    <w:aliases w:val="Bulletpoints,Bullet WP tables,Numbered Para 1,Dot pt,No Spacing1,List Paragraph Char Char Char,Indicator Text,Bullet 1,List Paragraph1,Bullet Points,MAIN CONTENT,List Paragraph12,F5 List Paragraph,Heading 2_sj,Report Para,Citation List,3"/>
    <w:basedOn w:val="Normal"/>
    <w:link w:val="ListParagraphChar"/>
    <w:uiPriority w:val="34"/>
    <w:qFormat/>
    <w:rsid w:val="007A55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A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23F2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points Char,Bullet WP tables Char,Numbered Para 1 Char,Dot pt Char,No Spacing1 Char,List Paragraph Char Char Char Char,Indicator Text Char,Bullet 1 Char,List Paragraph1 Char,Bullet Points Char,MAIN CONTENT Char,Report Para Char"/>
    <w:link w:val="ListParagraph"/>
    <w:uiPriority w:val="34"/>
    <w:qFormat/>
    <w:locked/>
    <w:rsid w:val="00544C31"/>
  </w:style>
  <w:style w:type="paragraph" w:styleId="Header">
    <w:name w:val="header"/>
    <w:basedOn w:val="Normal"/>
    <w:link w:val="HeaderChar"/>
    <w:uiPriority w:val="99"/>
    <w:unhideWhenUsed/>
    <w:rsid w:val="003E3DA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E3DAF"/>
    <w:rPr>
      <w:rFonts w:eastAsiaTheme="minorHAns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86063-3369-4418-898E-C1A7F491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Teschutyun</dc:creator>
  <cp:keywords>Mulberry 2.0</cp:keywords>
  <dc:description/>
  <cp:lastModifiedBy>Suren Semerjyan</cp:lastModifiedBy>
  <cp:revision>32</cp:revision>
  <dcterms:created xsi:type="dcterms:W3CDTF">2024-08-16T10:17:00Z</dcterms:created>
  <dcterms:modified xsi:type="dcterms:W3CDTF">2024-09-17T14:28:00Z</dcterms:modified>
</cp:coreProperties>
</file>