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F141B" w14:textId="3A826A16" w:rsidR="00E77548" w:rsidRPr="00E7770A" w:rsidRDefault="00E77548" w:rsidP="00E77548">
      <w:pPr>
        <w:spacing w:after="0" w:line="240" w:lineRule="auto"/>
        <w:jc w:val="right"/>
        <w:rPr>
          <w:rFonts w:ascii="GHEA Grapalat" w:hAnsi="GHEA Grapalat"/>
          <w:spacing w:val="-8"/>
          <w:sz w:val="24"/>
          <w:szCs w:val="24"/>
        </w:rPr>
      </w:pPr>
      <w:r w:rsidRPr="00564D6C">
        <w:rPr>
          <w:rFonts w:ascii="Sylfaen" w:eastAsia="Times New Roman" w:hAnsi="Sylfaen" w:cs="Times New Roman"/>
          <w:kern w:val="0"/>
          <w:sz w:val="21"/>
          <w:szCs w:val="21"/>
          <w:lang w:eastAsia="en-GB"/>
          <w14:ligatures w14:val="none"/>
        </w:rPr>
        <w:t> </w:t>
      </w:r>
      <w:r w:rsidRPr="004E6F43">
        <w:rPr>
          <w:rFonts w:ascii="GHEA Grapalat" w:hAnsi="GHEA Grapalat"/>
          <w:spacing w:val="-8"/>
          <w:sz w:val="24"/>
          <w:szCs w:val="24"/>
          <w:lang w:val="hy-AM"/>
        </w:rPr>
        <w:t>Հավելված</w:t>
      </w:r>
      <w:r>
        <w:rPr>
          <w:rFonts w:ascii="GHEA Grapalat" w:hAnsi="GHEA Grapalat"/>
          <w:spacing w:val="-8"/>
          <w:sz w:val="24"/>
          <w:szCs w:val="24"/>
        </w:rPr>
        <w:t xml:space="preserve"> 9</w:t>
      </w:r>
    </w:p>
    <w:p w14:paraId="1A832827" w14:textId="77777777" w:rsidR="00E77548" w:rsidRPr="004E6F43" w:rsidRDefault="00E77548" w:rsidP="00E77548">
      <w:pPr>
        <w:spacing w:after="0" w:line="240" w:lineRule="auto"/>
        <w:ind w:firstLine="720"/>
        <w:jc w:val="right"/>
        <w:rPr>
          <w:rFonts w:ascii="GHEA Grapalat" w:hAnsi="GHEA Grapalat"/>
          <w:spacing w:val="-6"/>
          <w:sz w:val="24"/>
          <w:szCs w:val="24"/>
          <w:lang w:val="hy-AM"/>
        </w:rPr>
      </w:pPr>
      <w:r w:rsidRPr="004E6F43">
        <w:rPr>
          <w:rFonts w:ascii="GHEA Grapalat" w:hAnsi="GHEA Grapalat"/>
          <w:spacing w:val="-6"/>
          <w:sz w:val="24"/>
          <w:szCs w:val="24"/>
          <w:lang w:val="hy-AM"/>
        </w:rPr>
        <w:t>ՀՀ կառավարության 2024 թվականի</w:t>
      </w:r>
    </w:p>
    <w:p w14:paraId="34A81990" w14:textId="77777777" w:rsidR="00E77548" w:rsidRPr="004E6F43" w:rsidRDefault="00E77548" w:rsidP="00E77548">
      <w:pPr>
        <w:spacing w:after="0" w:line="240" w:lineRule="auto"/>
        <w:ind w:firstLine="720"/>
        <w:jc w:val="right"/>
        <w:rPr>
          <w:rFonts w:ascii="GHEA Grapalat" w:hAnsi="GHEA Grapalat"/>
          <w:spacing w:val="-6"/>
          <w:sz w:val="24"/>
          <w:szCs w:val="24"/>
          <w:lang w:val="hy-AM"/>
        </w:rPr>
      </w:pPr>
      <w:r w:rsidRPr="004E6F43">
        <w:rPr>
          <w:rFonts w:ascii="GHEA Grapalat" w:hAnsi="GHEA Grapalat" w:cs="IRTEK Courier"/>
          <w:spacing w:val="-4"/>
          <w:sz w:val="24"/>
          <w:szCs w:val="24"/>
          <w:lang w:val="hy-AM"/>
        </w:rPr>
        <w:t xml:space="preserve">_________  </w:t>
      </w:r>
      <w:r w:rsidRPr="004E6F43">
        <w:rPr>
          <w:rFonts w:ascii="GHEA Grapalat" w:hAnsi="GHEA Grapalat" w:cs="Sylfaen"/>
          <w:spacing w:val="-2"/>
          <w:sz w:val="24"/>
          <w:szCs w:val="24"/>
          <w:lang w:val="pt-BR"/>
        </w:rPr>
        <w:t xml:space="preserve"> </w:t>
      </w:r>
      <w:r w:rsidRPr="004E6F43">
        <w:rPr>
          <w:rFonts w:ascii="GHEA Grapalat" w:hAnsi="GHEA Grapalat" w:cs="Sylfaen"/>
          <w:spacing w:val="-2"/>
          <w:sz w:val="24"/>
          <w:szCs w:val="24"/>
          <w:lang w:val="hy-AM"/>
        </w:rPr>
        <w:t>__</w:t>
      </w:r>
      <w:r w:rsidRPr="004E6F43">
        <w:rPr>
          <w:rFonts w:ascii="GHEA Grapalat" w:hAnsi="GHEA Grapalat" w:cs="Sylfaen"/>
          <w:spacing w:val="-2"/>
          <w:sz w:val="24"/>
          <w:szCs w:val="24"/>
          <w:lang w:val="pt-BR"/>
        </w:rPr>
        <w:t>-</w:t>
      </w:r>
      <w:r w:rsidRPr="004E6F43">
        <w:rPr>
          <w:rFonts w:ascii="GHEA Grapalat" w:hAnsi="GHEA Grapalat"/>
          <w:spacing w:val="-2"/>
          <w:sz w:val="24"/>
          <w:szCs w:val="24"/>
          <w:lang w:val="hy-AM"/>
        </w:rPr>
        <w:t>ի N ___-Ն</w:t>
      </w:r>
      <w:r w:rsidRPr="004E6F43">
        <w:rPr>
          <w:rFonts w:ascii="GHEA Grapalat" w:hAnsi="GHEA Grapalat"/>
          <w:spacing w:val="-6"/>
          <w:sz w:val="24"/>
          <w:szCs w:val="24"/>
          <w:lang w:val="hy-AM"/>
        </w:rPr>
        <w:t xml:space="preserve"> որոշման</w:t>
      </w: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4505"/>
        <w:gridCol w:w="4521"/>
      </w:tblGrid>
      <w:tr w:rsidR="00E77548" w:rsidRPr="002D44A8" w14:paraId="0C534F90" w14:textId="77777777" w:rsidTr="00492F07">
        <w:trPr>
          <w:tblCellSpacing w:w="7" w:type="dxa"/>
          <w:jc w:val="center"/>
        </w:trPr>
        <w:tc>
          <w:tcPr>
            <w:tcW w:w="0" w:type="auto"/>
            <w:vAlign w:val="center"/>
            <w:hideMark/>
          </w:tcPr>
          <w:p w14:paraId="2FE98866" w14:textId="77777777" w:rsidR="00E77548" w:rsidRPr="004E6F43" w:rsidRDefault="00E77548" w:rsidP="00492F07">
            <w:pPr>
              <w:spacing w:after="0" w:line="240" w:lineRule="auto"/>
              <w:rPr>
                <w:rFonts w:ascii="GHEA Grapalat" w:hAnsi="GHEA Grapalat"/>
                <w:spacing w:val="-6"/>
                <w:sz w:val="24"/>
                <w:szCs w:val="24"/>
                <w:lang w:val="hy-AM"/>
              </w:rPr>
            </w:pPr>
            <w:r w:rsidRPr="004E6F43">
              <w:rPr>
                <w:rFonts w:ascii="Calibri" w:hAnsi="Calibri" w:cs="Calibri"/>
                <w:spacing w:val="-6"/>
                <w:sz w:val="24"/>
                <w:szCs w:val="24"/>
                <w:lang w:val="hy-AM"/>
              </w:rPr>
              <w:t> </w:t>
            </w:r>
          </w:p>
        </w:tc>
        <w:tc>
          <w:tcPr>
            <w:tcW w:w="4500" w:type="dxa"/>
            <w:vAlign w:val="bottom"/>
            <w:hideMark/>
          </w:tcPr>
          <w:p w14:paraId="2D2277CA" w14:textId="77777777" w:rsidR="00E77548" w:rsidRPr="004E6F43" w:rsidRDefault="00E77548" w:rsidP="00492F07">
            <w:pPr>
              <w:spacing w:after="0" w:line="240" w:lineRule="auto"/>
              <w:jc w:val="center"/>
              <w:rPr>
                <w:rFonts w:ascii="GHEA Grapalat" w:hAnsi="GHEA Grapalat"/>
                <w:spacing w:val="-6"/>
                <w:sz w:val="24"/>
                <w:szCs w:val="24"/>
                <w:lang w:val="hy-AM"/>
              </w:rPr>
            </w:pPr>
          </w:p>
          <w:p w14:paraId="1E5A45D8" w14:textId="2101ECA7" w:rsidR="00E77548" w:rsidRPr="002D44A8" w:rsidRDefault="00E77548" w:rsidP="00492F07">
            <w:pPr>
              <w:spacing w:after="0" w:line="240" w:lineRule="auto"/>
              <w:jc w:val="right"/>
              <w:rPr>
                <w:rFonts w:ascii="GHEA Grapalat" w:hAnsi="GHEA Grapalat"/>
                <w:spacing w:val="-6"/>
                <w:sz w:val="24"/>
                <w:szCs w:val="24"/>
                <w:lang w:val="hy-AM"/>
              </w:rPr>
            </w:pPr>
            <w:r w:rsidRPr="004E6F43">
              <w:rPr>
                <w:rFonts w:ascii="GHEA Grapalat" w:hAnsi="GHEA Grapalat"/>
                <w:spacing w:val="-6"/>
                <w:sz w:val="24"/>
                <w:szCs w:val="24"/>
                <w:lang w:val="hy-AM"/>
              </w:rPr>
              <w:t>«Հավելված</w:t>
            </w:r>
            <w:r w:rsidRPr="004E6F43">
              <w:rPr>
                <w:rFonts w:ascii="Calibri" w:hAnsi="Calibri" w:cs="Calibri"/>
                <w:spacing w:val="-6"/>
                <w:sz w:val="24"/>
                <w:szCs w:val="24"/>
                <w:lang w:val="hy-AM"/>
              </w:rPr>
              <w:t> </w:t>
            </w:r>
            <w:r w:rsidRPr="004E6F43">
              <w:rPr>
                <w:rFonts w:ascii="GHEA Grapalat" w:hAnsi="GHEA Grapalat"/>
                <w:spacing w:val="-6"/>
                <w:sz w:val="24"/>
                <w:szCs w:val="24"/>
                <w:lang w:val="hy-AM"/>
              </w:rPr>
              <w:t xml:space="preserve">N </w:t>
            </w:r>
            <w:r w:rsidRPr="00E77548">
              <w:rPr>
                <w:rFonts w:ascii="GHEA Grapalat" w:hAnsi="GHEA Grapalat"/>
                <w:spacing w:val="-6"/>
                <w:sz w:val="24"/>
                <w:szCs w:val="24"/>
                <w:lang w:val="hy-AM"/>
              </w:rPr>
              <w:t>1</w:t>
            </w:r>
            <w:r w:rsidRPr="002D44A8">
              <w:rPr>
                <w:rFonts w:ascii="GHEA Grapalat" w:hAnsi="GHEA Grapalat"/>
                <w:spacing w:val="-6"/>
                <w:sz w:val="24"/>
                <w:szCs w:val="24"/>
                <w:lang w:val="hy-AM"/>
              </w:rPr>
              <w:t>1</w:t>
            </w:r>
          </w:p>
          <w:p w14:paraId="0836318F" w14:textId="77777777" w:rsidR="00E77548" w:rsidRPr="004E6F43" w:rsidRDefault="00E77548" w:rsidP="00492F07">
            <w:pPr>
              <w:spacing w:after="0" w:line="240" w:lineRule="auto"/>
              <w:jc w:val="right"/>
              <w:rPr>
                <w:rFonts w:ascii="GHEA Grapalat" w:hAnsi="GHEA Grapalat"/>
                <w:spacing w:val="-6"/>
                <w:sz w:val="24"/>
                <w:szCs w:val="24"/>
                <w:lang w:val="hy-AM"/>
              </w:rPr>
            </w:pPr>
            <w:r w:rsidRPr="004E6F43">
              <w:rPr>
                <w:rFonts w:ascii="GHEA Grapalat" w:hAnsi="GHEA Grapalat"/>
                <w:spacing w:val="-6"/>
                <w:sz w:val="24"/>
                <w:szCs w:val="24"/>
                <w:lang w:val="hy-AM"/>
              </w:rPr>
              <w:t>ՀՀ կառավարության 2022 թվականի</w:t>
            </w:r>
          </w:p>
          <w:p w14:paraId="2217F65F" w14:textId="77777777" w:rsidR="00E77548" w:rsidRPr="004E6F43" w:rsidRDefault="00E77548" w:rsidP="00492F07">
            <w:pPr>
              <w:spacing w:after="0" w:line="240" w:lineRule="auto"/>
              <w:jc w:val="right"/>
              <w:rPr>
                <w:rFonts w:ascii="GHEA Grapalat" w:hAnsi="GHEA Grapalat"/>
                <w:spacing w:val="-6"/>
                <w:sz w:val="24"/>
                <w:szCs w:val="24"/>
                <w:lang w:val="hy-AM"/>
              </w:rPr>
            </w:pPr>
            <w:r w:rsidRPr="004E6F43">
              <w:rPr>
                <w:rFonts w:ascii="GHEA Grapalat" w:hAnsi="GHEA Grapalat"/>
                <w:spacing w:val="-6"/>
                <w:sz w:val="24"/>
                <w:szCs w:val="24"/>
                <w:lang w:val="hy-AM"/>
              </w:rPr>
              <w:t>օգոստոսի</w:t>
            </w:r>
            <w:r w:rsidRPr="004E6F43">
              <w:rPr>
                <w:rFonts w:ascii="Calibri" w:hAnsi="Calibri" w:cs="Calibri"/>
                <w:spacing w:val="-6"/>
                <w:sz w:val="24"/>
                <w:szCs w:val="24"/>
                <w:lang w:val="hy-AM"/>
              </w:rPr>
              <w:t> </w:t>
            </w:r>
            <w:r w:rsidRPr="004E6F43">
              <w:rPr>
                <w:rFonts w:ascii="GHEA Grapalat" w:hAnsi="GHEA Grapalat"/>
                <w:spacing w:val="-6"/>
                <w:sz w:val="24"/>
                <w:szCs w:val="24"/>
                <w:lang w:val="hy-AM"/>
              </w:rPr>
              <w:t>11-ի N 1266-Ն որոշման</w:t>
            </w:r>
          </w:p>
        </w:tc>
      </w:tr>
    </w:tbl>
    <w:p w14:paraId="732011DD" w14:textId="77777777" w:rsidR="00E77548" w:rsidRPr="004E6F43" w:rsidRDefault="00E77548" w:rsidP="00E77548">
      <w:pPr>
        <w:shd w:val="clear" w:color="auto" w:fill="FFFFFF"/>
        <w:spacing w:after="0" w:line="240" w:lineRule="auto"/>
        <w:jc w:val="center"/>
        <w:rPr>
          <w:rFonts w:ascii="GHEA Grapalat" w:hAnsi="GHEA Grapalat"/>
          <w:spacing w:val="-6"/>
          <w:sz w:val="24"/>
          <w:szCs w:val="24"/>
          <w:lang w:val="hy-AM"/>
        </w:rPr>
      </w:pPr>
      <w:r w:rsidRPr="004E6F43">
        <w:rPr>
          <w:rFonts w:ascii="Calibri" w:hAnsi="Calibri" w:cs="Calibri"/>
          <w:spacing w:val="-6"/>
          <w:sz w:val="24"/>
          <w:szCs w:val="24"/>
          <w:lang w:val="hy-AM"/>
        </w:rPr>
        <w:t> </w:t>
      </w:r>
    </w:p>
    <w:p w14:paraId="305A4139" w14:textId="77777777" w:rsidR="00E77548" w:rsidRPr="004E6F43" w:rsidRDefault="00E77548" w:rsidP="00E77548">
      <w:pPr>
        <w:shd w:val="clear" w:color="auto" w:fill="FFFFFF"/>
        <w:spacing w:after="0" w:line="240" w:lineRule="auto"/>
        <w:jc w:val="center"/>
        <w:rPr>
          <w:rFonts w:ascii="GHEA Grapalat" w:hAnsi="GHEA Grapalat"/>
          <w:spacing w:val="-6"/>
          <w:sz w:val="24"/>
          <w:szCs w:val="24"/>
          <w:lang w:val="hy-AM"/>
        </w:rPr>
      </w:pPr>
      <w:r w:rsidRPr="004E6F43">
        <w:rPr>
          <w:rFonts w:ascii="GHEA Grapalat" w:hAnsi="GHEA Grapalat"/>
          <w:spacing w:val="-6"/>
          <w:sz w:val="24"/>
          <w:szCs w:val="24"/>
          <w:lang w:val="hy-AM"/>
        </w:rPr>
        <w:t>ՀԱՅԱՍՏԱՆԻ ՀԱՆՐԱՊԵՏՈՒԹՅԱՆ ՍՆՆԴԱՄԹԵՐՔԻ ԱՆՎՏԱՆԳՈՒԹՅԱՆ ՏԵՍՉԱԿԱՆ ՄԱՐՄԻՆ</w:t>
      </w:r>
    </w:p>
    <w:p w14:paraId="1184FDF4" w14:textId="77777777" w:rsidR="00E77548" w:rsidRPr="004E6F43" w:rsidRDefault="00E77548" w:rsidP="00E77548">
      <w:pPr>
        <w:shd w:val="clear" w:color="auto" w:fill="FFFFFF"/>
        <w:spacing w:after="0" w:line="240" w:lineRule="auto"/>
        <w:jc w:val="center"/>
        <w:rPr>
          <w:rFonts w:ascii="GHEA Grapalat" w:hAnsi="GHEA Grapalat"/>
          <w:spacing w:val="-6"/>
          <w:sz w:val="24"/>
          <w:szCs w:val="24"/>
          <w:lang w:val="hy-AM"/>
        </w:rPr>
      </w:pPr>
      <w:r w:rsidRPr="004E6F43">
        <w:rPr>
          <w:rFonts w:ascii="Calibri" w:hAnsi="Calibri" w:cs="Calibri"/>
          <w:spacing w:val="-6"/>
          <w:sz w:val="24"/>
          <w:szCs w:val="24"/>
          <w:lang w:val="hy-AM"/>
        </w:rPr>
        <w:t> </w:t>
      </w:r>
    </w:p>
    <w:p w14:paraId="360F2FBD" w14:textId="7D5D4160" w:rsidR="00E77548" w:rsidRPr="00E77548" w:rsidRDefault="00E77548" w:rsidP="00E77548">
      <w:pPr>
        <w:pStyle w:val="NormalWeb"/>
        <w:shd w:val="clear" w:color="auto" w:fill="FFFFFF"/>
        <w:spacing w:before="0" w:beforeAutospacing="0" w:after="0" w:afterAutospacing="0"/>
        <w:jc w:val="center"/>
        <w:rPr>
          <w:rFonts w:ascii="GHEA Grapalat" w:eastAsiaTheme="minorHAnsi" w:hAnsi="GHEA Grapalat" w:cstheme="minorBidi"/>
          <w:spacing w:val="-6"/>
          <w:kern w:val="2"/>
          <w:lang w:val="hy-AM"/>
          <w14:ligatures w14:val="standardContextual"/>
        </w:rPr>
      </w:pPr>
      <w:r w:rsidRPr="004E6F43">
        <w:rPr>
          <w:rFonts w:ascii="GHEA Grapalat" w:eastAsiaTheme="minorHAnsi" w:hAnsi="GHEA Grapalat" w:cstheme="minorBidi"/>
          <w:spacing w:val="-6"/>
          <w:kern w:val="2"/>
          <w:lang w:val="hy-AM"/>
          <w14:ligatures w14:val="standardContextual"/>
        </w:rPr>
        <w:t xml:space="preserve">ՍՏՈՒԳԱԹԵՐԹ N </w:t>
      </w:r>
      <w:r w:rsidRPr="004A30FE">
        <w:rPr>
          <w:rFonts w:ascii="GHEA Grapalat" w:eastAsiaTheme="minorHAnsi" w:hAnsi="GHEA Grapalat" w:cstheme="minorBidi"/>
          <w:spacing w:val="-6"/>
          <w:kern w:val="2"/>
          <w:lang w:val="hy-AM"/>
          <w14:ligatures w14:val="standardContextual"/>
        </w:rPr>
        <w:t>1</w:t>
      </w:r>
      <w:r w:rsidRPr="00E77548">
        <w:rPr>
          <w:rFonts w:ascii="GHEA Grapalat" w:eastAsiaTheme="minorHAnsi" w:hAnsi="GHEA Grapalat" w:cstheme="minorBidi"/>
          <w:spacing w:val="-6"/>
          <w:kern w:val="2"/>
          <w:lang w:val="hy-AM"/>
          <w14:ligatures w14:val="standardContextual"/>
        </w:rPr>
        <w:t>1</w:t>
      </w:r>
    </w:p>
    <w:p w14:paraId="7FA7450A" w14:textId="6498C2D4" w:rsidR="00E77548" w:rsidRPr="004A30FE" w:rsidRDefault="00E77548" w:rsidP="00E77548">
      <w:pPr>
        <w:pStyle w:val="NormalWeb"/>
        <w:shd w:val="clear" w:color="auto" w:fill="FFFFFF"/>
        <w:spacing w:before="0" w:beforeAutospacing="0" w:after="0" w:afterAutospacing="0"/>
        <w:jc w:val="center"/>
        <w:rPr>
          <w:rFonts w:ascii="GHEA Grapalat" w:eastAsiaTheme="minorHAnsi" w:hAnsi="GHEA Grapalat" w:cstheme="minorBidi"/>
          <w:spacing w:val="-6"/>
          <w:kern w:val="2"/>
          <w:lang w:val="hy-AM"/>
          <w14:ligatures w14:val="standardContextual"/>
        </w:rPr>
      </w:pPr>
      <w:r w:rsidRPr="00E77548">
        <w:rPr>
          <w:rFonts w:ascii="GHEA Grapalat" w:eastAsiaTheme="minorHAnsi" w:hAnsi="GHEA Grapalat" w:cstheme="minorBidi"/>
          <w:bCs/>
          <w:spacing w:val="-6"/>
          <w:kern w:val="2"/>
          <w:lang w:val="hy-AM"/>
          <w14:ligatures w14:val="standardContextual"/>
        </w:rPr>
        <w:t>ՀԱՏՈՒԿ ՆՇԱՆԱԿՈՒԹՅԱՆ ՍՆՆԴԱՄԹԵՐՔԻ ԱՌԱՆՁԻՆ ՏԵՍԱԿՆԵՐԻ, ԱՅԴ ԹՎՈՒՄ՝ ԴԻԵՏԻԿ ԲՈՒԺԻՉ ԵՎ ԴԻԵՏԻԿ ԿԱՆԽԱՐԳԵԼԻՉ ՍՆՆԴԻ ԱՐՏԱԴՐՈՒԹՅԱՆ ԿԱԶՄԱԿԵՐՊՈՒԹՅՈՒՆՆԵՐԻ</w:t>
      </w:r>
      <w:r w:rsidRPr="004A30FE">
        <w:rPr>
          <w:rFonts w:ascii="GHEA Grapalat" w:eastAsiaTheme="minorHAnsi" w:hAnsi="GHEA Grapalat" w:cstheme="minorBidi"/>
          <w:spacing w:val="-6"/>
          <w:kern w:val="2"/>
          <w:lang w:val="hy-AM"/>
          <w14:ligatures w14:val="standardContextual"/>
        </w:rPr>
        <w:t xml:space="preserve"> ՀԱՄԱՐ</w:t>
      </w:r>
    </w:p>
    <w:p w14:paraId="4F10999A" w14:textId="738538CB" w:rsidR="00E77548" w:rsidRPr="00E77548" w:rsidRDefault="00E77548" w:rsidP="00E77548">
      <w:pPr>
        <w:pStyle w:val="NormalWeb"/>
        <w:shd w:val="clear" w:color="auto" w:fill="FFFFFF"/>
        <w:spacing w:before="0" w:beforeAutospacing="0" w:after="0" w:afterAutospacing="0"/>
        <w:jc w:val="center"/>
        <w:rPr>
          <w:rFonts w:ascii="GHEA Grapalat" w:eastAsiaTheme="minorHAnsi" w:hAnsi="GHEA Grapalat" w:cstheme="minorBidi"/>
          <w:spacing w:val="-6"/>
          <w:kern w:val="2"/>
          <w:lang w:val="hy-AM"/>
          <w14:ligatures w14:val="standardContextual"/>
        </w:rPr>
      </w:pPr>
      <w:r w:rsidRPr="00E77548">
        <w:rPr>
          <w:rFonts w:ascii="GHEA Grapalat" w:eastAsiaTheme="minorHAnsi" w:hAnsi="GHEA Grapalat" w:cstheme="minorBidi"/>
          <w:spacing w:val="-6"/>
          <w:kern w:val="2"/>
          <w:lang w:val="hy-AM"/>
          <w14:ligatures w14:val="standardContextual"/>
        </w:rPr>
        <w:t xml:space="preserve">(ՏԳՏԴ ծածկագրեր՝ </w:t>
      </w:r>
      <w:r w:rsidRPr="00E77548">
        <w:rPr>
          <w:rFonts w:ascii="GHEA Grapalat" w:eastAsiaTheme="minorHAnsi" w:hAnsi="GHEA Grapalat" w:cstheme="minorBidi"/>
          <w:bCs/>
          <w:spacing w:val="-6"/>
          <w:kern w:val="2"/>
          <w:lang w:val="hy-AM"/>
          <w14:ligatures w14:val="standardContextual"/>
        </w:rPr>
        <w:t>10</w:t>
      </w:r>
      <w:r w:rsidRPr="00E77548">
        <w:rPr>
          <w:rFonts w:ascii="Cambria Math" w:eastAsiaTheme="minorHAnsi" w:hAnsi="Cambria Math" w:cs="Cambria Math"/>
          <w:bCs/>
          <w:spacing w:val="-6"/>
          <w:kern w:val="2"/>
          <w:lang w:val="hy-AM"/>
          <w14:ligatures w14:val="standardContextual"/>
        </w:rPr>
        <w:t>․</w:t>
      </w:r>
      <w:r w:rsidRPr="00E77548">
        <w:rPr>
          <w:rFonts w:ascii="GHEA Grapalat" w:eastAsiaTheme="minorHAnsi" w:hAnsi="GHEA Grapalat" w:cstheme="minorBidi"/>
          <w:bCs/>
          <w:spacing w:val="-6"/>
          <w:kern w:val="2"/>
          <w:lang w:val="hy-AM"/>
          <w14:ligatures w14:val="standardContextual"/>
        </w:rPr>
        <w:t>86, 10</w:t>
      </w:r>
      <w:r w:rsidRPr="00E77548">
        <w:rPr>
          <w:rFonts w:ascii="Cambria Math" w:eastAsiaTheme="minorHAnsi" w:hAnsi="Cambria Math" w:cs="Cambria Math"/>
          <w:bCs/>
          <w:spacing w:val="-6"/>
          <w:kern w:val="2"/>
          <w:lang w:val="hy-AM"/>
          <w14:ligatures w14:val="standardContextual"/>
        </w:rPr>
        <w:t>․</w:t>
      </w:r>
      <w:r w:rsidRPr="00E77548">
        <w:rPr>
          <w:rFonts w:ascii="GHEA Grapalat" w:eastAsiaTheme="minorHAnsi" w:hAnsi="GHEA Grapalat" w:cstheme="minorBidi"/>
          <w:bCs/>
          <w:spacing w:val="-6"/>
          <w:kern w:val="2"/>
          <w:lang w:val="hy-AM"/>
          <w14:ligatures w14:val="standardContextual"/>
        </w:rPr>
        <w:t>86</w:t>
      </w:r>
      <w:r w:rsidRPr="00E77548">
        <w:rPr>
          <w:rFonts w:ascii="Cambria Math" w:eastAsiaTheme="minorHAnsi" w:hAnsi="Cambria Math" w:cs="Cambria Math"/>
          <w:bCs/>
          <w:spacing w:val="-6"/>
          <w:kern w:val="2"/>
          <w:lang w:val="hy-AM"/>
          <w14:ligatures w14:val="standardContextual"/>
        </w:rPr>
        <w:t>․</w:t>
      </w:r>
      <w:r w:rsidRPr="00E77548">
        <w:rPr>
          <w:rFonts w:ascii="GHEA Grapalat" w:eastAsiaTheme="minorHAnsi" w:hAnsi="GHEA Grapalat" w:cstheme="minorBidi"/>
          <w:bCs/>
          <w:spacing w:val="-6"/>
          <w:kern w:val="2"/>
          <w:lang w:val="hy-AM"/>
          <w14:ligatures w14:val="standardContextual"/>
        </w:rPr>
        <w:t>1, 10.86.9, 10.89</w:t>
      </w:r>
      <w:r w:rsidRPr="00E77548">
        <w:rPr>
          <w:rFonts w:ascii="GHEA Grapalat" w:eastAsiaTheme="minorHAnsi" w:hAnsi="GHEA Grapalat" w:cstheme="minorBidi"/>
          <w:spacing w:val="-6"/>
          <w:kern w:val="2"/>
          <w:lang w:val="hy-AM"/>
          <w14:ligatures w14:val="standardContextual"/>
        </w:rPr>
        <w:t>)</w:t>
      </w:r>
    </w:p>
    <w:p w14:paraId="4AE18448" w14:textId="77777777" w:rsidR="00E77548" w:rsidRPr="004141B9" w:rsidRDefault="00E77548" w:rsidP="00E77548">
      <w:pPr>
        <w:pStyle w:val="NormalWeb"/>
        <w:shd w:val="clear" w:color="auto" w:fill="FFFFFF"/>
        <w:spacing w:before="0" w:beforeAutospacing="0" w:after="0" w:afterAutospacing="0"/>
        <w:jc w:val="center"/>
        <w:rPr>
          <w:rStyle w:val="Strong"/>
          <w:rFonts w:ascii="GHEA Grapalat" w:hAnsi="GHEA Grapalat"/>
          <w:color w:val="000000"/>
          <w:shd w:val="clear" w:color="auto" w:fill="FFFFFF"/>
          <w:lang w:val="hy-AM"/>
        </w:rPr>
      </w:pP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3133"/>
        <w:gridCol w:w="1410"/>
        <w:gridCol w:w="5282"/>
      </w:tblGrid>
      <w:tr w:rsidR="00E77548" w:rsidRPr="004E6F43" w14:paraId="722B00D5" w14:textId="77777777" w:rsidTr="00492F07">
        <w:trPr>
          <w:tblCellSpacing w:w="7" w:type="dxa"/>
          <w:jc w:val="center"/>
        </w:trPr>
        <w:tc>
          <w:tcPr>
            <w:tcW w:w="0" w:type="auto"/>
            <w:shd w:val="clear" w:color="auto" w:fill="FFFFFF"/>
            <w:vAlign w:val="center"/>
            <w:hideMark/>
          </w:tcPr>
          <w:p w14:paraId="489CA81B" w14:textId="77777777" w:rsidR="00E77548" w:rsidRPr="00E7770A" w:rsidRDefault="00E77548" w:rsidP="00492F07">
            <w:pPr>
              <w:spacing w:after="0" w:line="240" w:lineRule="auto"/>
              <w:jc w:val="center"/>
              <w:rPr>
                <w:rFonts w:ascii="GHEA Grapalat" w:eastAsia="Times New Roman" w:hAnsi="GHEA Grapalat" w:cs="Times New Roman"/>
                <w:color w:val="000000"/>
                <w:sz w:val="21"/>
                <w:szCs w:val="21"/>
                <w:lang w:val="hy-AM" w:eastAsia="en-GB"/>
              </w:rPr>
            </w:pPr>
            <w:r w:rsidRPr="00E7770A">
              <w:rPr>
                <w:rFonts w:ascii="GHEA Grapalat" w:eastAsia="Times New Roman" w:hAnsi="GHEA Grapalat" w:cs="Times New Roman"/>
                <w:color w:val="000000"/>
                <w:sz w:val="21"/>
                <w:szCs w:val="21"/>
                <w:lang w:val="hy-AM" w:eastAsia="en-GB"/>
              </w:rPr>
              <w:t>_____________________________</w:t>
            </w:r>
          </w:p>
          <w:p w14:paraId="3CE9E781" w14:textId="77777777" w:rsidR="00E77548" w:rsidRPr="00E7770A" w:rsidRDefault="00E77548" w:rsidP="00492F07">
            <w:pPr>
              <w:spacing w:after="0" w:line="240" w:lineRule="auto"/>
              <w:jc w:val="center"/>
              <w:rPr>
                <w:rFonts w:ascii="GHEA Grapalat" w:eastAsia="Times New Roman" w:hAnsi="GHEA Grapalat" w:cs="Times New Roman"/>
                <w:color w:val="000000"/>
                <w:sz w:val="21"/>
                <w:szCs w:val="21"/>
                <w:lang w:val="hy-AM" w:eastAsia="en-GB"/>
              </w:rPr>
            </w:pPr>
            <w:r w:rsidRPr="00E7770A">
              <w:rPr>
                <w:rFonts w:ascii="GHEA Grapalat" w:eastAsia="Times New Roman" w:hAnsi="GHEA Grapalat" w:cs="Times New Roman"/>
                <w:color w:val="000000"/>
                <w:sz w:val="15"/>
                <w:szCs w:val="15"/>
                <w:lang w:val="hy-AM" w:eastAsia="en-GB"/>
              </w:rPr>
              <w:t>(Սննդամթերքի անվտանգության տեսչական մարմնի (ՍԱՏՄ) ստորաբաժանման անվանումը)</w:t>
            </w:r>
          </w:p>
        </w:tc>
        <w:tc>
          <w:tcPr>
            <w:tcW w:w="0" w:type="auto"/>
            <w:shd w:val="clear" w:color="auto" w:fill="FFFFFF"/>
            <w:hideMark/>
          </w:tcPr>
          <w:p w14:paraId="74631594" w14:textId="77777777" w:rsidR="00E77548" w:rsidRPr="00B1661F" w:rsidRDefault="00E77548" w:rsidP="00492F07">
            <w:pPr>
              <w:spacing w:after="0" w:line="240" w:lineRule="auto"/>
              <w:jc w:val="center"/>
              <w:rPr>
                <w:rFonts w:ascii="GHEA Grapalat" w:eastAsia="Times New Roman" w:hAnsi="GHEA Grapalat" w:cs="Times New Roman"/>
                <w:color w:val="000000"/>
                <w:sz w:val="21"/>
                <w:szCs w:val="21"/>
                <w:lang w:val="hy-AM" w:eastAsia="en-GB"/>
              </w:rPr>
            </w:pPr>
            <w:r w:rsidRPr="00E7770A">
              <w:rPr>
                <w:rFonts w:ascii="GHEA Grapalat" w:eastAsia="Times New Roman" w:hAnsi="GHEA Grapalat" w:cs="Times New Roman"/>
                <w:color w:val="000000"/>
                <w:sz w:val="21"/>
                <w:szCs w:val="21"/>
                <w:lang w:val="hy-AM" w:eastAsia="en-GB"/>
              </w:rPr>
              <w:br/>
            </w:r>
            <w:r w:rsidRPr="00E7770A">
              <w:rPr>
                <w:rFonts w:ascii="GHEA Grapalat" w:eastAsia="Times New Roman" w:hAnsi="GHEA Grapalat" w:cs="Times New Roman"/>
                <w:color w:val="000000"/>
                <w:sz w:val="21"/>
                <w:szCs w:val="21"/>
                <w:lang w:val="hy-AM" w:eastAsia="en-GB"/>
              </w:rPr>
              <w:br/>
            </w:r>
            <w:r w:rsidRPr="00B1661F">
              <w:rPr>
                <w:rFonts w:ascii="GHEA Grapalat" w:eastAsia="Times New Roman" w:hAnsi="GHEA Grapalat" w:cs="Times New Roman"/>
                <w:color w:val="000000"/>
                <w:sz w:val="21"/>
                <w:szCs w:val="21"/>
                <w:lang w:val="hy-AM" w:eastAsia="en-GB"/>
              </w:rPr>
              <w:t>_____________</w:t>
            </w:r>
          </w:p>
          <w:p w14:paraId="183FC72E"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B1661F">
              <w:rPr>
                <w:rFonts w:ascii="GHEA Grapalat" w:eastAsia="Times New Roman" w:hAnsi="GHEA Grapalat" w:cs="Times New Roman"/>
                <w:color w:val="000000"/>
                <w:sz w:val="15"/>
                <w:szCs w:val="15"/>
                <w:lang w:val="hy-AM" w:eastAsia="en-GB"/>
              </w:rPr>
              <w:t>(գտ</w:t>
            </w:r>
            <w:r w:rsidRPr="004E6F43">
              <w:rPr>
                <w:rFonts w:ascii="GHEA Grapalat" w:eastAsia="Times New Roman" w:hAnsi="GHEA Grapalat" w:cs="Times New Roman"/>
                <w:color w:val="000000"/>
                <w:sz w:val="15"/>
                <w:szCs w:val="15"/>
                <w:lang w:eastAsia="en-GB"/>
              </w:rPr>
              <w:t>նվելու վայրը)</w:t>
            </w:r>
          </w:p>
        </w:tc>
        <w:tc>
          <w:tcPr>
            <w:tcW w:w="0" w:type="auto"/>
            <w:shd w:val="clear" w:color="auto" w:fill="FFFFFF"/>
            <w:hideMark/>
          </w:tcPr>
          <w:p w14:paraId="61C8DF4A" w14:textId="77777777" w:rsidR="00E77548" w:rsidRPr="004E6F43" w:rsidRDefault="00E77548" w:rsidP="00492F0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 ____________ 20</w:t>
            </w:r>
            <w:r w:rsidRPr="004E6F43">
              <w:rPr>
                <w:rFonts w:ascii="Calibri" w:eastAsia="Times New Roman" w:hAnsi="Calibri" w:cs="Calibri"/>
                <w:color w:val="000000"/>
                <w:sz w:val="21"/>
                <w:szCs w:val="21"/>
                <w:lang w:eastAsia="en-GB"/>
              </w:rPr>
              <w:t> </w:t>
            </w:r>
            <w:r w:rsidRPr="004E6F43">
              <w:rPr>
                <w:rFonts w:ascii="GHEA Grapalat" w:eastAsia="Times New Roman" w:hAnsi="GHEA Grapalat" w:cs="Times New Roman"/>
                <w:color w:val="000000"/>
                <w:sz w:val="21"/>
                <w:szCs w:val="21"/>
                <w:lang w:eastAsia="en-GB"/>
              </w:rPr>
              <w:t xml:space="preserve"> </w:t>
            </w:r>
            <w:r w:rsidRPr="004E6F43">
              <w:rPr>
                <w:rFonts w:ascii="GHEA Grapalat" w:eastAsia="Times New Roman" w:hAnsi="GHEA Grapalat" w:cs="Arial Unicode"/>
                <w:color w:val="000000"/>
                <w:sz w:val="21"/>
                <w:szCs w:val="21"/>
                <w:lang w:eastAsia="en-GB"/>
              </w:rPr>
              <w:t>թ</w:t>
            </w:r>
            <w:r w:rsidRPr="004E6F43">
              <w:rPr>
                <w:rFonts w:ascii="GHEA Grapalat" w:eastAsia="Times New Roman" w:hAnsi="GHEA Grapalat" w:cs="Times New Roman"/>
                <w:color w:val="000000"/>
                <w:sz w:val="21"/>
                <w:szCs w:val="21"/>
                <w:lang w:eastAsia="en-GB"/>
              </w:rPr>
              <w:t>.</w:t>
            </w:r>
            <w:r w:rsidRPr="004E6F43">
              <w:rPr>
                <w:rFonts w:ascii="GHEA Grapalat" w:eastAsia="Times New Roman" w:hAnsi="GHEA Grapalat" w:cs="Times New Roman"/>
                <w:color w:val="000000"/>
                <w:sz w:val="21"/>
                <w:szCs w:val="21"/>
                <w:lang w:eastAsia="en-GB"/>
              </w:rPr>
              <w:br/>
            </w:r>
            <w:r w:rsidRPr="004E6F43">
              <w:rPr>
                <w:rFonts w:ascii="GHEA Grapalat" w:eastAsia="Times New Roman" w:hAnsi="GHEA Grapalat" w:cs="Times New Roman"/>
                <w:color w:val="000000"/>
                <w:sz w:val="21"/>
                <w:szCs w:val="21"/>
                <w:lang w:eastAsia="en-GB"/>
              </w:rPr>
              <w:br/>
              <w:t>___________________________________</w:t>
            </w:r>
            <w:r w:rsidRPr="004E6F43">
              <w:rPr>
                <w:rFonts w:ascii="Calibri" w:eastAsia="Times New Roman" w:hAnsi="Calibri" w:cs="Calibri"/>
                <w:color w:val="000000"/>
                <w:sz w:val="21"/>
                <w:szCs w:val="21"/>
                <w:lang w:eastAsia="en-GB"/>
              </w:rPr>
              <w:t> </w:t>
            </w:r>
            <w:r w:rsidRPr="004E6F43">
              <w:rPr>
                <w:rFonts w:ascii="GHEA Grapalat" w:eastAsia="Times New Roman" w:hAnsi="GHEA Grapalat" w:cs="Times New Roman"/>
                <w:color w:val="000000"/>
                <w:sz w:val="15"/>
                <w:szCs w:val="15"/>
                <w:lang w:eastAsia="en-GB"/>
              </w:rPr>
              <w:t>(հեռախոսահամարը, էլ. հասցեն)</w:t>
            </w:r>
          </w:p>
        </w:tc>
      </w:tr>
      <w:tr w:rsidR="00E77548" w:rsidRPr="004E6F43" w14:paraId="7044A7E9" w14:textId="77777777" w:rsidTr="00492F07">
        <w:trPr>
          <w:tblCellSpacing w:w="7" w:type="dxa"/>
          <w:jc w:val="center"/>
        </w:trPr>
        <w:tc>
          <w:tcPr>
            <w:tcW w:w="0" w:type="auto"/>
            <w:shd w:val="clear" w:color="auto" w:fill="FFFFFF"/>
            <w:vAlign w:val="center"/>
            <w:hideMark/>
          </w:tcPr>
          <w:p w14:paraId="76CBDB3E"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w:t>
            </w:r>
          </w:p>
          <w:p w14:paraId="05A6E113"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(ՍԱՏՄ ծառայողի պաշտոնը)</w:t>
            </w:r>
          </w:p>
        </w:tc>
        <w:tc>
          <w:tcPr>
            <w:tcW w:w="0" w:type="auto"/>
            <w:shd w:val="clear" w:color="auto" w:fill="FFFFFF"/>
            <w:vAlign w:val="center"/>
            <w:hideMark/>
          </w:tcPr>
          <w:p w14:paraId="6E1539A4"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3F513B12"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__________________________________</w:t>
            </w:r>
          </w:p>
          <w:p w14:paraId="2A53E9FF"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w:t>
            </w:r>
            <w:r w:rsidRPr="004E6F43">
              <w:rPr>
                <w:rFonts w:ascii="GHEA Grapalat" w:eastAsia="Times New Roman" w:hAnsi="GHEA Grapalat" w:cs="Arial Unicode"/>
                <w:color w:val="000000"/>
                <w:sz w:val="15"/>
                <w:szCs w:val="15"/>
                <w:lang w:eastAsia="en-GB"/>
              </w:rPr>
              <w:t>ազգանունը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հայրանունը</w:t>
            </w:r>
            <w:r w:rsidRPr="004E6F43">
              <w:rPr>
                <w:rFonts w:ascii="GHEA Grapalat" w:eastAsia="Times New Roman" w:hAnsi="GHEA Grapalat" w:cs="Times New Roman"/>
                <w:color w:val="000000"/>
                <w:sz w:val="15"/>
                <w:szCs w:val="15"/>
                <w:lang w:eastAsia="en-GB"/>
              </w:rPr>
              <w:t>)</w:t>
            </w:r>
          </w:p>
        </w:tc>
      </w:tr>
      <w:tr w:rsidR="00E77548" w:rsidRPr="004E6F43" w14:paraId="7752DC92" w14:textId="77777777" w:rsidTr="00492F07">
        <w:trPr>
          <w:tblCellSpacing w:w="7" w:type="dxa"/>
          <w:jc w:val="center"/>
        </w:trPr>
        <w:tc>
          <w:tcPr>
            <w:tcW w:w="0" w:type="auto"/>
            <w:shd w:val="clear" w:color="auto" w:fill="FFFFFF"/>
            <w:vAlign w:val="center"/>
            <w:hideMark/>
          </w:tcPr>
          <w:p w14:paraId="14EA9267"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w:t>
            </w:r>
          </w:p>
          <w:p w14:paraId="05FF3D88"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(ՍԱՏՄ ծառայողի պաշտոնը)</w:t>
            </w:r>
          </w:p>
        </w:tc>
        <w:tc>
          <w:tcPr>
            <w:tcW w:w="0" w:type="auto"/>
            <w:shd w:val="clear" w:color="auto" w:fill="FFFFFF"/>
            <w:vAlign w:val="center"/>
            <w:hideMark/>
          </w:tcPr>
          <w:p w14:paraId="2BE84228"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083EB168"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__________________________________</w:t>
            </w:r>
          </w:p>
          <w:p w14:paraId="68289116"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w:t>
            </w:r>
            <w:r w:rsidRPr="004E6F43">
              <w:rPr>
                <w:rFonts w:ascii="GHEA Grapalat" w:eastAsia="Times New Roman" w:hAnsi="GHEA Grapalat" w:cs="Arial Unicode"/>
                <w:color w:val="000000"/>
                <w:sz w:val="15"/>
                <w:szCs w:val="15"/>
                <w:lang w:eastAsia="en-GB"/>
              </w:rPr>
              <w:t>ազգանունը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հայրանունը</w:t>
            </w:r>
            <w:r w:rsidRPr="004E6F43">
              <w:rPr>
                <w:rFonts w:ascii="GHEA Grapalat" w:eastAsia="Times New Roman" w:hAnsi="GHEA Grapalat" w:cs="Times New Roman"/>
                <w:color w:val="000000"/>
                <w:sz w:val="15"/>
                <w:szCs w:val="15"/>
                <w:lang w:eastAsia="en-GB"/>
              </w:rPr>
              <w:t>)</w:t>
            </w:r>
          </w:p>
        </w:tc>
      </w:tr>
      <w:tr w:rsidR="00E77548" w:rsidRPr="004E6F43" w14:paraId="63694320" w14:textId="77777777" w:rsidTr="00492F07">
        <w:trPr>
          <w:tblCellSpacing w:w="7" w:type="dxa"/>
          <w:jc w:val="center"/>
        </w:trPr>
        <w:tc>
          <w:tcPr>
            <w:tcW w:w="0" w:type="auto"/>
            <w:shd w:val="clear" w:color="auto" w:fill="FFFFFF"/>
            <w:vAlign w:val="center"/>
            <w:hideMark/>
          </w:tcPr>
          <w:p w14:paraId="40E4B63D"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w:t>
            </w:r>
          </w:p>
          <w:p w14:paraId="21301CE7"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(ՍԱՏՄ ծառայողի պաշտոնը)</w:t>
            </w:r>
          </w:p>
        </w:tc>
        <w:tc>
          <w:tcPr>
            <w:tcW w:w="0" w:type="auto"/>
            <w:shd w:val="clear" w:color="auto" w:fill="FFFFFF"/>
            <w:vAlign w:val="center"/>
            <w:hideMark/>
          </w:tcPr>
          <w:p w14:paraId="4DD17C1F"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78937F8F"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__________________________________</w:t>
            </w:r>
          </w:p>
          <w:p w14:paraId="4D918A08"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w:t>
            </w:r>
            <w:r w:rsidRPr="004E6F43">
              <w:rPr>
                <w:rFonts w:ascii="GHEA Grapalat" w:eastAsia="Times New Roman" w:hAnsi="GHEA Grapalat" w:cs="Arial Unicode"/>
                <w:color w:val="000000"/>
                <w:sz w:val="15"/>
                <w:szCs w:val="15"/>
                <w:lang w:eastAsia="en-GB"/>
              </w:rPr>
              <w:t>ազգանունը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հայրանունը</w:t>
            </w:r>
            <w:r w:rsidRPr="004E6F43">
              <w:rPr>
                <w:rFonts w:ascii="GHEA Grapalat" w:eastAsia="Times New Roman" w:hAnsi="GHEA Grapalat" w:cs="Times New Roman"/>
                <w:color w:val="000000"/>
                <w:sz w:val="15"/>
                <w:szCs w:val="15"/>
                <w:lang w:eastAsia="en-GB"/>
              </w:rPr>
              <w:t>)</w:t>
            </w:r>
          </w:p>
        </w:tc>
      </w:tr>
      <w:tr w:rsidR="00E77548" w:rsidRPr="004E6F43" w14:paraId="7A09CBC1" w14:textId="77777777" w:rsidTr="00492F07">
        <w:trPr>
          <w:tblCellSpacing w:w="7" w:type="dxa"/>
          <w:jc w:val="center"/>
        </w:trPr>
        <w:tc>
          <w:tcPr>
            <w:tcW w:w="0" w:type="auto"/>
            <w:gridSpan w:val="2"/>
            <w:shd w:val="clear" w:color="auto" w:fill="FFFFFF"/>
            <w:vAlign w:val="center"/>
            <w:hideMark/>
          </w:tcPr>
          <w:p w14:paraId="584103E1"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p w14:paraId="513EC619" w14:textId="77777777" w:rsidR="00E77548" w:rsidRPr="004E6F43" w:rsidRDefault="00E77548" w:rsidP="00492F07">
            <w:pPr>
              <w:spacing w:after="0" w:line="240" w:lineRule="auto"/>
              <w:ind w:firstLine="750"/>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սկիզբը</w:t>
            </w:r>
          </w:p>
          <w:p w14:paraId="7042947B" w14:textId="77777777" w:rsidR="00E77548" w:rsidRPr="004E6F43" w:rsidRDefault="00E77548" w:rsidP="00492F07">
            <w:pPr>
              <w:spacing w:after="0" w:line="240" w:lineRule="auto"/>
              <w:ind w:firstLine="375"/>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w:t>
            </w:r>
          </w:p>
          <w:p w14:paraId="45472600" w14:textId="77777777" w:rsidR="00E77548" w:rsidRPr="004E6F43" w:rsidRDefault="00E77548" w:rsidP="00492F07">
            <w:pPr>
              <w:spacing w:after="0" w:line="240" w:lineRule="auto"/>
              <w:ind w:firstLine="375"/>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r w:rsidRPr="004E6F43">
              <w:rPr>
                <w:rFonts w:ascii="GHEA Grapalat" w:eastAsia="Times New Roman" w:hAnsi="GHEA Grapalat" w:cs="Times New Roman"/>
                <w:color w:val="000000"/>
                <w:sz w:val="15"/>
                <w:szCs w:val="15"/>
                <w:lang w:eastAsia="en-GB"/>
              </w:rPr>
              <w:t>(տարեթիվը, ամիսը, ամսաթիվը)</w:t>
            </w: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55899674"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ավարտը</w:t>
            </w:r>
          </w:p>
          <w:p w14:paraId="1A5DD2C9"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w:t>
            </w:r>
          </w:p>
          <w:p w14:paraId="1C6C190D"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(տարեթիվը, ամիսը, ամսաթիվը)</w:t>
            </w:r>
          </w:p>
        </w:tc>
      </w:tr>
      <w:tr w:rsidR="00E77548" w:rsidRPr="004E6F43" w14:paraId="1B97FEC7" w14:textId="77777777" w:rsidTr="00492F07">
        <w:trPr>
          <w:tblCellSpacing w:w="7" w:type="dxa"/>
          <w:jc w:val="center"/>
        </w:trPr>
        <w:tc>
          <w:tcPr>
            <w:tcW w:w="0" w:type="auto"/>
            <w:gridSpan w:val="3"/>
            <w:shd w:val="clear" w:color="auto" w:fill="FFFFFF"/>
            <w:vAlign w:val="center"/>
            <w:hideMark/>
          </w:tcPr>
          <w:p w14:paraId="64DAA89E"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p w14:paraId="338398D4"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հիմքը __________________________________________________________</w:t>
            </w:r>
          </w:p>
          <w:p w14:paraId="5A8AD847"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(ստուգման տարեկան ծրագիրը, դիմում-բողոքը և այլն)</w:t>
            </w:r>
          </w:p>
        </w:tc>
      </w:tr>
    </w:tbl>
    <w:p w14:paraId="3115C9BF" w14:textId="77777777" w:rsidR="00E77548" w:rsidRPr="004E6F43" w:rsidRDefault="00E77548" w:rsidP="00E77548">
      <w:pPr>
        <w:shd w:val="clear" w:color="auto" w:fill="FFFFFF"/>
        <w:spacing w:after="0" w:line="240" w:lineRule="auto"/>
        <w:jc w:val="center"/>
        <w:rPr>
          <w:rFonts w:ascii="GHEA Grapalat" w:eastAsia="Times New Roman" w:hAnsi="GHEA Grapalat" w:cs="Times New Roman"/>
          <w:color w:val="000000"/>
          <w:sz w:val="21"/>
          <w:szCs w:val="21"/>
          <w:lang w:eastAsia="en-GB"/>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5994"/>
        <w:gridCol w:w="3756"/>
      </w:tblGrid>
      <w:tr w:rsidR="00E77548" w:rsidRPr="004E6F43" w14:paraId="67F98AE2" w14:textId="77777777" w:rsidTr="00492F07">
        <w:trPr>
          <w:tblCellSpacing w:w="0" w:type="dxa"/>
          <w:jc w:val="center"/>
        </w:trPr>
        <w:tc>
          <w:tcPr>
            <w:tcW w:w="0" w:type="auto"/>
            <w:shd w:val="clear" w:color="auto" w:fill="FFFFFF"/>
            <w:vAlign w:val="center"/>
            <w:hideMark/>
          </w:tcPr>
          <w:p w14:paraId="2BE979BB"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w:t>
            </w:r>
          </w:p>
          <w:p w14:paraId="36EFD081"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(տնտեսավարող սուբյեկտի անվանումը)</w:t>
            </w:r>
          </w:p>
        </w:tc>
        <w:tc>
          <w:tcPr>
            <w:tcW w:w="0" w:type="auto"/>
            <w:shd w:val="clear" w:color="auto" w:fill="FFFFFF"/>
            <w:vAlign w:val="center"/>
            <w:hideMark/>
          </w:tcPr>
          <w:tbl>
            <w:tblPr>
              <w:tblW w:w="1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
              <w:gridCol w:w="187"/>
              <w:gridCol w:w="187"/>
              <w:gridCol w:w="187"/>
              <w:gridCol w:w="188"/>
              <w:gridCol w:w="188"/>
              <w:gridCol w:w="188"/>
              <w:gridCol w:w="188"/>
            </w:tblGrid>
            <w:tr w:rsidR="00E77548" w:rsidRPr="004E6F43" w14:paraId="3AA04242" w14:textId="77777777" w:rsidTr="00492F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1EA8FA" w14:textId="77777777" w:rsidR="00E77548" w:rsidRPr="004E6F43" w:rsidRDefault="00E77548" w:rsidP="00492F0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53692" w14:textId="77777777" w:rsidR="00E77548" w:rsidRPr="004E6F43" w:rsidRDefault="00E77548" w:rsidP="00492F0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B37E9" w14:textId="77777777" w:rsidR="00E77548" w:rsidRPr="004E6F43" w:rsidRDefault="00E77548" w:rsidP="00492F0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BA51" w14:textId="77777777" w:rsidR="00E77548" w:rsidRPr="004E6F43" w:rsidRDefault="00E77548" w:rsidP="00492F0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472A5" w14:textId="77777777" w:rsidR="00E77548" w:rsidRPr="004E6F43" w:rsidRDefault="00E77548" w:rsidP="00492F0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EE6C7" w14:textId="77777777" w:rsidR="00E77548" w:rsidRPr="004E6F43" w:rsidRDefault="00E77548" w:rsidP="00492F0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83B08" w14:textId="77777777" w:rsidR="00E77548" w:rsidRPr="004E6F43" w:rsidRDefault="00E77548" w:rsidP="00492F0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D7A78" w14:textId="77777777" w:rsidR="00E77548" w:rsidRPr="004E6F43" w:rsidRDefault="00E77548" w:rsidP="00492F0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r>
          </w:tbl>
          <w:p w14:paraId="311AB0B3"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p>
        </w:tc>
      </w:tr>
      <w:tr w:rsidR="00E77548" w:rsidRPr="004E6F43" w14:paraId="7C098B58" w14:textId="77777777" w:rsidTr="00492F07">
        <w:trPr>
          <w:tblCellSpacing w:w="0" w:type="dxa"/>
          <w:jc w:val="center"/>
        </w:trPr>
        <w:tc>
          <w:tcPr>
            <w:tcW w:w="0" w:type="auto"/>
            <w:shd w:val="clear" w:color="auto" w:fill="FFFFFF"/>
            <w:hideMark/>
          </w:tcPr>
          <w:p w14:paraId="6B51E15B" w14:textId="77777777" w:rsidR="00E77548" w:rsidRPr="004E6F43" w:rsidRDefault="00E77548" w:rsidP="00492F07">
            <w:pPr>
              <w:spacing w:after="0" w:line="240" w:lineRule="auto"/>
              <w:rPr>
                <w:rFonts w:ascii="GHEA Grapalat" w:eastAsia="Times New Roman" w:hAnsi="GHEA Grapalat" w:cs="Times New Roman"/>
                <w:sz w:val="20"/>
                <w:szCs w:val="20"/>
                <w:lang w:eastAsia="en-GB"/>
              </w:rPr>
            </w:pPr>
          </w:p>
        </w:tc>
        <w:tc>
          <w:tcPr>
            <w:tcW w:w="0" w:type="auto"/>
            <w:shd w:val="clear" w:color="auto" w:fill="FFFFFF"/>
            <w:vAlign w:val="center"/>
            <w:hideMark/>
          </w:tcPr>
          <w:p w14:paraId="3F3F576B" w14:textId="77777777" w:rsidR="00E77548" w:rsidRPr="004E6F43" w:rsidRDefault="00E77548" w:rsidP="00492F0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(ՀՎՀՀ)</w:t>
            </w:r>
          </w:p>
        </w:tc>
      </w:tr>
      <w:tr w:rsidR="00E77548" w:rsidRPr="004E6F43" w14:paraId="4AE44F36" w14:textId="77777777" w:rsidTr="00492F07">
        <w:trPr>
          <w:tblCellSpacing w:w="0" w:type="dxa"/>
          <w:jc w:val="center"/>
        </w:trPr>
        <w:tc>
          <w:tcPr>
            <w:tcW w:w="0" w:type="auto"/>
            <w:shd w:val="clear" w:color="auto" w:fill="FFFFFF"/>
            <w:vAlign w:val="center"/>
            <w:hideMark/>
          </w:tcPr>
          <w:p w14:paraId="1533A941"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_______________________________________________</w:t>
            </w:r>
          </w:p>
          <w:p w14:paraId="79F0E6DF"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(տնտեսավարող սուբյեկտի գտնվելու վայրը, կոնտակտային տվյալները)</w:t>
            </w:r>
          </w:p>
        </w:tc>
        <w:tc>
          <w:tcPr>
            <w:tcW w:w="0" w:type="auto"/>
            <w:shd w:val="clear" w:color="auto" w:fill="FFFFFF"/>
            <w:vAlign w:val="center"/>
            <w:hideMark/>
          </w:tcPr>
          <w:p w14:paraId="29D5E50F"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w:t>
            </w:r>
          </w:p>
          <w:p w14:paraId="0DC14798"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(հեռախոսահամարը, էլ. հասցեն)</w:t>
            </w:r>
          </w:p>
        </w:tc>
      </w:tr>
      <w:tr w:rsidR="00E77548" w:rsidRPr="004E6F43" w14:paraId="519663E9" w14:textId="77777777" w:rsidTr="00492F07">
        <w:trPr>
          <w:tblCellSpacing w:w="0" w:type="dxa"/>
          <w:jc w:val="center"/>
        </w:trPr>
        <w:tc>
          <w:tcPr>
            <w:tcW w:w="0" w:type="auto"/>
            <w:shd w:val="clear" w:color="auto" w:fill="FFFFFF"/>
            <w:vAlign w:val="center"/>
            <w:hideMark/>
          </w:tcPr>
          <w:p w14:paraId="33BF9EEA"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_______________________________________________</w:t>
            </w:r>
          </w:p>
          <w:p w14:paraId="594037BF"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(տնտեսավարող սուբյեկտի ղեկավարի կամ լիազորված անձի ազգանունը, անունը, հայրանունը)</w:t>
            </w:r>
          </w:p>
        </w:tc>
        <w:tc>
          <w:tcPr>
            <w:tcW w:w="0" w:type="auto"/>
            <w:shd w:val="clear" w:color="auto" w:fill="FFFFFF"/>
            <w:vAlign w:val="center"/>
            <w:hideMark/>
          </w:tcPr>
          <w:p w14:paraId="0FA771D5"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w:t>
            </w:r>
          </w:p>
          <w:p w14:paraId="25C6AAE2"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(հեռախոսահամարը, էլ. հասցեն)</w:t>
            </w:r>
          </w:p>
        </w:tc>
      </w:tr>
      <w:tr w:rsidR="00E77548" w:rsidRPr="004E6F43" w14:paraId="5494FEA0" w14:textId="77777777" w:rsidTr="00492F07">
        <w:trPr>
          <w:tblCellSpacing w:w="0" w:type="dxa"/>
          <w:jc w:val="center"/>
        </w:trPr>
        <w:tc>
          <w:tcPr>
            <w:tcW w:w="0" w:type="auto"/>
            <w:shd w:val="clear" w:color="auto" w:fill="FFFFFF"/>
            <w:vAlign w:val="center"/>
            <w:hideMark/>
          </w:tcPr>
          <w:p w14:paraId="1183CA3F"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________________________________________________</w:t>
            </w:r>
          </w:p>
          <w:p w14:paraId="07F29C3F"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(ստուգվող օբյեկտի գտնվելու վայրը, կոնտակտային տվյալները)</w:t>
            </w:r>
          </w:p>
        </w:tc>
        <w:tc>
          <w:tcPr>
            <w:tcW w:w="0" w:type="auto"/>
            <w:shd w:val="clear" w:color="auto" w:fill="FFFFFF"/>
            <w:vAlign w:val="center"/>
            <w:hideMark/>
          </w:tcPr>
          <w:p w14:paraId="0160C9B3"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w:t>
            </w:r>
          </w:p>
          <w:p w14:paraId="79267CF7"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(հեռախոսահամարը, էլ. հասցեն)</w:t>
            </w:r>
          </w:p>
        </w:tc>
      </w:tr>
      <w:tr w:rsidR="00E77548" w:rsidRPr="004E6F43" w14:paraId="5A23A1DE" w14:textId="77777777" w:rsidTr="00492F07">
        <w:trPr>
          <w:tblCellSpacing w:w="0" w:type="dxa"/>
          <w:jc w:val="center"/>
        </w:trPr>
        <w:tc>
          <w:tcPr>
            <w:tcW w:w="0" w:type="auto"/>
            <w:gridSpan w:val="2"/>
            <w:shd w:val="clear" w:color="auto" w:fill="FFFFFF"/>
            <w:vAlign w:val="center"/>
            <w:hideMark/>
          </w:tcPr>
          <w:p w14:paraId="72F91EE8" w14:textId="77777777" w:rsidR="00E77548" w:rsidRPr="004E6F43" w:rsidRDefault="00E77548" w:rsidP="00492F0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77548" w:rsidRPr="004E6F43" w14:paraId="4EFC68B4" w14:textId="77777777" w:rsidTr="00492F07">
        <w:trPr>
          <w:tblCellSpacing w:w="0" w:type="dxa"/>
          <w:jc w:val="center"/>
        </w:trPr>
        <w:tc>
          <w:tcPr>
            <w:tcW w:w="0" w:type="auto"/>
            <w:gridSpan w:val="2"/>
            <w:shd w:val="clear" w:color="auto" w:fill="FFFFFF"/>
            <w:vAlign w:val="center"/>
            <w:hideMark/>
          </w:tcPr>
          <w:p w14:paraId="24059798"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հրամանի համարը __________ ամսաթիվը _____________________________________</w:t>
            </w:r>
          </w:p>
          <w:p w14:paraId="059562D0"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նպատակը (ընդգրկված հարցերի համարները) ___________________________________</w:t>
            </w:r>
          </w:p>
        </w:tc>
      </w:tr>
    </w:tbl>
    <w:p w14:paraId="4449A27F" w14:textId="77777777" w:rsidR="00E77548" w:rsidRPr="004E6F43" w:rsidRDefault="00E77548" w:rsidP="00E77548">
      <w:pPr>
        <w:shd w:val="clear" w:color="auto" w:fill="FFFFFF"/>
        <w:spacing w:after="0" w:line="240" w:lineRule="auto"/>
        <w:ind w:firstLine="375"/>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8"/>
        <w:gridCol w:w="7992"/>
        <w:gridCol w:w="1430"/>
      </w:tblGrid>
      <w:tr w:rsidR="00E77548" w:rsidRPr="004E6F43" w14:paraId="294F972C" w14:textId="77777777" w:rsidTr="00492F07">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38C2EECA"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lastRenderedPageBreak/>
              <w:t>Տեղեկատվական բնույթի հարցեր</w:t>
            </w:r>
          </w:p>
        </w:tc>
      </w:tr>
      <w:tr w:rsidR="00E77548" w:rsidRPr="004E6F43" w14:paraId="3C062C3C"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673A04"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NN</w:t>
            </w:r>
          </w:p>
          <w:p w14:paraId="2C298CC9"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0AD30F"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Հարցը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4FD0B3"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Պատասխանը</w:t>
            </w:r>
          </w:p>
        </w:tc>
      </w:tr>
      <w:tr w:rsidR="00E77548" w:rsidRPr="004E6F43" w14:paraId="3F2E8E06"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DBBF08"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C6974"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սուբյեկտի անվանումը (ներառյալ իրավաբանական անձանց ֆիրմային անվանումը), անհատ ձեռնարկատիրոջ անունը, անձնագրային տվյալները (սերիան,</w:t>
            </w:r>
            <w:r>
              <w:rPr>
                <w:rFonts w:ascii="GHEA Grapalat" w:eastAsia="Times New Roman" w:hAnsi="GHEA Grapalat" w:cs="Times New Roman"/>
                <w:color w:val="000000"/>
                <w:sz w:val="21"/>
                <w:szCs w:val="21"/>
                <w:lang w:eastAsia="en-GB"/>
              </w:rPr>
              <w:t xml:space="preserve"> </w:t>
            </w:r>
            <w:r w:rsidRPr="004E6F43">
              <w:rPr>
                <w:rFonts w:ascii="GHEA Grapalat" w:eastAsia="Times New Roman" w:hAnsi="GHEA Grapalat" w:cs="Times New Roman"/>
                <w:color w:val="000000"/>
                <w:sz w:val="21"/>
                <w:szCs w:val="21"/>
                <w:lang w:eastAsia="en-GB"/>
              </w:rPr>
              <w:t>համարը, ում կողմից է տրված)</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A64EED"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77548" w:rsidRPr="004E6F43" w14:paraId="5BF3F4CB"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0B514C"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AB7A2"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Պետական գրանցման տարեթիվը, ամիսը, 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A3B8C4"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77548" w:rsidRPr="004E6F43" w14:paraId="51747B91"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02F56D"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8E1CBB"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Պետական գրանցման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F10C60"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77548" w:rsidRPr="004E6F43" w14:paraId="26720FF8"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54875"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A9A817"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Իրավաբանական անձի գտնվելու վայրը (փոստային հասցեն),</w:t>
            </w:r>
          </w:p>
          <w:p w14:paraId="74A2504C"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անհատ ձեռնարկատիրոջ բնակության վայրը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EF5A90"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77548" w:rsidRPr="004E6F43" w14:paraId="171A9360"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B65C7"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DC3E1C"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սուբյեկտի գործունեության իրականացման վայրը և կոնտակտային</w:t>
            </w:r>
            <w:r>
              <w:rPr>
                <w:rFonts w:ascii="GHEA Grapalat" w:eastAsia="Times New Roman" w:hAnsi="GHEA Grapalat" w:cs="Times New Roman"/>
                <w:color w:val="000000"/>
                <w:sz w:val="21"/>
                <w:szCs w:val="21"/>
                <w:lang w:val="hy-AM" w:eastAsia="en-GB"/>
              </w:rPr>
              <w:t xml:space="preserve"> </w:t>
            </w:r>
            <w:r w:rsidRPr="004E6F43">
              <w:rPr>
                <w:rFonts w:ascii="GHEA Grapalat" w:eastAsia="Times New Roman" w:hAnsi="GHEA Grapalat" w:cs="Times New Roman"/>
                <w:color w:val="000000"/>
                <w:sz w:val="21"/>
                <w:szCs w:val="21"/>
                <w:lang w:eastAsia="en-GB"/>
              </w:rPr>
              <w:t>տվյալները (հեռախոսահամարը և կապի այլ միջոցներ)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47A891"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77548" w:rsidRPr="004E6F43" w14:paraId="1F353263"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949566"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46DDA"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սուբյեկտի կազմում գործող բոլոր առանձնացված</w:t>
            </w:r>
          </w:p>
          <w:p w14:paraId="32673184"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ստորաբաժանումների անվանումները և գտնվելու վայրը (փոստային հասցեն), այդ թվում` հեռախոսահամարը և այլ կապի միջոցներ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E36F64"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77548" w:rsidRPr="004E6F43" w14:paraId="7B2ACB4E"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DAB863"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E07F30" w14:textId="77777777" w:rsidR="00E77548" w:rsidRPr="000D3737" w:rsidRDefault="00E77548" w:rsidP="00492F07">
            <w:pPr>
              <w:pStyle w:val="NormalWeb"/>
              <w:spacing w:before="0" w:beforeAutospacing="0" w:after="0" w:afterAutospacing="0"/>
              <w:rPr>
                <w:rFonts w:ascii="GHEA Grapalat" w:hAnsi="GHEA Grapalat"/>
                <w:color w:val="000000"/>
                <w:kern w:val="2"/>
                <w:sz w:val="21"/>
                <w:szCs w:val="21"/>
                <w14:ligatures w14:val="standardContextual"/>
              </w:rPr>
            </w:pPr>
            <w:r w:rsidRPr="000D3737">
              <w:rPr>
                <w:rFonts w:ascii="GHEA Grapalat" w:hAnsi="GHEA Grapalat"/>
                <w:color w:val="000000"/>
                <w:kern w:val="2"/>
                <w:sz w:val="21"/>
                <w:szCs w:val="21"/>
                <w14:ligatures w14:val="standardContextual"/>
              </w:rPr>
              <w:t>Տնտեսավարող սուբյեկտի կազմում գործող բոլոր առանձնացված</w:t>
            </w:r>
          </w:p>
          <w:p w14:paraId="027C2A62" w14:textId="77777777" w:rsidR="00E77548" w:rsidRPr="0077698B" w:rsidRDefault="00E77548" w:rsidP="00492F07">
            <w:pPr>
              <w:shd w:val="clear" w:color="auto" w:fill="FFFFFF"/>
              <w:spacing w:after="0" w:line="240" w:lineRule="auto"/>
              <w:rPr>
                <w:rFonts w:ascii="GHEA Grapalat" w:eastAsia="Times New Roman" w:hAnsi="GHEA Grapalat" w:cs="Times New Roman"/>
                <w:color w:val="000000"/>
                <w:sz w:val="21"/>
                <w:szCs w:val="21"/>
                <w:lang w:eastAsia="en-GB"/>
              </w:rPr>
            </w:pPr>
            <w:r w:rsidRPr="000D3737">
              <w:rPr>
                <w:rFonts w:ascii="GHEA Grapalat" w:eastAsia="Times New Roman" w:hAnsi="GHEA Grapalat" w:cs="Times New Roman"/>
                <w:color w:val="000000"/>
                <w:sz w:val="21"/>
                <w:szCs w:val="21"/>
                <w:lang w:eastAsia="en-GB"/>
              </w:rPr>
              <w:t>ստորաբաժանումներում իրականացվող գործունեության տեսակները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72B230"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77548" w:rsidRPr="004E6F43" w14:paraId="5103CD49"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66772"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7B60D8"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սուբյեկտների և դրանց առանձնացված ստորաբաժանումների պաշտոնատար անձանց կոնտակտային տվյալները (հեռախոսահամարը և այլ կապի</w:t>
            </w:r>
            <w:r>
              <w:rPr>
                <w:rFonts w:ascii="GHEA Grapalat" w:eastAsia="Times New Roman" w:hAnsi="GHEA Grapalat" w:cs="Times New Roman"/>
                <w:color w:val="000000"/>
                <w:sz w:val="21"/>
                <w:szCs w:val="21"/>
                <w:lang w:val="hy-AM" w:eastAsia="en-GB"/>
              </w:rPr>
              <w:t xml:space="preserve"> </w:t>
            </w:r>
            <w:r w:rsidRPr="004E6F43">
              <w:rPr>
                <w:rFonts w:ascii="GHEA Grapalat" w:eastAsia="Times New Roman" w:hAnsi="GHEA Grapalat" w:cs="Times New Roman"/>
                <w:color w:val="000000"/>
                <w:sz w:val="21"/>
                <w:szCs w:val="21"/>
                <w:lang w:eastAsia="en-GB"/>
              </w:rPr>
              <w:t>միջոցներ)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3F35E7"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77548" w:rsidRPr="004E6F43" w14:paraId="051AB630"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9E758B7"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9</w:t>
            </w:r>
            <w:r w:rsidRPr="004E6F43">
              <w:rPr>
                <w:rFonts w:ascii="GHEA Grapalat" w:eastAsia="Times New Roman" w:hAnsi="GHEA Grapalat" w:cs="Times New Roman"/>
                <w:color w:val="000000"/>
                <w:sz w:val="21"/>
                <w:szCs w:val="21"/>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432D3C"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սուբյեկտների կողմից գործունեությունն սկսելու տարեթիվը, ամիսը,</w:t>
            </w:r>
            <w:r>
              <w:rPr>
                <w:rFonts w:ascii="GHEA Grapalat" w:eastAsia="Times New Roman" w:hAnsi="GHEA Grapalat" w:cs="Times New Roman"/>
                <w:color w:val="000000"/>
                <w:sz w:val="21"/>
                <w:szCs w:val="21"/>
                <w:lang w:val="hy-AM" w:eastAsia="en-GB"/>
              </w:rPr>
              <w:t xml:space="preserve"> </w:t>
            </w:r>
            <w:r w:rsidRPr="004E6F43">
              <w:rPr>
                <w:rFonts w:ascii="GHEA Grapalat" w:eastAsia="Times New Roman" w:hAnsi="GHEA Grapalat" w:cs="Times New Roman"/>
                <w:color w:val="000000"/>
                <w:sz w:val="21"/>
                <w:szCs w:val="21"/>
                <w:lang w:eastAsia="en-GB"/>
              </w:rPr>
              <w:t>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2B3EF3"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77548" w:rsidRPr="004E6F43" w14:paraId="7602DF80"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CC14F8" w14:textId="77777777" w:rsidR="00E77548" w:rsidRDefault="00E77548" w:rsidP="00492F0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C4D5D82" w14:textId="77777777" w:rsidR="00E77548" w:rsidRPr="00965D20" w:rsidRDefault="00E77548" w:rsidP="00492F0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Տնտեսավարող սուբյեկտների օբյեկտների կառուցման (վերջին վերակառուցման</w:t>
            </w:r>
          </w:p>
          <w:p w14:paraId="6F094853" w14:textId="77777777" w:rsidR="00E77548" w:rsidRPr="00965D20" w:rsidRDefault="00E77548" w:rsidP="00492F0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(վերանորոգման) տարեթիվը, ամիսը, 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2287AFB" w14:textId="77777777" w:rsidR="00E77548" w:rsidRPr="004E6F43" w:rsidRDefault="00E77548" w:rsidP="00492F07">
            <w:pPr>
              <w:spacing w:after="0" w:line="240" w:lineRule="auto"/>
              <w:rPr>
                <w:rFonts w:ascii="Calibri" w:eastAsia="Times New Roman" w:hAnsi="Calibri" w:cs="Calibri"/>
                <w:color w:val="000000"/>
                <w:sz w:val="21"/>
                <w:szCs w:val="21"/>
                <w:lang w:eastAsia="en-GB"/>
              </w:rPr>
            </w:pPr>
          </w:p>
        </w:tc>
      </w:tr>
      <w:tr w:rsidR="00E77548" w:rsidRPr="004E6F43" w14:paraId="30137FE6"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745160D" w14:textId="77777777" w:rsidR="00E77548" w:rsidRDefault="00E77548" w:rsidP="00492F0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06BE7EF" w14:textId="77777777" w:rsidR="00E77548" w:rsidRPr="00965D20" w:rsidRDefault="00E77548" w:rsidP="00492F0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Ապրանքային նշանի, հանրահայտ ապրանքային նշանի առկայության մասին</w:t>
            </w:r>
          </w:p>
          <w:p w14:paraId="26AD954A" w14:textId="77777777" w:rsidR="00E77548" w:rsidRPr="00965D20" w:rsidRDefault="00E77548" w:rsidP="00492F0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տեղեկություն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C450D13" w14:textId="77777777" w:rsidR="00E77548" w:rsidRPr="004E6F43" w:rsidRDefault="00E77548" w:rsidP="00492F07">
            <w:pPr>
              <w:spacing w:after="0" w:line="240" w:lineRule="auto"/>
              <w:rPr>
                <w:rFonts w:ascii="Calibri" w:eastAsia="Times New Roman" w:hAnsi="Calibri" w:cs="Calibri"/>
                <w:color w:val="000000"/>
                <w:sz w:val="21"/>
                <w:szCs w:val="21"/>
                <w:lang w:eastAsia="en-GB"/>
              </w:rPr>
            </w:pPr>
          </w:p>
        </w:tc>
      </w:tr>
      <w:tr w:rsidR="00E77548" w:rsidRPr="004E6F43" w14:paraId="4E50C4D1"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71E66E7" w14:textId="77777777" w:rsidR="00E77548" w:rsidRDefault="00E77548" w:rsidP="00492F0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45EAFA4" w14:textId="77777777" w:rsidR="00E77548" w:rsidRPr="00965D20" w:rsidRDefault="00E77548" w:rsidP="00492F0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Ներդրված որակի կառավարման համակարգը (եթե առկա են ISO 9001, HACCP, ISO</w:t>
            </w:r>
            <w:r>
              <w:rPr>
                <w:rFonts w:ascii="GHEA Grapalat" w:eastAsia="Times New Roman" w:hAnsi="GHEA Grapalat" w:cs="Times New Roman"/>
                <w:color w:val="000000"/>
                <w:sz w:val="21"/>
                <w:szCs w:val="21"/>
                <w:lang w:eastAsia="en-GB"/>
              </w:rPr>
              <w:t xml:space="preserve"> </w:t>
            </w:r>
            <w:r w:rsidRPr="00965D20">
              <w:rPr>
                <w:rFonts w:ascii="GHEA Grapalat" w:eastAsia="Times New Roman" w:hAnsi="GHEA Grapalat" w:cs="Times New Roman"/>
                <w:color w:val="000000"/>
                <w:sz w:val="21"/>
                <w:szCs w:val="21"/>
                <w:lang w:eastAsia="en-GB"/>
              </w:rPr>
              <w:t>22000, ISO 14000)</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F850D02" w14:textId="77777777" w:rsidR="00E77548" w:rsidRPr="004E6F43" w:rsidRDefault="00E77548" w:rsidP="00492F07">
            <w:pPr>
              <w:spacing w:after="0" w:line="240" w:lineRule="auto"/>
              <w:rPr>
                <w:rFonts w:ascii="Calibri" w:eastAsia="Times New Roman" w:hAnsi="Calibri" w:cs="Calibri"/>
                <w:color w:val="000000"/>
                <w:sz w:val="21"/>
                <w:szCs w:val="21"/>
                <w:lang w:eastAsia="en-GB"/>
              </w:rPr>
            </w:pPr>
          </w:p>
        </w:tc>
      </w:tr>
      <w:tr w:rsidR="00E77548" w:rsidRPr="004E6F43" w14:paraId="2EA1D459"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B9B5D85"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r>
              <w:rPr>
                <w:rFonts w:ascii="GHEA Grapalat" w:eastAsia="Times New Roman" w:hAnsi="GHEA Grapalat" w:cs="Times New Roman"/>
                <w:color w:val="000000"/>
                <w:sz w:val="21"/>
                <w:szCs w:val="21"/>
                <w:lang w:val="hy-AM" w:eastAsia="en-GB"/>
              </w:rPr>
              <w:t>3</w:t>
            </w:r>
            <w:r w:rsidRPr="004E6F43">
              <w:rPr>
                <w:rFonts w:ascii="GHEA Grapalat" w:eastAsia="Times New Roman" w:hAnsi="GHEA Grapalat" w:cs="Times New Roman"/>
                <w:color w:val="000000"/>
                <w:sz w:val="21"/>
                <w:szCs w:val="21"/>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F77C1"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Սննդի շղթայում ներգրավված աշխատողների 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82090C"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77548" w:rsidRPr="004E6F43" w14:paraId="7FD070C0"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5C1CA6"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5C3B644" w14:textId="77777777" w:rsidR="00E77548" w:rsidRPr="00965D20" w:rsidRDefault="00E77548" w:rsidP="00492F07">
            <w:pPr>
              <w:pStyle w:val="NormalWeb"/>
              <w:shd w:val="clear" w:color="auto" w:fill="FFFFFF"/>
              <w:spacing w:before="0" w:beforeAutospacing="0" w:after="0" w:afterAutospacing="0"/>
              <w:rPr>
                <w:rFonts w:ascii="GHEA Grapalat" w:hAnsi="GHEA Grapalat"/>
                <w:color w:val="000000"/>
                <w:kern w:val="2"/>
                <w:sz w:val="21"/>
                <w:szCs w:val="21"/>
                <w14:ligatures w14:val="standardContextual"/>
              </w:rPr>
            </w:pPr>
            <w:r w:rsidRPr="00965D20">
              <w:rPr>
                <w:rFonts w:ascii="GHEA Grapalat" w:hAnsi="GHEA Grapalat"/>
                <w:color w:val="000000"/>
                <w:kern w:val="2"/>
                <w:sz w:val="21"/>
                <w:szCs w:val="21"/>
                <w14:ligatures w14:val="standardContextual"/>
              </w:rPr>
              <w:t>Թողարկվող արտադրատեսակները, այդ թվում՝ հատուկ նշանակության</w:t>
            </w:r>
          </w:p>
          <w:p w14:paraId="10341DC1" w14:textId="77777777" w:rsidR="00E77548" w:rsidRPr="00965D20" w:rsidRDefault="00E77548" w:rsidP="00492F07">
            <w:pPr>
              <w:pStyle w:val="NormalWeb"/>
              <w:shd w:val="clear" w:color="auto" w:fill="FFFFFF"/>
              <w:spacing w:before="0" w:beforeAutospacing="0" w:after="0" w:afterAutospacing="0"/>
              <w:rPr>
                <w:rFonts w:ascii="Arial Unicode" w:hAnsi="Arial Unicode"/>
                <w:color w:val="000000"/>
                <w:sz w:val="21"/>
                <w:szCs w:val="21"/>
              </w:rPr>
            </w:pPr>
            <w:r w:rsidRPr="00965D20">
              <w:rPr>
                <w:rFonts w:ascii="GHEA Grapalat" w:hAnsi="GHEA Grapalat"/>
                <w:color w:val="000000"/>
                <w:kern w:val="2"/>
                <w:sz w:val="21"/>
                <w:szCs w:val="21"/>
                <w14:ligatures w14:val="standardContextual"/>
              </w:rPr>
              <w:t>սննդամթերքի արտադրության</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A6640CB" w14:textId="77777777" w:rsidR="00E77548" w:rsidRPr="004E6F43" w:rsidRDefault="00E77548" w:rsidP="00492F07">
            <w:pPr>
              <w:spacing w:after="0" w:line="240" w:lineRule="auto"/>
              <w:rPr>
                <w:rFonts w:ascii="Calibri" w:eastAsia="Times New Roman" w:hAnsi="Calibri" w:cs="Calibri"/>
                <w:color w:val="000000"/>
                <w:sz w:val="21"/>
                <w:szCs w:val="21"/>
                <w:lang w:eastAsia="en-GB"/>
              </w:rPr>
            </w:pPr>
          </w:p>
        </w:tc>
      </w:tr>
      <w:tr w:rsidR="00E77548" w:rsidRPr="004E6F43" w14:paraId="04B26AA6"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82811D"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r>
              <w:rPr>
                <w:rFonts w:ascii="GHEA Grapalat" w:eastAsia="Times New Roman" w:hAnsi="GHEA Grapalat" w:cs="Times New Roman"/>
                <w:color w:val="000000"/>
                <w:sz w:val="21"/>
                <w:szCs w:val="21"/>
                <w:lang w:eastAsia="en-GB"/>
              </w:rPr>
              <w:t>5</w:t>
            </w:r>
            <w:r w:rsidRPr="004E6F43">
              <w:rPr>
                <w:rFonts w:ascii="GHEA Grapalat" w:eastAsia="Times New Roman" w:hAnsi="GHEA Grapalat" w:cs="Times New Roman"/>
                <w:color w:val="000000"/>
                <w:sz w:val="21"/>
                <w:szCs w:val="21"/>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A0300A"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Կազմակերպության շրջանառության (իրացման) ծավալները՝ նախորդ տարվա</w:t>
            </w:r>
          </w:p>
          <w:p w14:paraId="4B5FEF3C"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տվյալներով (դրամ)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69B786"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E77548" w:rsidRPr="004E6F43" w14:paraId="77693CBA"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B2030C" w14:textId="77777777" w:rsidR="00E77548" w:rsidRPr="004E6F43" w:rsidRDefault="00E77548" w:rsidP="00492F0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72BCBAA" w14:textId="77777777" w:rsidR="00E77548" w:rsidRPr="00965D20" w:rsidRDefault="00E77548" w:rsidP="00492F0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Նպատակային շուկան` միջազգային և (կամ) ազգային, մարզային, տեղական</w:t>
            </w:r>
          </w:p>
          <w:p w14:paraId="3630E63D" w14:textId="77777777" w:rsidR="00E77548" w:rsidRPr="004E6F43" w:rsidRDefault="00E77548" w:rsidP="00492F0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շուկաներ, նշել, թե որ շուկայում է արտադրանքն իրացվում: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CFD95D1" w14:textId="77777777" w:rsidR="00E77548" w:rsidRPr="004E6F43" w:rsidRDefault="00E77548" w:rsidP="00492F07">
            <w:pPr>
              <w:spacing w:after="0" w:line="240" w:lineRule="auto"/>
              <w:rPr>
                <w:rFonts w:ascii="Calibri" w:eastAsia="Times New Roman" w:hAnsi="Calibri" w:cs="Calibri"/>
                <w:color w:val="000000"/>
                <w:sz w:val="21"/>
                <w:szCs w:val="21"/>
                <w:lang w:eastAsia="en-GB"/>
              </w:rPr>
            </w:pPr>
          </w:p>
        </w:tc>
      </w:tr>
    </w:tbl>
    <w:p w14:paraId="3C01692E" w14:textId="77777777" w:rsidR="00E77548" w:rsidRPr="004E6F43" w:rsidRDefault="00E77548" w:rsidP="00E77548">
      <w:pPr>
        <w:pStyle w:val="NormalWeb"/>
        <w:shd w:val="clear" w:color="auto" w:fill="FFFFFF"/>
        <w:spacing w:before="0" w:beforeAutospacing="0" w:after="0" w:afterAutospacing="0"/>
        <w:jc w:val="center"/>
        <w:rPr>
          <w:rFonts w:ascii="GHEA Grapalat" w:hAnsi="GHEA Grapalat"/>
          <w:color w:val="000000"/>
        </w:rPr>
      </w:pPr>
    </w:p>
    <w:p w14:paraId="47B24B98" w14:textId="77777777" w:rsidR="00657437" w:rsidRPr="00466389" w:rsidRDefault="00657437" w:rsidP="00657437">
      <w:pPr>
        <w:spacing w:after="0" w:line="240" w:lineRule="auto"/>
        <w:rPr>
          <w:rFonts w:ascii="GHEA Grapalat" w:eastAsia="Times New Roman" w:hAnsi="GHEA Grapalat" w:cs="Times New Roman"/>
          <w:kern w:val="0"/>
          <w:sz w:val="24"/>
          <w:szCs w:val="24"/>
          <w:lang w:eastAsia="en-GB"/>
          <w14:ligatures w14:val="none"/>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1"/>
        <w:gridCol w:w="2770"/>
        <w:gridCol w:w="370"/>
        <w:gridCol w:w="252"/>
        <w:gridCol w:w="473"/>
        <w:gridCol w:w="634"/>
        <w:gridCol w:w="1795"/>
        <w:gridCol w:w="1978"/>
        <w:gridCol w:w="967"/>
      </w:tblGrid>
      <w:tr w:rsidR="00657437" w:rsidRPr="00466389" w14:paraId="4766F2D0" w14:textId="77777777" w:rsidTr="00657437">
        <w:trPr>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shd w:val="clear" w:color="auto" w:fill="FFFFFF"/>
            <w:hideMark/>
          </w:tcPr>
          <w:p w14:paraId="599F17F5"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Վերահսկողական բնույթի հարցեր</w:t>
            </w:r>
          </w:p>
        </w:tc>
      </w:tr>
      <w:tr w:rsidR="00657437" w:rsidRPr="00466389" w14:paraId="1CF61005" w14:textId="77777777" w:rsidTr="00564FD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7DE31D"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NN</w:t>
            </w:r>
          </w:p>
          <w:p w14:paraId="1F7EA94D"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31B9AD"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Հարցերը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ACFF5B"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Այո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CD3A45"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Ոչ</w:t>
            </w:r>
          </w:p>
        </w:tc>
        <w:tc>
          <w:tcPr>
            <w:tcW w:w="378" w:type="dxa"/>
            <w:tcBorders>
              <w:top w:val="outset" w:sz="6" w:space="0" w:color="auto"/>
              <w:left w:val="outset" w:sz="6" w:space="0" w:color="auto"/>
              <w:bottom w:val="outset" w:sz="6" w:space="0" w:color="auto"/>
              <w:right w:val="outset" w:sz="6" w:space="0" w:color="auto"/>
            </w:tcBorders>
            <w:shd w:val="clear" w:color="auto" w:fill="FFFFFF"/>
            <w:hideMark/>
          </w:tcPr>
          <w:p w14:paraId="22415EB5"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Չ/Պ</w:t>
            </w:r>
          </w:p>
        </w:tc>
        <w:tc>
          <w:tcPr>
            <w:tcW w:w="629" w:type="dxa"/>
            <w:tcBorders>
              <w:top w:val="outset" w:sz="6" w:space="0" w:color="auto"/>
              <w:left w:val="outset" w:sz="6" w:space="0" w:color="auto"/>
              <w:bottom w:val="outset" w:sz="6" w:space="0" w:color="auto"/>
              <w:right w:val="outset" w:sz="6" w:space="0" w:color="auto"/>
            </w:tcBorders>
            <w:shd w:val="clear" w:color="auto" w:fill="FFFFFF"/>
            <w:hideMark/>
          </w:tcPr>
          <w:p w14:paraId="40DB0020"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Կշիռը</w:t>
            </w:r>
          </w:p>
        </w:tc>
        <w:tc>
          <w:tcPr>
            <w:tcW w:w="1874" w:type="dxa"/>
            <w:tcBorders>
              <w:top w:val="outset" w:sz="6" w:space="0" w:color="auto"/>
              <w:left w:val="outset" w:sz="6" w:space="0" w:color="auto"/>
              <w:bottom w:val="outset" w:sz="6" w:space="0" w:color="auto"/>
              <w:right w:val="outset" w:sz="6" w:space="0" w:color="auto"/>
            </w:tcBorders>
            <w:shd w:val="clear" w:color="auto" w:fill="FFFFFF"/>
            <w:hideMark/>
          </w:tcPr>
          <w:p w14:paraId="2CA09235"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Ստուգման</w:t>
            </w:r>
          </w:p>
          <w:p w14:paraId="2715D924"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եղանակը</w:t>
            </w:r>
          </w:p>
        </w:tc>
        <w:tc>
          <w:tcPr>
            <w:tcW w:w="2060" w:type="dxa"/>
            <w:tcBorders>
              <w:top w:val="outset" w:sz="6" w:space="0" w:color="auto"/>
              <w:left w:val="outset" w:sz="6" w:space="0" w:color="auto"/>
              <w:bottom w:val="outset" w:sz="6" w:space="0" w:color="auto"/>
              <w:right w:val="outset" w:sz="6" w:space="0" w:color="auto"/>
            </w:tcBorders>
            <w:shd w:val="clear" w:color="auto" w:fill="FFFFFF"/>
            <w:hideMark/>
          </w:tcPr>
          <w:p w14:paraId="0C380469"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Նորմատիվ ակտի համարը</w:t>
            </w:r>
          </w:p>
        </w:tc>
        <w:tc>
          <w:tcPr>
            <w:tcW w:w="942" w:type="dxa"/>
            <w:tcBorders>
              <w:top w:val="outset" w:sz="6" w:space="0" w:color="auto"/>
              <w:left w:val="outset" w:sz="6" w:space="0" w:color="auto"/>
              <w:bottom w:val="outset" w:sz="6" w:space="0" w:color="auto"/>
              <w:right w:val="outset" w:sz="6" w:space="0" w:color="auto"/>
            </w:tcBorders>
            <w:shd w:val="clear" w:color="auto" w:fill="FFFFFF"/>
            <w:hideMark/>
          </w:tcPr>
          <w:p w14:paraId="5C0DEAD0"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Նշումներ</w:t>
            </w:r>
          </w:p>
        </w:tc>
      </w:tr>
      <w:tr w:rsidR="00657437" w:rsidRPr="00466389" w14:paraId="68CC14C9"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D15D38"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F1F92C"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F0DFEF"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CB8A3A"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2819B"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B2C312"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F24004"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8E8EF4"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0EF4A4"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9</w:t>
            </w:r>
          </w:p>
        </w:tc>
      </w:tr>
      <w:tr w:rsidR="00657437" w:rsidRPr="00466389" w14:paraId="5B8CFFD8"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4661B8"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1FD5F7"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ԱՐՏԱԴՐԱԿԱՆ, ԿԵՆՑԱՂԱՅԻՆ ԵՎ ՕԺԱՆԴԱԿ ՍԵՆՔԵՐ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6043F7" w14:textId="77777777" w:rsidR="00657437" w:rsidRPr="00466389" w:rsidRDefault="00657437" w:rsidP="00657437">
            <w:pPr>
              <w:spacing w:before="100" w:beforeAutospacing="1" w:after="100" w:afterAutospacing="1"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1C2F66" w14:textId="77777777" w:rsidR="00657437" w:rsidRPr="00466389" w:rsidRDefault="00657437" w:rsidP="00657437">
            <w:pPr>
              <w:spacing w:before="100" w:beforeAutospacing="1" w:after="100" w:afterAutospacing="1"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533FA2" w14:textId="77777777" w:rsidR="00657437" w:rsidRPr="00466389" w:rsidRDefault="00657437" w:rsidP="00657437">
            <w:pPr>
              <w:spacing w:before="100" w:beforeAutospacing="1" w:after="100" w:afterAutospacing="1"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BD130D" w14:textId="77777777" w:rsidR="00657437" w:rsidRPr="00466389" w:rsidRDefault="00657437" w:rsidP="00657437">
            <w:pPr>
              <w:spacing w:before="100" w:beforeAutospacing="1" w:after="100" w:afterAutospacing="1"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90B477" w14:textId="77777777" w:rsidR="00657437" w:rsidRPr="00466389" w:rsidRDefault="00657437" w:rsidP="00657437">
            <w:pPr>
              <w:spacing w:before="100" w:beforeAutospacing="1" w:after="100" w:afterAutospacing="1"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67EB6E" w14:textId="77777777" w:rsidR="00657437" w:rsidRPr="00466389" w:rsidRDefault="00657437" w:rsidP="00657437">
            <w:pPr>
              <w:spacing w:before="100" w:beforeAutospacing="1" w:after="100" w:afterAutospacing="1"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FCF9F" w14:textId="77777777" w:rsidR="00657437" w:rsidRPr="00466389" w:rsidRDefault="00657437" w:rsidP="00657437">
            <w:pPr>
              <w:spacing w:before="100" w:beforeAutospacing="1" w:after="100" w:afterAutospacing="1"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4CD85774"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3FEFB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DB143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արտադրական շինությունների նախագծումը, դրանց կառուցվածքը, դասավորվածությունը և չափսը ապահովում են</w:t>
            </w:r>
            <w:r w:rsidRPr="00466389">
              <w:rPr>
                <w:rFonts w:ascii="Cambria Math" w:eastAsia="Times New Roman" w:hAnsi="Cambria Math" w:cs="Cambria Math"/>
                <w:color w:val="000000"/>
                <w:kern w:val="0"/>
                <w:sz w:val="21"/>
                <w:szCs w:val="21"/>
                <w:lang w:eastAsia="en-GB"/>
                <w14:ligatures w14:val="none"/>
              </w:rPr>
              <w:t>․</w:t>
            </w:r>
          </w:p>
          <w:p w14:paraId="65A2932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 պարենային (սննդային) հումքի և սննդամթերքի, աղտոտված և մաքուր գույքի հանդիպական կամ խաչաձևվող հոսքերը բացառող տեխնոլոգիական գործառնությունների հոսքայնության հնարավորությունը.</w:t>
            </w:r>
          </w:p>
          <w:p w14:paraId="28F4735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 սննդամթերքի արտադրության (պատրաստման) գործընթացում օգտագործվող օդի աղտոտման մասին նախազգուշացումը կամ դրա նվազեցումը.</w:t>
            </w:r>
          </w:p>
          <w:p w14:paraId="44FAD76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3) կենդանիների, այդ թվում՝ կրծողների և միջատների՝ արտադրական շինություններ ներթափանցումից պաշտպանությունը.</w:t>
            </w:r>
          </w:p>
          <w:p w14:paraId="6627819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 տեխնիկական սարքավորումների անհրաժեշտ տեխնիկական սպասարկում և ընթացիկ վերանորոգում, արտադրական շինությունների մաքրման, լվացման,</w:t>
            </w:r>
          </w:p>
          <w:p w14:paraId="14A31D2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ախտահանման, միջատազերծման և կրծողների ոչնչացման գործընթացներ իրականացնելու հնարավորությունը.</w:t>
            </w:r>
          </w:p>
          <w:p w14:paraId="50A31E5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5) տեխնոլոգիական գործառնությունների իրականացման համար անհրաժեշտ տարածությունը.</w:t>
            </w:r>
          </w:p>
          <w:p w14:paraId="1CCFC50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6) կեղտի կուտակումներից, արտադրվող սննդամթերքում մասնիկները թափվելուց, արտադրական շինությունների մակերևույթին կոնդենսատի, բորբոսի առաջացումից պաշտպանությունը.</w:t>
            </w:r>
          </w:p>
          <w:p w14:paraId="69C653B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7) պարենային (սննդային) հումքի, փաթեթավորման նյութերի և սննդամթերքի պահպանման պայմանները։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8679D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FCBED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33001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969FE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082752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7D55780" w14:textId="1B4BA88E"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08E022A" w14:textId="22F5D00A"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4B3ACDBF"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1E8A866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353843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6035D62" w14:textId="31B81673"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0043284B" w:rsidRPr="00466389">
              <w:rPr>
                <w:rFonts w:ascii="GHEA Grapalat" w:eastAsia="Times New Roman" w:hAnsi="GHEA Grapalat" w:cs="Times New Roman"/>
                <w:color w:val="000000"/>
                <w:kern w:val="0"/>
                <w:sz w:val="21"/>
                <w:szCs w:val="21"/>
                <w:lang w:eastAsia="en-GB"/>
                <w14:ligatures w14:val="none"/>
              </w:rPr>
              <w:t>3</w:t>
            </w:r>
          </w:p>
          <w:p w14:paraId="7A22760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716ED7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59FEE7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38CA3C6" w14:textId="29F4087B"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1F62656"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0573BA8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3C7671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3CBCBD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C576D5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10B717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p w14:paraId="3F0C8C3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F6B02D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75930E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3B4C66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92B829A" w14:textId="2B2967F1"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E8552F4" w14:textId="0BCC42A5"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36256BEA"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453E487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16E634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p w14:paraId="02E4870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41CA2F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9A3812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09F7E72" w14:textId="54A9BDC8"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EE29054"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01C2842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0.1</w:t>
            </w:r>
          </w:p>
          <w:p w14:paraId="1E54151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AB8C21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CFA561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AC5FF4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8E047B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F2B7B5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2268B6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BBD9726" w14:textId="24C7A4DC"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A0C4432" w14:textId="63A0F573"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30F51AF7" w14:textId="46183592"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29CBF297" w14:textId="10264873"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27B62318" w14:textId="116D15DB"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20EC26A3"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735C6C4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BB22FE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DE4FB4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0.1</w:t>
            </w:r>
          </w:p>
          <w:p w14:paraId="148983E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A9600F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7B011F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8AD417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0.1</w:t>
            </w:r>
          </w:p>
          <w:p w14:paraId="59B52FD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6F870F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412A03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999AB8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7557D48" w14:textId="1E92F7E9"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73D5E12" w14:textId="584E8366"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5713B5FF" w14:textId="2A39DE97"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091D105D" w14:textId="3B097A88"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75AE7677"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35B411F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8211BC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3350E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B261F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Մաքսային միության հանձնաժողովի 2011 թվականի դեկտեմբերի 9-ի N 880 որոշմամբ հաստատված</w:t>
            </w:r>
          </w:p>
          <w:p w14:paraId="26650A3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«Սննդամթերքի անվտանգության մասին» (ՄՄ ՏԿ 021/2011) Մաքսային միության տեխնիկական կանոնակարգի (այսուհետ` ՄՄ ՏԿ 021/2011 կանոնակարգ)</w:t>
            </w:r>
          </w:p>
          <w:p w14:paraId="0D4680E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հոդված 14-րդ կետ 1-ին, 1-ին, 2-րդ, 3-</w:t>
            </w:r>
          </w:p>
          <w:p w14:paraId="64CC075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րդ, 4-րդ, 5-րդ, 6-րդ և 7-րդ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42844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4DD99317"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9FCC9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77B5D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արտադրական շինությունները, որտեղ իրականացվում է սննդամթերքի արտադրությունը (պատրաստումը) սարքավորված են՝</w:t>
            </w:r>
          </w:p>
          <w:p w14:paraId="7687A07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 բնական և մեխանիկական օդափոխության միջոցներով, որոնց քանակը և (կամ) հզորությունը, կառուցվածքը և գործարկումը թույլ են տալիս խուսափել սննդամթերքի աղտոտումից, ինչպես նաև ապահովում են նշված համակարգերի ֆիլտրերի և մաքրման ու փոխման ենթակա այլ մասերի հասանելիությունը.</w:t>
            </w:r>
          </w:p>
          <w:p w14:paraId="4C22F6C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 բնական կամ արհեստական լուսավորվածությամբ.</w:t>
            </w:r>
          </w:p>
          <w:p w14:paraId="74610C9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3) սանհանգույցներով, որոնց դռները չեն բացվում դեպի արտադրական շինություն և սարքավորված են մինչև նախամուտք մտնելուց առաջ աշխատանքային համազգեստի համար կախիչներով, ձեռքերը </w:t>
            </w:r>
            <w:r w:rsidRPr="00466389">
              <w:rPr>
                <w:rFonts w:ascii="GHEA Grapalat" w:eastAsia="Times New Roman" w:hAnsi="GHEA Grapalat" w:cs="Times New Roman"/>
                <w:color w:val="000000"/>
                <w:kern w:val="0"/>
                <w:sz w:val="21"/>
                <w:szCs w:val="21"/>
                <w:lang w:eastAsia="en-GB"/>
                <w14:ligatures w14:val="none"/>
              </w:rPr>
              <w:lastRenderedPageBreak/>
              <w:t>լվանալու համար նախատեսված լվացարաններով.</w:t>
            </w:r>
          </w:p>
          <w:p w14:paraId="4A2C41A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 ձեռքերը լվանալու համար նախատեսված լվացարաններով՝ տաք և սառը ջրով, ձեռքերը լվանալու միջոցներով և ձեռքերը սրբելու և (կամ) չորացնելու համար նախատեսված սարքերով։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DFDDB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498FD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202D8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80837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04149A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3B2323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63DB04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79FE85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CA0F797" w14:textId="4103A2E0"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38C37BA"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46475F9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B2A973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0.4</w:t>
            </w:r>
          </w:p>
          <w:p w14:paraId="6BF7184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16A4D3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620AAC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E440A1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344782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4C1B7B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6B2FCD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B9AB7D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98CB1D7" w14:textId="7542B7EE"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B970BBE" w14:textId="0CAA2941"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76FD630C" w14:textId="71CDCBA7"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7F0AAF17" w14:textId="57EBF513"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1225AD27" w14:textId="4A705D13"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53AF8CAD" w14:textId="10B49C79"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7BE37657" w14:textId="603FE422"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0E1FE85C"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658F580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731C77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0.4</w:t>
            </w:r>
          </w:p>
          <w:p w14:paraId="5BBEB4F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E3053A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0.1</w:t>
            </w:r>
          </w:p>
          <w:p w14:paraId="5F06CA5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28C87A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43CDFA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E5D805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411153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E67E51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2CCF58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BF4292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0DB0F8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p w14:paraId="2314F47E"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362553D6"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21ACC9AB"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3EEFE34B" w14:textId="510E0398"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EF9D0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66B9E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01F7AA6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14-րդ կետ 2-րդ, 1-ին, 2-րդ, 3-րդ, 4-րդ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08A6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23C40B7D"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ECC0C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AB9F6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արտադրական շինություններում չի պահվում անձնակազմի անձնական և արտադրական (հատուկ) հագուստ և կոշիկներ։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10075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6804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3FE4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5FE05C" w14:textId="0AB26C87" w:rsidR="00657437" w:rsidRPr="00466389" w:rsidRDefault="0043284B"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2F041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BC919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3C2A204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w:t>
            </w:r>
          </w:p>
          <w:p w14:paraId="3725162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հոդված 14-րդ կետ</w:t>
            </w:r>
          </w:p>
          <w:p w14:paraId="24CF2E7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3-րդ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360E0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3F78787F"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F98D0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A5395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արտադրական շինություններում չի պահվում սննդամթերքի արտադրության (պատրաստման) ընթացքում չօգտագործվող ցանկացած նյութ և պարագա, այդ թվում՝ լվացող և ախտահանող նյութեր, բացառությամբ արտադրական շինությունների և սարքավորումների ընթացիկ լվացման և ախտահանման համար անհրաժեշտ լվացող և ախտահանող միջոցների։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957D9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010D6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6B538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701D3D" w14:textId="2BACBDAF" w:rsidR="00657437" w:rsidRPr="00466389" w:rsidRDefault="0043284B"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1E73A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483E0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3980D41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14-րդ կետ 4-րդ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550A4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278F910B"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3822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948F6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արտադրական շինությունների մասերը, որտեղ իրականացվում է սննդամթերքի արտադրությունը (պատրաստումը)՝</w:t>
            </w:r>
          </w:p>
          <w:p w14:paraId="5E4DFA3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1) հատակների մակերևույթները պատրաստված են անջրանցիկ, լվացվող նյութերից, հեշտորեն լվացվում են, անհրաժեշտության </w:t>
            </w:r>
            <w:r w:rsidRPr="00466389">
              <w:rPr>
                <w:rFonts w:ascii="GHEA Grapalat" w:eastAsia="Times New Roman" w:hAnsi="GHEA Grapalat" w:cs="Times New Roman"/>
                <w:color w:val="000000"/>
                <w:kern w:val="0"/>
                <w:sz w:val="21"/>
                <w:szCs w:val="21"/>
                <w:lang w:eastAsia="en-GB"/>
                <w14:ligatures w14:val="none"/>
              </w:rPr>
              <w:lastRenderedPageBreak/>
              <w:t>դեպքում ախտահանվում, ինչպես նաև պատշաճ ձևով ցամաքեցվում.</w:t>
            </w:r>
          </w:p>
          <w:p w14:paraId="7086139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 պատերի մակերևույթները պատրաստված են անջրանցիկ, լվացվող նյութերից, որոնք կարելի է լվանալ և, անհրաժեշտության դեպքում, ախտահանել.</w:t>
            </w:r>
          </w:p>
          <w:p w14:paraId="62AA387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3) առաստաղները կամ դրանց բացակայության դեպքում տանիքների ներքին մակերևույթները և արտադրական շինությունների վերևում գտնվող կառուցվածքները ապահով են, ինչը կանխարգելում է կեղտի կուտակումը, բորբոսի առաջացումը և առաստաղից կամ այդպիսի մակերևույթներից և կառուցվածքներից մասնիկների թափվելու հնարավորությունն ու նպաստում խոնավության խտացման նվազեցմանը.</w:t>
            </w:r>
          </w:p>
          <w:p w14:paraId="3745C28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 բացվող ներքին պատուհանները (վերնափեղկերը) ունեն հեշտությամբ հանվող և մաքրվող միջատապաշտպան ցանցեր.</w:t>
            </w:r>
          </w:p>
          <w:p w14:paraId="0A450BA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5) արտադրական շինությունների դռները հարթ են պատրաստված չներծծող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DC4E7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A4A4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C0379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22A09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8775B7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5FC5D7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D9B50E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A7BE5F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E312C9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32857F6"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7F884EC1" w14:textId="7CC16ABA"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p w14:paraId="2B42414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7CEB0F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F6880E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724D63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B3B92D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77E04A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88612E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36A4FA9"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5B149602"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0275205A"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1D3BBA70"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5A8FE848" w14:textId="6266CFB8"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p w14:paraId="5DCEED1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66B855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5E84F7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C3CC29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203316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8BE438B"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63719A8C"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0F8B9FD4" w14:textId="2631E6D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p w14:paraId="7A7F463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FB52FF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4FD6F3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9A1820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4052A1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52CAA5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D90B54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38782E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0B548B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5B3267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4D76D7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790081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B9400B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7ED92C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024ABA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8E103C1"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5175AEB3"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06C43BC3"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6675EA2D"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29D99A21" w14:textId="313557CC"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p w14:paraId="1BFABEE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D797DE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8DEE6C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A48F3A7" w14:textId="54A59B9C"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04F92A6" w14:textId="37B9E87C"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7218B263"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3BB83BD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5DB74D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1EA45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ակնադիտական</w:t>
            </w:r>
          </w:p>
          <w:p w14:paraId="0592781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15DAE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647BB3D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w:t>
            </w:r>
          </w:p>
          <w:p w14:paraId="78B057B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հոդված 14-րդ կետ</w:t>
            </w:r>
          </w:p>
          <w:p w14:paraId="2020E77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5-րդ 1-ին, 2-րդ, 3-</w:t>
            </w:r>
          </w:p>
          <w:p w14:paraId="295B67C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րդ, 4-րդ, 5-րդ</w:t>
            </w:r>
          </w:p>
          <w:p w14:paraId="32A886E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4BDDF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400A98E5"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C28F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1</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7B662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արտադրական շինություններում կոյուղու</w:t>
            </w:r>
          </w:p>
          <w:p w14:paraId="630A3C9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համակարգերը նախագծված և իրականացված են այնպես,</w:t>
            </w:r>
          </w:p>
          <w:p w14:paraId="1AC3013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որպեսզի բացառեն սննդամթերքի աղտոտման ռիսկը։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13443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2D07F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98411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06C508" w14:textId="5D9C0D1E" w:rsidR="00657437" w:rsidRPr="00466389" w:rsidRDefault="0043284B"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C1B96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w:t>
            </w:r>
          </w:p>
          <w:p w14:paraId="42F22A5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4F0C7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769F232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w:t>
            </w:r>
          </w:p>
          <w:p w14:paraId="52145FC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հոդված 14-րդ կետ 7-րդ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ABB34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6754F810"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984FD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3C1CA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արտադրական շինություններում չեն իրականացվում վերանորոգման աշխատանքներ այդ արտադրական շինություններում սննդամթերքի արտադրության (պատրաստման) գործընթացի հետ միաժամանակ։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25524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D2F6A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4DB56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35A5A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210B6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C035E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39E1C36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14-րդ կետ 8-րդ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130FE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0D721B80"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BD690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73555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սննդի կառույցն ապահովված է անձնակազմի համար հանդերձարանով: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9DA0A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818E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503CA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3360E7" w14:textId="3D942412" w:rsidR="00657437" w:rsidRPr="00466389" w:rsidRDefault="0043284B"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196B8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3F5D0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2011թվականի հունվարի 20-ի</w:t>
            </w:r>
          </w:p>
          <w:p w14:paraId="2ADFE15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N 34-Ն որոշման հավելվածի 25-րդ կետի 6-րդ 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D437E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65E789A3"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95AAE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CA62F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կենդանի միկրոօրգանիզմների հետ աշխատելու համար տրամադրվում են առանձին շինություններ։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43921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87FE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60A5C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C5894F" w14:textId="4A52573A" w:rsidR="00657437" w:rsidRPr="00466389" w:rsidRDefault="0043284B"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315B6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w:t>
            </w:r>
          </w:p>
          <w:p w14:paraId="068BCDF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85C6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Եվրասիական</w:t>
            </w:r>
          </w:p>
          <w:p w14:paraId="0AAD008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տնտեսական</w:t>
            </w:r>
          </w:p>
          <w:p w14:paraId="29FA2E9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հանձնաժողովի</w:t>
            </w:r>
          </w:p>
          <w:p w14:paraId="7DD9E76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խորհրդի 2012</w:t>
            </w:r>
          </w:p>
          <w:p w14:paraId="2B8FACD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թվականի հունիսի</w:t>
            </w:r>
          </w:p>
          <w:p w14:paraId="41E5A99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15-ի N 34 որոշմամբ</w:t>
            </w:r>
          </w:p>
          <w:p w14:paraId="22A6D8C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հաստատված</w:t>
            </w:r>
          </w:p>
          <w:p w14:paraId="75D6E72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«Հատուկ</w:t>
            </w:r>
          </w:p>
          <w:p w14:paraId="506E274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նշանակության</w:t>
            </w:r>
          </w:p>
          <w:p w14:paraId="2CE6529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սննդամթերքի</w:t>
            </w:r>
          </w:p>
          <w:p w14:paraId="1AFA7B3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առանձին</w:t>
            </w:r>
          </w:p>
          <w:p w14:paraId="1655AE1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տեսակների, այդ</w:t>
            </w:r>
          </w:p>
          <w:p w14:paraId="7004A2A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թվում՝ դիետիկ</w:t>
            </w:r>
          </w:p>
          <w:p w14:paraId="7CE031D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բուժիչ և դիետիկ</w:t>
            </w:r>
          </w:p>
          <w:p w14:paraId="3FE4CAD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կանխարգելիչ</w:t>
            </w:r>
          </w:p>
          <w:p w14:paraId="47475E5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սննդի համար</w:t>
            </w:r>
          </w:p>
          <w:p w14:paraId="17FA480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նախատեսված</w:t>
            </w:r>
          </w:p>
          <w:p w14:paraId="77AB19D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սննդամթերքի</w:t>
            </w:r>
          </w:p>
          <w:p w14:paraId="7A0C899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անվտանգության</w:t>
            </w:r>
          </w:p>
          <w:p w14:paraId="4E06DF7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մասին» (ՄՄ ՏԿ</w:t>
            </w:r>
          </w:p>
          <w:p w14:paraId="78B8877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027/2012)</w:t>
            </w:r>
          </w:p>
          <w:p w14:paraId="5A31BDE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Մաքսային միության</w:t>
            </w:r>
          </w:p>
          <w:p w14:paraId="414EAFC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տեխնիկական կանոնակարգի (այսուհետ` ՄՄ ՏԿ 027/2011</w:t>
            </w:r>
          </w:p>
          <w:p w14:paraId="02B9C72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կանոնակարգ)</w:t>
            </w:r>
          </w:p>
          <w:p w14:paraId="2C1ABC1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հոդված 8-րդ կետ 3- 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ADFD9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r>
      <w:tr w:rsidR="00657437" w:rsidRPr="00466389" w14:paraId="1E9FE573"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9819F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1.10.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29EEB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սահմանված է սննդամթերքի արտադրության (պատրաստման) գործընթացում օգտագործվող արտադրական շինությունների, տեխնոլոգիական սարքավորումների և գույքի մաքրման, լվացման, ախտահանման, միջատազերծման և կրծողների ոչնչացման գործընթացների պարբերականություն և իրականացվում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7498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CAD9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C42C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CA029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D1325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և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85204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027/2011</w:t>
            </w:r>
          </w:p>
          <w:p w14:paraId="6C331FC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10-րդ կետ 3-րդ 10-րդ 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56D7C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436D5EAE"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323A8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FD304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սննդամթերքի արտադրության (պատրաստման) գործընթացում օգտագործվող տարբեր ագրեգատային վիճակներով ջուրը համապատասխանում է՝</w:t>
            </w:r>
          </w:p>
          <w:p w14:paraId="7831F3C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 սննդամթերքի արտադրության (պատրաստման) գործընթացում օգտագործվող ջուրը, որն անմիջական շփման մեջ է գտնվում պարենային (սննդային) հումքի և փաթեթավորման նյութերի հետ, համապատասխանում է Հայաստանի Հանրապետության օրենսդրությամբ սահմանված՝ խմելու ջրին ներկայացվող պահանջներին.</w:t>
            </w:r>
          </w:p>
          <w:p w14:paraId="2F61E6E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2) սննդամթերքի արտադրության (պատրաստման) գործընթացում </w:t>
            </w:r>
            <w:r w:rsidRPr="00466389">
              <w:rPr>
                <w:rFonts w:ascii="GHEA Grapalat" w:eastAsia="Times New Roman" w:hAnsi="GHEA Grapalat" w:cs="Times New Roman"/>
                <w:color w:val="000000"/>
                <w:kern w:val="0"/>
                <w:sz w:val="21"/>
                <w:szCs w:val="21"/>
                <w:lang w:eastAsia="en-GB"/>
                <w14:ligatures w14:val="none"/>
              </w:rPr>
              <w:lastRenderedPageBreak/>
              <w:t>օգտագործվող գոլորշին, որն անմիջական շփման մեջ է գտնվում պարենային (սննդային) հումքի և փաթեթավորման նյութերի հետ, չի հանդիսանում սննդամթերքի աղտոտման աղբյուր.</w:t>
            </w:r>
          </w:p>
          <w:p w14:paraId="59E4A61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3) սննդամթերքի արտադրության (պատրաստման) գործընթացում օգտագործվող սառույցը պատրաստված է Հայաստանի Հանրապետության օրենսդրությամբ սահմանված՝ խմելու ջրին ներկայացվող պահանջներին</w:t>
            </w:r>
          </w:p>
          <w:p w14:paraId="33C5206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համապատասխանող խմելու ջրից։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787A3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F55A5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9669B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630D6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F0582E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17ACB9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EE0BE7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EF6A81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79AE0F5" w14:textId="38807BE6"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41DEAD1" w14:textId="7AC6199B"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1CD14CAB"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5BB4DAD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43B462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0.4</w:t>
            </w:r>
          </w:p>
          <w:p w14:paraId="30FF829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542943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63C808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A1CB67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A915FE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619FFB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E7493B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9535A6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DBEE3A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F2F474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3CEDDB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21D7F2B" w14:textId="2476EB41"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12BD9C2" w14:textId="0A4DA359"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5F8045D4" w14:textId="5703B9B5"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44F83543" w14:textId="01202362"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48FA2A7D"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40A4507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AB0AA4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0.4</w:t>
            </w:r>
          </w:p>
          <w:p w14:paraId="6681084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F26BB1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BE46FD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5A4841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p w14:paraId="236B7A0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D3485E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301CD55" w14:textId="403CC69E"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69C6C18" w14:textId="69EBC69C"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152F2C1C" w14:textId="4DBBF50E"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3EB4ED7B"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472EE44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CF7A28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322D3C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A2294A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AE19D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ակնադիտական և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22566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3D5871B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12-րդ կետ 2-րդ, 1-ին, 2-րդ, 3- 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0F9FA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79CA0B5D"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D600D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1.12.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EB2AD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սննդի կառույցը ապահովված է խմելու ջրի անխափան ջրամատակարարմամբ: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D697A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4A19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37A8A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4DA1C7" w14:textId="1433556E" w:rsidR="00657437" w:rsidRPr="00466389" w:rsidRDefault="0043284B"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440EF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և</w:t>
            </w:r>
          </w:p>
          <w:p w14:paraId="4FFF9C2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696B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Հայաստանի</w:t>
            </w:r>
          </w:p>
          <w:p w14:paraId="29A1428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Հանրապետության կառավարության</w:t>
            </w:r>
          </w:p>
          <w:p w14:paraId="2A80F5A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2011 թվականի հունվարի 20-ի N 34-Ն որոշման</w:t>
            </w:r>
          </w:p>
          <w:p w14:paraId="305DCB2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հավելվածի 46-րդ</w:t>
            </w:r>
          </w:p>
          <w:p w14:paraId="1946B6A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DA4D0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1762500E"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22D85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D318B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սննդամթերքի արտադրության (պատրաստման) գործընթացում գոյացող թափոնները պարբերաբար հեռացվում են արտադրական շինություններից։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67EF6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585B3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F750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8EAD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C6833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A49C8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7B161F9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w:t>
            </w:r>
          </w:p>
          <w:p w14:paraId="1AC6CC4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հոդված 16-րդ կետ 1-ին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98AE4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1FCE0C55"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A5EB6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44786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Արդյո՞ք թափոնները, իրենց կատեգորիաներին համապատասխան, տեղադրված են առանձին մակնշված, սարքին վիճակում գտնվող և բացառապես այդ թափոնների ու աղբի հավաքման և պահպանման </w:t>
            </w:r>
            <w:r w:rsidRPr="00466389">
              <w:rPr>
                <w:rFonts w:ascii="GHEA Grapalat" w:eastAsia="Times New Roman" w:hAnsi="GHEA Grapalat" w:cs="Times New Roman"/>
                <w:color w:val="000000"/>
                <w:kern w:val="0"/>
                <w:sz w:val="21"/>
                <w:szCs w:val="21"/>
                <w:lang w:eastAsia="en-GB"/>
                <w14:ligatures w14:val="none"/>
              </w:rPr>
              <w:lastRenderedPageBreak/>
              <w:t>համար օգտագործվող փակվող տարողություններում։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CAF04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71128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E1E37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E0659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A6E48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9A7E4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1FEBB5E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16-րդ կետ 3-րդ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AE0A4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7C3F7D03"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BBE2F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FFA9A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կազմակերպությունն ընդգրկված է սննդի շղթայի օպերատորների համար նախատեսված տվյալների բազայում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1D1A4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86EE9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7CD36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C7E6F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F59BC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6604A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«Սննդամթերքի անվտանգության մասին» օրենքի</w:t>
            </w:r>
          </w:p>
          <w:p w14:paraId="24CD289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17-րդ հոդված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9B5CA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37EA912D"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ABDB6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0C7C8C"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ԱՇԽԱՏՈՂՆԵՐԻ ԱՆՁՆԱԿԱՆ ՀԻԳԻԵՆԱ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12CBF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26C88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E78CB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0DAEE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FCBCA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DD09C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CD3EA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17772A84"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D02E6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913B6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սննդամթերքի արտադրության և շրջանառության</w:t>
            </w:r>
          </w:p>
          <w:p w14:paraId="73A190C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փուլերում, սննդամթերքի հետ անմիջական շփում ունեցող</w:t>
            </w:r>
          </w:p>
          <w:p w14:paraId="183CD7E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աշխատակիցները Հայաստանի Հանրապետության</w:t>
            </w:r>
          </w:p>
          <w:p w14:paraId="71335AB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օրենսդրության համաձայն ենթարկվել են պարտադիր</w:t>
            </w:r>
          </w:p>
          <w:p w14:paraId="5A2BCEE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նախնական և պարբերական բժշկական զննությունների և</w:t>
            </w:r>
          </w:p>
          <w:p w14:paraId="5DAC9B2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ունեն սանիտարական (բժշկական) գրքույկ։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C8117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52B8D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8A6CF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843865" w14:textId="795B4C5A" w:rsidR="00657437" w:rsidRPr="00466389" w:rsidRDefault="0043284B"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7458A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փաստաթղթային</w:t>
            </w:r>
          </w:p>
          <w:p w14:paraId="6D79CFF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2C13A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Հայաստանի</w:t>
            </w:r>
          </w:p>
          <w:p w14:paraId="36FA5D6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Հանրապետության</w:t>
            </w:r>
          </w:p>
          <w:p w14:paraId="3DDE4F1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կառավարության</w:t>
            </w:r>
          </w:p>
          <w:p w14:paraId="148D56A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2011 թվականի</w:t>
            </w:r>
          </w:p>
          <w:p w14:paraId="0D417BE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հունվարի 20-ի</w:t>
            </w:r>
          </w:p>
          <w:p w14:paraId="243B8B8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N 34-Ն որոշման</w:t>
            </w:r>
          </w:p>
          <w:p w14:paraId="1B64E43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հավելվածի 55-րդ</w:t>
            </w:r>
          </w:p>
          <w:p w14:paraId="08938C2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կետ, «Սննդամթերքի</w:t>
            </w:r>
          </w:p>
          <w:p w14:paraId="1F73EE1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անվտանգության</w:t>
            </w:r>
          </w:p>
          <w:p w14:paraId="3D82886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մասին» օրենք 16-</w:t>
            </w:r>
          </w:p>
          <w:p w14:paraId="53B6D3C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րդ հոդված 6-րդ</w:t>
            </w:r>
          </w:p>
          <w:p w14:paraId="27E700F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1BBEE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38D70C5E"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A6BCD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A6F7A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սննդի շղթայում ներգրավված յուրաքանչյուր անձ պահպանում է անձնական հիգիենայի կանոնները և կրում է համապատասխան մաքուր, անհրաժեշտության դեպքում,</w:t>
            </w:r>
          </w:p>
          <w:p w14:paraId="14782F1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պաշտպանիչ հագուստ: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B45D2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657C8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8049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4E6C0" w14:textId="30905727" w:rsidR="00657437" w:rsidRPr="00466389" w:rsidRDefault="0043284B"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95420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w:t>
            </w:r>
          </w:p>
          <w:p w14:paraId="6213883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5DBFA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Հայաստանի</w:t>
            </w:r>
          </w:p>
          <w:p w14:paraId="018E7EC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Հանրապետության</w:t>
            </w:r>
          </w:p>
          <w:p w14:paraId="52A25D9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կառավարության</w:t>
            </w:r>
          </w:p>
          <w:p w14:paraId="39EDB77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2011 թվականի</w:t>
            </w:r>
          </w:p>
          <w:p w14:paraId="6FA3F8F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հունվարի 20-ի</w:t>
            </w:r>
          </w:p>
          <w:p w14:paraId="0093FAE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N 34-Ն որոշման</w:t>
            </w:r>
          </w:p>
          <w:p w14:paraId="480DF0B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հավելվածի 53-րդ</w:t>
            </w:r>
          </w:p>
          <w:p w14:paraId="59D7C90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47500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06F82221"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023F7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49F02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սննդամթերքի միջոցով փոխանցվող հիվանդության վիրուսակիր կամ վարակիչ վերք, մաշկային հիվանդություն,</w:t>
            </w:r>
          </w:p>
          <w:p w14:paraId="118FEBC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խոց ունեցող անձինք չեն շփվում սննդամթերքի հետ և չեն մտնում սննդամթերքի տեղակայման գոտի, եթե առկա է սննդամթերքի վրա ուղղակի կամ անուղղակի </w:t>
            </w:r>
            <w:r w:rsidRPr="00466389">
              <w:rPr>
                <w:rFonts w:ascii="GHEA Grapalat" w:eastAsia="Times New Roman" w:hAnsi="GHEA Grapalat" w:cs="Times New Roman"/>
                <w:color w:val="000000"/>
                <w:kern w:val="0"/>
                <w:sz w:val="21"/>
                <w:szCs w:val="21"/>
                <w:lang w:eastAsia="en-GB"/>
                <w14:ligatures w14:val="none"/>
              </w:rPr>
              <w:lastRenderedPageBreak/>
              <w:t>ազդեցության հավանականություն։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550DA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FAA4A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8A74D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B1AA29" w14:textId="765D78E0" w:rsidR="00657437" w:rsidRPr="00466389" w:rsidRDefault="0043284B"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D9AE0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F51E4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Հայաստանի Հանրապետության</w:t>
            </w:r>
          </w:p>
          <w:p w14:paraId="379843D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կառավարության 2011 թվականի հունվարի 20-ի N 34-Ն որոշման</w:t>
            </w:r>
          </w:p>
          <w:p w14:paraId="676E8C9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հավելվածի 54-րդ կետ, ՄՄ ՏԿ 021/2011</w:t>
            </w:r>
          </w:p>
          <w:p w14:paraId="1713F9F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17-</w:t>
            </w:r>
          </w:p>
          <w:p w14:paraId="74681C7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րդ հոդվածի 11-րդ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17F3F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r>
      <w:tr w:rsidR="00657437" w:rsidRPr="00466389" w14:paraId="4C7E8451"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42111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95CB83"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ՍԱՐՔԱՎՈՐՈՒՄՆԵՐ ԵՎ ԳՈՒՅՔ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AD30B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31B07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4ADD7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1E956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55E68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79DB1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D668C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2CBC2242"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A6F21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A22DF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սննդամթերքի արտադրության (պատրաստման) գործընթացում օգտագործվում են սննդամթերքի հետ շփման մեջ գտնվող տեխնոլոգիական սարքավորումներ և գույք, որոնք՝</w:t>
            </w:r>
          </w:p>
          <w:p w14:paraId="37C9BC1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 ունեն սննդամթերքի արտադրությունն (պատրաստումն) ապահովող կառուցվածքային և շահագործման բնութագրեր</w:t>
            </w:r>
          </w:p>
          <w:p w14:paraId="5140842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 հնարավորություն են տալիս իրականացնելու դրանց լվացման և (կամ) մաքրման և ախտահանման աշխատանքները.</w:t>
            </w:r>
          </w:p>
          <w:p w14:paraId="331AE44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3) պատրաստված են սննդամթերքի հետ շփման մեջ գտնվող նյութերին ներկայացվող պահանջներին համապատասխանող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B420E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60199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C2622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3BC00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A432BF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DFB08B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2890CD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EBFA50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92B95A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817F3EA" w14:textId="3E0767E4"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D29785C" w14:textId="7AFB35CA"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124B7475" w14:textId="73BF5988"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0EDABCFB" w14:textId="7890A559"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60244210"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29F53B3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FED735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0.1</w:t>
            </w:r>
          </w:p>
          <w:p w14:paraId="136E999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506E63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4B978F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A632235" w14:textId="6A074E08"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5496A2A"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682409B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p w14:paraId="4996AA9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41B6AA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AD65B1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C702D9C" w14:textId="5C7A9E41"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7160B03"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6692875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602F3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00137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7CF6B44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15-րդ կետ 1-ին , 1-ին, 2-րդ, 3- 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70280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4A7C144B"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7AFAA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EF50E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բոլոր սարքավորումները, գործիքները, պարագաները</w:t>
            </w:r>
          </w:p>
          <w:p w14:paraId="67FFA58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և բեռնարկղերը, որոնք անմիջական շփման մեջ են գտնվում սննդամթերքի հետ կառուցված են հիգիենայի պահանջները բավարարող նյութերից և պահվում են նորոգ ու բարվոք վիճակում: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D1BC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A094C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78D2E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3F2F9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10DD7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w:t>
            </w:r>
          </w:p>
          <w:p w14:paraId="710CE78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և/կամ/</w:t>
            </w:r>
          </w:p>
          <w:p w14:paraId="171A58C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փաստաթղթային</w:t>
            </w:r>
          </w:p>
          <w:p w14:paraId="68CD333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զննում և/կամ/</w:t>
            </w:r>
          </w:p>
          <w:p w14:paraId="2333C70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լաբորատոր</w:t>
            </w:r>
          </w:p>
          <w:p w14:paraId="146690B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CB638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Հայաստանի</w:t>
            </w:r>
          </w:p>
          <w:p w14:paraId="3EB6D73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Հանրապետության</w:t>
            </w:r>
          </w:p>
          <w:p w14:paraId="076C0FC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կառավարության</w:t>
            </w:r>
          </w:p>
          <w:p w14:paraId="57A6569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2011 թվականի</w:t>
            </w:r>
          </w:p>
          <w:p w14:paraId="23544D5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հունվարի 20-ի</w:t>
            </w:r>
          </w:p>
          <w:p w14:paraId="74272FA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N 34-Ն որոշման</w:t>
            </w:r>
          </w:p>
          <w:p w14:paraId="1E5C3D5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հավելվածի 39-րդ</w:t>
            </w:r>
          </w:p>
          <w:p w14:paraId="53A8F48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կետի 2-րդ</w:t>
            </w:r>
          </w:p>
          <w:p w14:paraId="13B9264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FD24D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45918C83"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234B3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3.3.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08C81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Արդյո՞ք բոլոր սարքավորումները, գործիքները, պարագաները և բեռնարկղերը, որոնք </w:t>
            </w:r>
            <w:r w:rsidRPr="00466389">
              <w:rPr>
                <w:rFonts w:ascii="GHEA Grapalat" w:eastAsia="Times New Roman" w:hAnsi="GHEA Grapalat" w:cs="Times New Roman"/>
                <w:color w:val="000000"/>
                <w:kern w:val="0"/>
                <w:sz w:val="21"/>
                <w:szCs w:val="21"/>
                <w:lang w:eastAsia="en-GB"/>
                <w14:ligatures w14:val="none"/>
              </w:rPr>
              <w:lastRenderedPageBreak/>
              <w:t>անմիջական շփման մեջ են գտնվում սննդամթերքի հետ, ենթարկվում են պատշաճ մաքրման ու ախտահանման: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F09E5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F6C80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652B6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40083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87ACA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և/կամ/</w:t>
            </w:r>
          </w:p>
          <w:p w14:paraId="66F73C9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փաստաթղթային</w:t>
            </w:r>
          </w:p>
          <w:p w14:paraId="35DC2FF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զննում և/կամ/ լաբորատոր 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29F38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Հայաստանի Հանրապետության</w:t>
            </w:r>
          </w:p>
          <w:p w14:paraId="737023C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կառավարության</w:t>
            </w:r>
          </w:p>
          <w:p w14:paraId="3018BFA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2011 թվականի հունվարի 20-ի N 34-Ն որոշման</w:t>
            </w:r>
          </w:p>
          <w:p w14:paraId="407CBB4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հավելվածի 39-րդ</w:t>
            </w:r>
          </w:p>
          <w:p w14:paraId="0C29CF0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կետի 1-ին 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F78AB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r>
      <w:tr w:rsidR="00657437" w:rsidRPr="00466389" w14:paraId="2CC50972"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C844F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3.4.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0BC87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տեխնիկական սարքավորումները, ըստ անհրաժեշտության սարքավորված/հանգեցված են համապատասխան հսկիչ սարքերով։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15A72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B9CED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41FCB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962D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24BF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 և լաբորատոր 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4A205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1EC7BE5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15-րդ կետ 2-րդ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DDD86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75032A87"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081C4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19CA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սննդամթերքի հետ շփման մեջ գտնվող տեխնոլոգիական սարքավորումների և գույքի աշխատանքային մակերևույթները պատրաստված են չներծծող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433E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57C7F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9FE8A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AE6F1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9C12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A45E5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52C439F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15- րդ հոդվածի 3-րդ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F1D84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18CE63E3"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37E3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E09E0"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ՀՈՒՄՔԻ ԵՎ ՊԱՏՐԱՍՏԻ</w:t>
            </w:r>
          </w:p>
          <w:p w14:paraId="141DC6EC"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ԱՐՏԱԴՐԱՆՔԻ ՓԱԹԵԹԱՎՈՐՈՒՄ, ՓՈԽԱԴՐՈՒՄ,</w:t>
            </w:r>
            <w:r w:rsidRPr="00466389">
              <w:rPr>
                <w:rFonts w:ascii="GHEA Grapalat" w:eastAsia="Times New Roman" w:hAnsi="GHEA Grapalat" w:cs="Times New Roman"/>
                <w:b/>
                <w:bCs/>
                <w:color w:val="000000"/>
                <w:kern w:val="0"/>
                <w:sz w:val="21"/>
                <w:szCs w:val="21"/>
                <w:lang w:eastAsia="en-GB"/>
                <w14:ligatures w14:val="none"/>
              </w:rPr>
              <w:br/>
              <w:t>ՄԱԿՆՇՈՒՄ ԵՎ ՊԱՀՈՒՄ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64F89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A297A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A165E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CED5D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ED5B5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D4EDB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B1030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51C35D42"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AB95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1</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05B34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փաթեթավորված սննդամթերքի մականշվածքը ներառում.</w:t>
            </w:r>
          </w:p>
          <w:p w14:paraId="4FBA53E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 սննդամթերքի անվանումը.</w:t>
            </w:r>
          </w:p>
          <w:p w14:paraId="3A317A7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 սննդամթերքի բաղադրությունը՝ բացառությամբ թարմ մրգերի և բանջարեղենի, քացախի և մեկ բաղադրիչով սննդամթերքի</w:t>
            </w:r>
          </w:p>
          <w:p w14:paraId="173508B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3) սննդամթերքի քանակությունը.</w:t>
            </w:r>
          </w:p>
          <w:p w14:paraId="689D3A1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 սննդամթերքի պատրաստման ամսաթիվը.</w:t>
            </w:r>
          </w:p>
          <w:p w14:paraId="72CB433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5) սննդամթերքի պիտանիության ժամկետը.</w:t>
            </w:r>
          </w:p>
          <w:p w14:paraId="7ADFCA7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6) սննդամթերքի պահպանման պայմանները</w:t>
            </w:r>
          </w:p>
          <w:p w14:paraId="7667E7F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7) սննդամթերքն արտադրողի անվանումը և գտնվելու վայրը կամ </w:t>
            </w:r>
            <w:r w:rsidRPr="00466389">
              <w:rPr>
                <w:rFonts w:ascii="GHEA Grapalat" w:eastAsia="Times New Roman" w:hAnsi="GHEA Grapalat" w:cs="Times New Roman"/>
                <w:color w:val="000000"/>
                <w:kern w:val="0"/>
                <w:sz w:val="21"/>
                <w:szCs w:val="21"/>
                <w:lang w:eastAsia="en-GB"/>
                <w14:ligatures w14:val="none"/>
              </w:rPr>
              <w:lastRenderedPageBreak/>
              <w:t>ներմուծողի անվանումն ու գտնվելու վայրը</w:t>
            </w:r>
          </w:p>
          <w:p w14:paraId="0B3ABE6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8) սննդամթերքի օգտագործմանը, այդ թվում՝ դրա պատրաստմանը վերաբերող առաջարկությունները և (կամ) սահմանափակումները</w:t>
            </w:r>
            <w:r w:rsidRPr="00466389">
              <w:rPr>
                <w:rFonts w:ascii="Cambria Math" w:eastAsia="Times New Roman" w:hAnsi="Cambria Math" w:cs="Cambria Math"/>
                <w:color w:val="000000"/>
                <w:kern w:val="0"/>
                <w:sz w:val="21"/>
                <w:szCs w:val="21"/>
                <w:lang w:eastAsia="en-GB"/>
                <w14:ligatures w14:val="none"/>
              </w:rPr>
              <w:t>․</w:t>
            </w:r>
          </w:p>
          <w:p w14:paraId="67A66C5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9) սննդամթերքի սննդային արժեքի ցուցանիշները.</w:t>
            </w:r>
          </w:p>
          <w:p w14:paraId="7698703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10) սննդամթերքում գենաձևափոխված օրգանիզմների կիրառմամբ ստացված բաղադրիչների առկայության մասին տեղեկությունները.</w:t>
            </w:r>
          </w:p>
          <w:p w14:paraId="511704C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11) Մաքսային միության անդամ պետությունների շուկայում արտադրանքի շրջանառության միասնական նշանը։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1EB1F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9F082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07D64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B4E23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0568808" w14:textId="53B16567"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78C0F29"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72AD7C0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47B6885" w14:textId="332E8391" w:rsidR="00657437"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0.3</w:t>
            </w:r>
          </w:p>
          <w:p w14:paraId="1A7A2C31"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0D65595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0.3</w:t>
            </w:r>
          </w:p>
          <w:p w14:paraId="041FFEE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A817C5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80A0700" w14:textId="77777777" w:rsidR="00E77548"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2574540" w14:textId="3DD6E488"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9087A8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5512B1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0.3</w:t>
            </w:r>
          </w:p>
          <w:p w14:paraId="25EEE50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8D5F97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0.3</w:t>
            </w:r>
          </w:p>
          <w:p w14:paraId="23CF361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F5B32F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0.3</w:t>
            </w:r>
          </w:p>
          <w:p w14:paraId="48BE744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BBB885E"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4D7EFBF7" w14:textId="33BB83C9"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0.3</w:t>
            </w:r>
          </w:p>
          <w:p w14:paraId="1B95137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11882D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0.3</w:t>
            </w:r>
          </w:p>
          <w:p w14:paraId="645F437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5AB5D1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A1FB5D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p w14:paraId="42F08F8B"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4E022468" w14:textId="77777777" w:rsidR="00E77548"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7D8FDB8F" w14:textId="21BF969F"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0.3</w:t>
            </w:r>
          </w:p>
          <w:p w14:paraId="12E6F0B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0AD686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78A518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0660D97" w14:textId="433B9108"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F37C548"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1624557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AF06B2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p w14:paraId="444BDA1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CF96D4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p w14:paraId="77E32CD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13C165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931C02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4A65D81" w14:textId="79985224"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3941A00"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5D5E11E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CE298C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0CB2F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39592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Մաքսային միության</w:t>
            </w:r>
          </w:p>
          <w:p w14:paraId="49B059CA" w14:textId="106FF5FC"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հանձնաժողովի 2011</w:t>
            </w:r>
            <w:r w:rsidR="002D44A8">
              <w:rPr>
                <w:rFonts w:ascii="GHEA Grapalat" w:eastAsia="Times New Roman" w:hAnsi="GHEA Grapalat" w:cs="Times New Roman"/>
                <w:color w:val="000000"/>
                <w:kern w:val="0"/>
                <w:sz w:val="21"/>
                <w:szCs w:val="21"/>
                <w:lang w:val="hy-AM" w:eastAsia="en-GB"/>
                <w14:ligatures w14:val="none"/>
              </w:rPr>
              <w:t xml:space="preserve"> </w:t>
            </w:r>
            <w:r w:rsidRPr="00466389">
              <w:rPr>
                <w:rFonts w:ascii="GHEA Grapalat" w:eastAsia="Times New Roman" w:hAnsi="GHEA Grapalat" w:cs="Times New Roman"/>
                <w:color w:val="000000"/>
                <w:kern w:val="0"/>
                <w:sz w:val="21"/>
                <w:szCs w:val="21"/>
                <w:lang w:eastAsia="en-GB"/>
                <w14:ligatures w14:val="none"/>
              </w:rPr>
              <w:t>թվականի</w:t>
            </w:r>
          </w:p>
          <w:p w14:paraId="0D717F1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դեկտեմբերի 9-ի N</w:t>
            </w:r>
          </w:p>
          <w:p w14:paraId="56254DA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881 որոշմամբ</w:t>
            </w:r>
          </w:p>
          <w:p w14:paraId="701FDCC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հաստատված</w:t>
            </w:r>
          </w:p>
          <w:p w14:paraId="1165761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«Սննդամթերքի</w:t>
            </w:r>
          </w:p>
          <w:p w14:paraId="7C711CC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մակնշման մասին»</w:t>
            </w:r>
          </w:p>
          <w:p w14:paraId="1A6B2F1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022/2011)</w:t>
            </w:r>
          </w:p>
          <w:p w14:paraId="1CF9F21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Մաքսային միության տեխնիկական</w:t>
            </w:r>
          </w:p>
          <w:p w14:paraId="3BC98F2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w:t>
            </w:r>
          </w:p>
          <w:p w14:paraId="3E84F45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(այսուհետ՝ ՄՄ ՏԿ</w:t>
            </w:r>
          </w:p>
          <w:p w14:paraId="0D9E005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022/2011</w:t>
            </w:r>
          </w:p>
          <w:p w14:paraId="01803B4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w:t>
            </w:r>
          </w:p>
          <w:p w14:paraId="7198AA90" w14:textId="34ECB2A1" w:rsidR="00657437" w:rsidRPr="00466389" w:rsidRDefault="002D44A8" w:rsidP="002D44A8">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4-րդ </w:t>
            </w:r>
            <w:r w:rsidR="00657437" w:rsidRPr="00466389">
              <w:rPr>
                <w:rFonts w:ascii="GHEA Grapalat" w:eastAsia="Times New Roman" w:hAnsi="GHEA Grapalat" w:cs="Times New Roman"/>
                <w:color w:val="000000"/>
                <w:kern w:val="0"/>
                <w:sz w:val="21"/>
                <w:szCs w:val="21"/>
                <w:lang w:eastAsia="en-GB"/>
                <w14:ligatures w14:val="none"/>
              </w:rPr>
              <w:t>հոդված</w:t>
            </w:r>
            <w:r w:rsidRPr="00492F07">
              <w:rPr>
                <w:rFonts w:ascii="GHEA Grapalat" w:eastAsia="Times New Roman" w:hAnsi="GHEA Grapalat" w:cs="Times New Roman"/>
                <w:color w:val="000000"/>
                <w:kern w:val="0"/>
                <w:sz w:val="21"/>
                <w:szCs w:val="21"/>
                <w:lang w:eastAsia="en-GB"/>
                <w14:ligatures w14:val="none"/>
              </w:rPr>
              <w:t xml:space="preserve">ի </w:t>
            </w:r>
            <w:r w:rsidR="00657437" w:rsidRPr="00466389">
              <w:rPr>
                <w:rFonts w:ascii="GHEA Grapalat" w:eastAsia="Times New Roman" w:hAnsi="GHEA Grapalat" w:cs="Times New Roman"/>
                <w:color w:val="000000"/>
                <w:kern w:val="0"/>
                <w:sz w:val="21"/>
                <w:szCs w:val="21"/>
                <w:lang w:eastAsia="en-GB"/>
                <w14:ligatures w14:val="none"/>
              </w:rPr>
              <w:t>4</w:t>
            </w:r>
            <w:r w:rsidR="00657437" w:rsidRPr="00492F07">
              <w:rPr>
                <w:rFonts w:ascii="Cambria Math" w:eastAsia="Times New Roman" w:hAnsi="Cambria Math" w:cs="Cambria Math"/>
                <w:color w:val="000000"/>
                <w:kern w:val="0"/>
                <w:sz w:val="21"/>
                <w:szCs w:val="21"/>
                <w:lang w:eastAsia="en-GB"/>
                <w14:ligatures w14:val="none"/>
              </w:rPr>
              <w:t>․</w:t>
            </w:r>
            <w:r w:rsidR="00657437" w:rsidRPr="00466389">
              <w:rPr>
                <w:rFonts w:ascii="GHEA Grapalat" w:eastAsia="Times New Roman" w:hAnsi="GHEA Grapalat" w:cs="Times New Roman"/>
                <w:color w:val="000000"/>
                <w:kern w:val="0"/>
                <w:sz w:val="21"/>
                <w:szCs w:val="21"/>
                <w:lang w:eastAsia="en-GB"/>
                <w14:ligatures w14:val="none"/>
              </w:rPr>
              <w:t>1</w:t>
            </w:r>
            <w:r w:rsidRPr="00492F07">
              <w:rPr>
                <w:rFonts w:ascii="GHEA Grapalat" w:eastAsia="Times New Roman" w:hAnsi="GHEA Grapalat" w:cs="Times New Roman"/>
                <w:color w:val="000000"/>
                <w:kern w:val="0"/>
                <w:sz w:val="21"/>
                <w:szCs w:val="21"/>
                <w:lang w:eastAsia="en-GB"/>
                <w14:ligatures w14:val="none"/>
              </w:rPr>
              <w:t xml:space="preserve"> մասի 1</w:t>
            </w:r>
            <w:r w:rsidR="00657437" w:rsidRPr="00466389">
              <w:rPr>
                <w:rFonts w:ascii="GHEA Grapalat" w:eastAsia="Times New Roman" w:hAnsi="GHEA Grapalat" w:cs="Times New Roman"/>
                <w:color w:val="000000"/>
                <w:kern w:val="0"/>
                <w:sz w:val="21"/>
                <w:szCs w:val="21"/>
                <w:lang w:eastAsia="en-GB"/>
                <w14:ligatures w14:val="none"/>
              </w:rPr>
              <w:t>-</w:t>
            </w:r>
            <w:r w:rsidR="00657437" w:rsidRPr="00492F07">
              <w:rPr>
                <w:rFonts w:ascii="GHEA Grapalat" w:eastAsia="Times New Roman" w:hAnsi="GHEA Grapalat" w:cs="Times New Roman"/>
                <w:color w:val="000000"/>
                <w:kern w:val="0"/>
                <w:sz w:val="21"/>
                <w:szCs w:val="21"/>
                <w:lang w:eastAsia="en-GB"/>
                <w14:ligatures w14:val="none"/>
              </w:rPr>
              <w:t>ին</w:t>
            </w:r>
            <w:r w:rsidRPr="00492F07">
              <w:rPr>
                <w:rFonts w:ascii="GHEA Grapalat" w:eastAsia="Times New Roman" w:hAnsi="GHEA Grapalat" w:cs="Times New Roman"/>
                <w:color w:val="000000"/>
                <w:kern w:val="0"/>
                <w:sz w:val="21"/>
                <w:szCs w:val="21"/>
                <w:lang w:eastAsia="en-GB"/>
                <w14:ligatures w14:val="none"/>
              </w:rPr>
              <w:t xml:space="preserve"> կետի</w:t>
            </w:r>
            <w:r w:rsidR="00657437" w:rsidRPr="00466389">
              <w:rPr>
                <w:rFonts w:ascii="GHEA Grapalat" w:eastAsia="Times New Roman" w:hAnsi="GHEA Grapalat" w:cs="Times New Roman"/>
                <w:color w:val="000000"/>
                <w:kern w:val="0"/>
                <w:sz w:val="21"/>
                <w:szCs w:val="21"/>
                <w:lang w:eastAsia="en-GB"/>
                <w14:ligatures w14:val="none"/>
              </w:rPr>
              <w:t xml:space="preserve"> 1-</w:t>
            </w:r>
            <w:r w:rsidR="00657437" w:rsidRPr="00492F07">
              <w:rPr>
                <w:rFonts w:ascii="GHEA Grapalat" w:eastAsia="Times New Roman" w:hAnsi="GHEA Grapalat" w:cs="Times New Roman"/>
                <w:color w:val="000000"/>
                <w:kern w:val="0"/>
                <w:sz w:val="21"/>
                <w:szCs w:val="21"/>
                <w:lang w:eastAsia="en-GB"/>
                <w14:ligatures w14:val="none"/>
              </w:rPr>
              <w:t>ին</w:t>
            </w:r>
            <w:r w:rsidR="00657437" w:rsidRPr="00466389">
              <w:rPr>
                <w:rFonts w:ascii="GHEA Grapalat" w:eastAsia="Times New Roman" w:hAnsi="GHEA Grapalat" w:cs="Times New Roman"/>
                <w:color w:val="000000"/>
                <w:kern w:val="0"/>
                <w:sz w:val="21"/>
                <w:szCs w:val="21"/>
                <w:lang w:eastAsia="en-GB"/>
                <w14:ligatures w14:val="none"/>
              </w:rPr>
              <w:t>, 2-</w:t>
            </w:r>
            <w:r w:rsidR="00657437" w:rsidRPr="00492F07">
              <w:rPr>
                <w:rFonts w:ascii="GHEA Grapalat" w:eastAsia="Times New Roman" w:hAnsi="GHEA Grapalat" w:cs="Times New Roman"/>
                <w:color w:val="000000"/>
                <w:kern w:val="0"/>
                <w:sz w:val="21"/>
                <w:szCs w:val="21"/>
                <w:lang w:eastAsia="en-GB"/>
                <w14:ligatures w14:val="none"/>
              </w:rPr>
              <w:t>րդ</w:t>
            </w:r>
            <w:r w:rsidR="00657437" w:rsidRPr="00466389">
              <w:rPr>
                <w:rFonts w:ascii="GHEA Grapalat" w:eastAsia="Times New Roman" w:hAnsi="GHEA Grapalat" w:cs="Times New Roman"/>
                <w:color w:val="000000"/>
                <w:kern w:val="0"/>
                <w:sz w:val="21"/>
                <w:szCs w:val="21"/>
                <w:lang w:eastAsia="en-GB"/>
                <w14:ligatures w14:val="none"/>
              </w:rPr>
              <w:t>,</w:t>
            </w:r>
            <w:r w:rsidRPr="00492F07">
              <w:rPr>
                <w:rFonts w:ascii="GHEA Grapalat" w:eastAsia="Times New Roman" w:hAnsi="GHEA Grapalat" w:cs="Times New Roman"/>
                <w:color w:val="000000"/>
                <w:kern w:val="0"/>
                <w:sz w:val="21"/>
                <w:szCs w:val="21"/>
                <w:lang w:eastAsia="en-GB"/>
                <w14:ligatures w14:val="none"/>
              </w:rPr>
              <w:t xml:space="preserve"> </w:t>
            </w:r>
            <w:r w:rsidR="00657437" w:rsidRPr="00466389">
              <w:rPr>
                <w:rFonts w:ascii="GHEA Grapalat" w:eastAsia="Times New Roman" w:hAnsi="GHEA Grapalat" w:cs="Times New Roman"/>
                <w:color w:val="000000"/>
                <w:kern w:val="0"/>
                <w:sz w:val="21"/>
                <w:szCs w:val="21"/>
                <w:lang w:eastAsia="en-GB"/>
                <w14:ligatures w14:val="none"/>
              </w:rPr>
              <w:t>3-րդ, 4-րդ, 5-րդ, 6-րդ, 7-րդ, 8-րդ, 9-րդ, 10-</w:t>
            </w:r>
            <w:r w:rsidR="00657437" w:rsidRPr="00466389">
              <w:rPr>
                <w:rFonts w:ascii="GHEA Grapalat" w:eastAsia="Times New Roman" w:hAnsi="GHEA Grapalat" w:cs="Times New Roman"/>
                <w:color w:val="000000"/>
                <w:kern w:val="0"/>
                <w:sz w:val="21"/>
                <w:szCs w:val="21"/>
                <w:lang w:eastAsia="en-GB"/>
                <w14:ligatures w14:val="none"/>
              </w:rPr>
              <w:lastRenderedPageBreak/>
              <w:t>րդ, 11-րդ</w:t>
            </w:r>
            <w:r w:rsidRPr="00492F07">
              <w:rPr>
                <w:rFonts w:ascii="GHEA Grapalat" w:eastAsia="Times New Roman" w:hAnsi="GHEA Grapalat" w:cs="Times New Roman"/>
                <w:color w:val="000000"/>
                <w:kern w:val="0"/>
                <w:sz w:val="21"/>
                <w:szCs w:val="21"/>
                <w:lang w:eastAsia="en-GB"/>
                <w14:ligatures w14:val="none"/>
              </w:rPr>
              <w:t xml:space="preserve"> ե</w:t>
            </w:r>
            <w:r w:rsidR="00657437" w:rsidRPr="00466389">
              <w:rPr>
                <w:rFonts w:ascii="GHEA Grapalat" w:eastAsia="Times New Roman" w:hAnsi="GHEA Grapalat" w:cs="Times New Roman"/>
                <w:color w:val="000000"/>
                <w:kern w:val="0"/>
                <w:sz w:val="21"/>
                <w:szCs w:val="21"/>
                <w:lang w:eastAsia="en-GB"/>
                <w14:ligatures w14:val="none"/>
              </w:rPr>
              <w:t>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D440B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r>
      <w:tr w:rsidR="00657437" w:rsidRPr="00466389" w14:paraId="76481F72"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DD905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4</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2</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F6E12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հատուկ նշանակության սննդամթերքի առանձին տեսակների, այդ թվում՝ դիետիկ բուժիչ և դիետիկ կանխարգելիչ սննդի համար նախատեսված սննդամթերքի մականշվածքում առկա են լինեն տեղեկություններ՝ համապատասխան սննդամթերքի նշանակությունների, անձանց կատեգորիաների մասին, որոնց համար դրանք նախատեսված են, և (կամ) այդ սննդամթերքի բաղադրության փոփոխության մասին տեղեկություններ, դրանց օգտագործման վերաբերյալ առաջարկություններ։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293C1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F2EF6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D84E3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C71C3" w14:textId="1EEB9D78" w:rsidR="00657437" w:rsidRPr="00466389" w:rsidRDefault="0043284B"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E5160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8A589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027/2012</w:t>
            </w:r>
          </w:p>
          <w:p w14:paraId="3B74869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7-րդ կետ 5- 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5C76D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0F6FD4FC"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B569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3</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65E8F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Արդյո՞ք դիետիկ բուժիչ և դիետիկ կանխարգելիչ սննդի համար նախատեսված </w:t>
            </w:r>
            <w:r w:rsidRPr="00466389">
              <w:rPr>
                <w:rFonts w:ascii="GHEA Grapalat" w:eastAsia="Times New Roman" w:hAnsi="GHEA Grapalat" w:cs="Times New Roman"/>
                <w:color w:val="000000"/>
                <w:kern w:val="0"/>
                <w:sz w:val="21"/>
                <w:szCs w:val="21"/>
                <w:lang w:eastAsia="en-GB"/>
                <w14:ligatures w14:val="none"/>
              </w:rPr>
              <w:lastRenderedPageBreak/>
              <w:t>սննդամթերքի՝ փաթեթվածքը բացելուց հետո պահպանման վերաբերյալ ցուցումները ներկայացվել են մականշվածքում, եթե դա անհրաժեշտ է սննդամթերքի հատկությունների ամբողջությունը և սննդարարությունն ապահովելու նպատակով։ Եթե արտադրանքը չի կարելի պահել փաթեթվածքը բացելուց հետո, կամ եթե այն չի կարելի պահել փաթեթվածքում վերջինիս բացելուց հետո, ապա առկա է դրա վերաբերյալ նախազգուշացում։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A6830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FE5C3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24A9A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8D7FA6" w14:textId="6046879A" w:rsidR="00657437" w:rsidRPr="00466389" w:rsidRDefault="0043284B"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66F98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8020A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027/2012</w:t>
            </w:r>
          </w:p>
          <w:p w14:paraId="6870F09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7-րդ կետ 6- 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C9E55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7067B94E"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4A78A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4</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4</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026AF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աղի փոխարինիչները անվանված են «աղի փոխարինիչներ՝ նատրիումի ցածր պարունակությամբ» կամ «դիետիկ աղ՝ նատրիումի ցածր պարունակությամբ»։ Աղի փոխարինիչների մականշվածքում առկա է բաղադրամասերի ամբողջական ցանկը, ինչպես նաև կատիոնների (նատրիումի, կալիումի, կալցիումի մագնեզիումի, ամոնիումի և քոլինի) պարունակությունը՝ փոխարինիչների խառնուրդի զանգվածի 100 գրամում։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CF561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264C3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73CC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3E48D" w14:textId="113AFD80" w:rsidR="00657437" w:rsidRPr="00466389" w:rsidRDefault="0043284B"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93E6E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0D817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027/2012</w:t>
            </w:r>
          </w:p>
          <w:p w14:paraId="382B598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7-րդ կետ 8- 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16D14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059CA72B"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3CD2C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70113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մարզիկների սննդի համար նախատեսված սննդամթերքի մականշվածքում ներառված է նաև հետևյալ</w:t>
            </w:r>
          </w:p>
          <w:p w14:paraId="44511F6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լրացուցիչ տեղեկատվությունը՝</w:t>
            </w:r>
          </w:p>
          <w:p w14:paraId="772F9E7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տրված սննդային և էներգետիկ արժեք և ուղղորդված արդյունավետություն ունեցող, սնուցիչների խմբից կազմված կամ դրանց առանձին տեսակներով ներկայացված արտադրանքի համար նշված է հետևյալ տեղեկատվությունը՝</w:t>
            </w:r>
          </w:p>
          <w:p w14:paraId="78E0385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«մարզիկների սննդի համար նախատեսված հատուկ նշանակության սննդամթերք».</w:t>
            </w:r>
          </w:p>
          <w:p w14:paraId="4CDD4EA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սպառողական փաթեթվածքում լրացուցիչ նշված է հետևյալ տեղեկատվությունը՝ արտադրանքի սննդային և էներգետիկ արժեքի մասին տեղեկություններ, ֆիզիոլոգիական պահանջների տոկոսը. առաջարկվող չափաքանակը, պատրաստման եղանակները (անհրաժեշտության դեպքում),</w:t>
            </w:r>
          </w:p>
          <w:p w14:paraId="611FEED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օգտագործման պայմանները և տևողությունը։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1A2CC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33DDF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D78EF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3AC8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0.4</w:t>
            </w:r>
          </w:p>
          <w:p w14:paraId="784FD13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919770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0F932B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31BA67F" w14:textId="43B653A2"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4B33B54" w14:textId="2AF7D850"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013243E4" w14:textId="0063389B"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797F3D51" w14:textId="21603BCF"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03E32714" w14:textId="3C5EEA8E"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20591D95" w14:textId="15D0A85C"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00D792FD" w14:textId="692EA4E9"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3D7976E8" w14:textId="77D375AC"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06564E0F" w14:textId="37FD519E"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0C30EEC5" w14:textId="4C44C346"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050427C1" w14:textId="0B75C9FE"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40D2D590" w14:textId="7357C94E"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09D2A6EE" w14:textId="715ABA05"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409F4F8C" w14:textId="3ABB7FE8"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4626BD26" w14:textId="57333AC9"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63632502" w14:textId="6D8F9E75"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39BEDB73" w14:textId="69F5A8CF"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105A0BD5" w14:textId="69849CCE"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1F806E0B" w14:textId="1D0A625B"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326C060A" w14:textId="75308452"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56CF0DF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057563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0.3</w:t>
            </w:r>
          </w:p>
          <w:p w14:paraId="119316C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2DEB7B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53B1AB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77C7E2E" w14:textId="7DA3BC6D"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D8091FE" w14:textId="186D826F"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3C31A8E7" w14:textId="582971D2"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49005F34"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4E0157D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7E94CE2" w14:textId="3504364B"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C3733C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CAEDB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0DEF0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027/2012</w:t>
            </w:r>
          </w:p>
          <w:p w14:paraId="1196C05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w:t>
            </w:r>
          </w:p>
          <w:p w14:paraId="09A98842" w14:textId="34A49BD8" w:rsidR="00657437" w:rsidRPr="00466389" w:rsidRDefault="00657437" w:rsidP="00753C21">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հոդված 7-րդ կետ 9-րդ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DD088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57062BE3"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C5CFB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4</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6</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BEC16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փաթեթավորված սննդամթերքի մականշվածքը զետեղված է ռուսերեն և հայերեն լեզուներով, բացառությամբ Եվրասիական տնտեսական միության, /այսուհետ՝ ԵԱՏՄ/ ոչ անդամ երկրներից մատակարարվող սննդամթերքն արտադրողի անվանման և գտնվելու վայրի մասին տեղեկատվության։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0E540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B431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090D4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4EA9C4" w14:textId="55027C11" w:rsidR="00657437" w:rsidRPr="00466389" w:rsidRDefault="0043284B"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3A9A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2069A0" w14:textId="77777777" w:rsidR="00657437" w:rsidRPr="00492F07" w:rsidRDefault="00657437" w:rsidP="00657437">
            <w:pPr>
              <w:spacing w:after="0" w:line="240" w:lineRule="auto"/>
              <w:rPr>
                <w:rFonts w:ascii="GHEA Grapalat" w:eastAsia="Times New Roman" w:hAnsi="GHEA Grapalat" w:cs="Times New Roman"/>
                <w:color w:val="000000"/>
                <w:kern w:val="0"/>
                <w:sz w:val="21"/>
                <w:szCs w:val="21"/>
                <w:lang w:val="hy-AM" w:eastAsia="en-GB"/>
                <w14:ligatures w14:val="none"/>
              </w:rPr>
            </w:pPr>
            <w:r w:rsidRPr="00492F07">
              <w:rPr>
                <w:rFonts w:ascii="GHEA Grapalat" w:eastAsia="Times New Roman" w:hAnsi="GHEA Grapalat" w:cs="Times New Roman"/>
                <w:color w:val="000000"/>
                <w:kern w:val="0"/>
                <w:sz w:val="21"/>
                <w:szCs w:val="21"/>
                <w:lang w:val="hy-AM" w:eastAsia="en-GB"/>
                <w14:ligatures w14:val="none"/>
              </w:rPr>
              <w:t>«Սննդամթերքի անվտանգության մասին» օրենք 9-րդ հոդված 2-րդ մաս,</w:t>
            </w:r>
          </w:p>
          <w:p w14:paraId="4380DFA3" w14:textId="77777777" w:rsidR="00657437" w:rsidRPr="00492F07" w:rsidRDefault="00657437" w:rsidP="00657437">
            <w:pPr>
              <w:spacing w:after="0" w:line="240" w:lineRule="auto"/>
              <w:rPr>
                <w:rFonts w:ascii="GHEA Grapalat" w:eastAsia="Times New Roman" w:hAnsi="GHEA Grapalat" w:cs="Times New Roman"/>
                <w:color w:val="000000"/>
                <w:kern w:val="0"/>
                <w:sz w:val="21"/>
                <w:szCs w:val="21"/>
                <w:lang w:val="hy-AM" w:eastAsia="en-GB"/>
                <w14:ligatures w14:val="none"/>
              </w:rPr>
            </w:pPr>
            <w:r w:rsidRPr="00492F07">
              <w:rPr>
                <w:rFonts w:ascii="GHEA Grapalat" w:eastAsia="Times New Roman" w:hAnsi="GHEA Grapalat" w:cs="Times New Roman"/>
                <w:color w:val="000000"/>
                <w:kern w:val="0"/>
                <w:sz w:val="21"/>
                <w:szCs w:val="21"/>
                <w:lang w:val="hy-AM" w:eastAsia="en-GB"/>
                <w14:ligatures w14:val="none"/>
              </w:rPr>
              <w:t>ՄՄ ՏԿ 022/2011</w:t>
            </w:r>
          </w:p>
          <w:p w14:paraId="4210591D" w14:textId="4B926556" w:rsidR="00657437" w:rsidRPr="00492F07" w:rsidRDefault="00492F07" w:rsidP="00492F07">
            <w:pPr>
              <w:spacing w:after="0" w:line="240" w:lineRule="auto"/>
              <w:rPr>
                <w:rFonts w:ascii="GHEA Grapalat" w:eastAsia="Times New Roman" w:hAnsi="GHEA Grapalat" w:cs="Times New Roman"/>
                <w:color w:val="000000"/>
                <w:kern w:val="0"/>
                <w:sz w:val="21"/>
                <w:szCs w:val="21"/>
                <w:lang w:val="hy-AM" w:eastAsia="en-GB"/>
                <w14:ligatures w14:val="none"/>
              </w:rPr>
            </w:pPr>
            <w:r w:rsidRPr="00492F07">
              <w:rPr>
                <w:rFonts w:ascii="GHEA Grapalat" w:eastAsia="Times New Roman" w:hAnsi="GHEA Grapalat" w:cs="Times New Roman"/>
                <w:color w:val="000000"/>
                <w:kern w:val="0"/>
                <w:sz w:val="21"/>
                <w:szCs w:val="21"/>
                <w:lang w:val="hy-AM" w:eastAsia="en-GB"/>
                <w14:ligatures w14:val="none"/>
              </w:rPr>
              <w:t xml:space="preserve">կանոնակարգի </w:t>
            </w:r>
            <w:r>
              <w:rPr>
                <w:rFonts w:ascii="GHEA Grapalat" w:eastAsia="Times New Roman" w:hAnsi="GHEA Grapalat" w:cs="Times New Roman"/>
                <w:color w:val="000000"/>
                <w:kern w:val="0"/>
                <w:sz w:val="21"/>
                <w:szCs w:val="21"/>
                <w:lang w:val="hy-AM" w:eastAsia="en-GB"/>
                <w14:ligatures w14:val="none"/>
              </w:rPr>
              <w:t xml:space="preserve">4-րդ </w:t>
            </w:r>
            <w:r w:rsidRPr="00492F07">
              <w:rPr>
                <w:rFonts w:ascii="GHEA Grapalat" w:eastAsia="Times New Roman" w:hAnsi="GHEA Grapalat" w:cs="Times New Roman"/>
                <w:color w:val="000000"/>
                <w:kern w:val="0"/>
                <w:sz w:val="21"/>
                <w:szCs w:val="21"/>
                <w:lang w:val="hy-AM" w:eastAsia="en-GB"/>
                <w14:ligatures w14:val="none"/>
              </w:rPr>
              <w:t>հոդված</w:t>
            </w:r>
            <w:r>
              <w:rPr>
                <w:rFonts w:ascii="GHEA Grapalat" w:eastAsia="Times New Roman" w:hAnsi="GHEA Grapalat" w:cs="Times New Roman"/>
                <w:color w:val="000000"/>
                <w:kern w:val="0"/>
                <w:sz w:val="21"/>
                <w:szCs w:val="21"/>
                <w:lang w:val="hy-AM" w:eastAsia="en-GB"/>
                <w14:ligatures w14:val="none"/>
              </w:rPr>
              <w:t>ի</w:t>
            </w:r>
            <w:r w:rsidR="00657437" w:rsidRPr="00492F07">
              <w:rPr>
                <w:rFonts w:ascii="GHEA Grapalat" w:eastAsia="Times New Roman" w:hAnsi="GHEA Grapalat" w:cs="Times New Roman"/>
                <w:color w:val="000000"/>
                <w:kern w:val="0"/>
                <w:sz w:val="21"/>
                <w:szCs w:val="21"/>
                <w:lang w:val="hy-AM" w:eastAsia="en-GB"/>
                <w14:ligatures w14:val="none"/>
              </w:rPr>
              <w:t xml:space="preserve"> 4</w:t>
            </w:r>
            <w:r w:rsidR="00657437" w:rsidRPr="00492F07">
              <w:rPr>
                <w:rFonts w:ascii="Cambria Math" w:eastAsia="Times New Roman" w:hAnsi="Cambria Math" w:cs="Cambria Math"/>
                <w:color w:val="000000"/>
                <w:kern w:val="0"/>
                <w:sz w:val="21"/>
                <w:szCs w:val="21"/>
                <w:lang w:val="hy-AM" w:eastAsia="en-GB"/>
                <w14:ligatures w14:val="none"/>
              </w:rPr>
              <w:t>․</w:t>
            </w:r>
            <w:r w:rsidR="00657437" w:rsidRPr="00492F07">
              <w:rPr>
                <w:rFonts w:ascii="GHEA Grapalat" w:eastAsia="Times New Roman" w:hAnsi="GHEA Grapalat" w:cs="Times New Roman"/>
                <w:color w:val="000000"/>
                <w:kern w:val="0"/>
                <w:sz w:val="21"/>
                <w:szCs w:val="21"/>
                <w:lang w:val="hy-AM" w:eastAsia="en-GB"/>
                <w14:ligatures w14:val="none"/>
              </w:rPr>
              <w:t>1</w:t>
            </w:r>
            <w:r>
              <w:rPr>
                <w:rFonts w:ascii="GHEA Grapalat" w:eastAsia="Times New Roman" w:hAnsi="GHEA Grapalat" w:cs="Times New Roman"/>
                <w:color w:val="000000"/>
                <w:kern w:val="0"/>
                <w:sz w:val="21"/>
                <w:szCs w:val="21"/>
                <w:lang w:val="hy-AM" w:eastAsia="en-GB"/>
                <w14:ligatures w14:val="none"/>
              </w:rPr>
              <w:t xml:space="preserve"> մասի</w:t>
            </w:r>
            <w:r w:rsidR="00657437" w:rsidRPr="00492F07">
              <w:rPr>
                <w:rFonts w:ascii="GHEA Grapalat" w:eastAsia="Times New Roman" w:hAnsi="GHEA Grapalat" w:cs="Times New Roman"/>
                <w:color w:val="000000"/>
                <w:kern w:val="0"/>
                <w:sz w:val="21"/>
                <w:szCs w:val="21"/>
                <w:lang w:val="hy-AM" w:eastAsia="en-GB"/>
                <w14:ligatures w14:val="none"/>
              </w:rPr>
              <w:t xml:space="preserve"> 2</w:t>
            </w:r>
            <w:r>
              <w:rPr>
                <w:rFonts w:ascii="GHEA Grapalat" w:eastAsia="Times New Roman" w:hAnsi="GHEA Grapalat" w:cs="Times New Roman"/>
                <w:color w:val="000000"/>
                <w:kern w:val="0"/>
                <w:sz w:val="21"/>
                <w:szCs w:val="21"/>
                <w:lang w:val="hy-AM" w:eastAsia="en-GB"/>
                <w14:ligatures w14:val="none"/>
              </w:rPr>
              <w:t xml:space="preserve">-րդ </w:t>
            </w:r>
            <w:r w:rsidR="00657437" w:rsidRPr="00492F07">
              <w:rPr>
                <w:rFonts w:ascii="GHEA Grapalat" w:eastAsia="Times New Roman" w:hAnsi="GHEA Grapalat" w:cs="Times New Roman"/>
                <w:color w:val="000000"/>
                <w:kern w:val="0"/>
                <w:sz w:val="21"/>
                <w:szCs w:val="21"/>
                <w:lang w:val="hy-AM" w:eastAsia="en-GB"/>
                <w14:ligatures w14:val="none"/>
              </w:rPr>
              <w:t xml:space="preserve">կետ, ՄՄ ՏԿ 022/2011 </w:t>
            </w:r>
            <w:r>
              <w:rPr>
                <w:rFonts w:ascii="GHEA Grapalat" w:eastAsia="Times New Roman" w:hAnsi="GHEA Grapalat" w:cs="Times New Roman"/>
                <w:color w:val="000000"/>
                <w:kern w:val="0"/>
                <w:sz w:val="21"/>
                <w:szCs w:val="21"/>
                <w:lang w:val="hy-AM" w:eastAsia="en-GB"/>
                <w14:ligatures w14:val="none"/>
              </w:rPr>
              <w:t xml:space="preserve">կանոնակարգի </w:t>
            </w:r>
            <w:r w:rsidRPr="00492F07">
              <w:rPr>
                <w:rFonts w:ascii="GHEA Grapalat" w:eastAsia="Times New Roman" w:hAnsi="GHEA Grapalat" w:cs="Times New Roman"/>
                <w:color w:val="000000"/>
                <w:kern w:val="0"/>
                <w:sz w:val="21"/>
                <w:szCs w:val="21"/>
                <w:lang w:val="hy-AM" w:eastAsia="en-GB"/>
                <w14:ligatures w14:val="none"/>
              </w:rPr>
              <w:t>4</w:t>
            </w:r>
            <w:r>
              <w:rPr>
                <w:rFonts w:ascii="GHEA Grapalat" w:eastAsia="Times New Roman" w:hAnsi="GHEA Grapalat" w:cs="Times New Roman"/>
                <w:color w:val="000000"/>
                <w:kern w:val="0"/>
                <w:sz w:val="21"/>
                <w:szCs w:val="21"/>
                <w:lang w:val="hy-AM" w:eastAsia="en-GB"/>
                <w14:ligatures w14:val="none"/>
              </w:rPr>
              <w:t xml:space="preserve">-րդ </w:t>
            </w:r>
            <w:r w:rsidR="00657437" w:rsidRPr="00492F07">
              <w:rPr>
                <w:rFonts w:ascii="GHEA Grapalat" w:eastAsia="Times New Roman" w:hAnsi="GHEA Grapalat" w:cs="Times New Roman"/>
                <w:color w:val="000000"/>
                <w:kern w:val="0"/>
                <w:sz w:val="21"/>
                <w:szCs w:val="21"/>
                <w:lang w:val="hy-AM" w:eastAsia="en-GB"/>
                <w14:ligatures w14:val="none"/>
              </w:rPr>
              <w:t>հոդված</w:t>
            </w:r>
            <w:r w:rsidRPr="00492F07">
              <w:rPr>
                <w:rFonts w:ascii="GHEA Grapalat" w:eastAsia="Times New Roman" w:hAnsi="GHEA Grapalat" w:cs="Times New Roman"/>
                <w:color w:val="000000"/>
                <w:kern w:val="0"/>
                <w:sz w:val="21"/>
                <w:szCs w:val="21"/>
                <w:lang w:val="hy-AM" w:eastAsia="en-GB"/>
                <w14:ligatures w14:val="none"/>
              </w:rPr>
              <w:t>ի</w:t>
            </w:r>
            <w:r w:rsidR="00657437" w:rsidRPr="00492F07">
              <w:rPr>
                <w:rFonts w:ascii="GHEA Grapalat" w:eastAsia="Times New Roman" w:hAnsi="GHEA Grapalat" w:cs="Times New Roman"/>
                <w:color w:val="000000"/>
                <w:kern w:val="0"/>
                <w:sz w:val="21"/>
                <w:szCs w:val="21"/>
                <w:lang w:val="hy-AM" w:eastAsia="en-GB"/>
                <w14:ligatures w14:val="none"/>
              </w:rPr>
              <w:t xml:space="preserve"> 4</w:t>
            </w:r>
            <w:r w:rsidR="00657437" w:rsidRPr="00492F07">
              <w:rPr>
                <w:rFonts w:ascii="Cambria Math" w:eastAsia="Times New Roman" w:hAnsi="Cambria Math" w:cs="Cambria Math"/>
                <w:color w:val="000000"/>
                <w:kern w:val="0"/>
                <w:sz w:val="21"/>
                <w:szCs w:val="21"/>
                <w:lang w:val="hy-AM" w:eastAsia="en-GB"/>
                <w14:ligatures w14:val="none"/>
              </w:rPr>
              <w:t>․</w:t>
            </w:r>
            <w:r w:rsidR="00657437" w:rsidRPr="00492F07">
              <w:rPr>
                <w:rFonts w:ascii="GHEA Grapalat" w:eastAsia="Times New Roman" w:hAnsi="GHEA Grapalat" w:cs="Times New Roman"/>
                <w:color w:val="000000"/>
                <w:kern w:val="0"/>
                <w:sz w:val="21"/>
                <w:szCs w:val="21"/>
                <w:lang w:val="hy-AM" w:eastAsia="en-GB"/>
                <w14:ligatures w14:val="none"/>
              </w:rPr>
              <w:t>8</w:t>
            </w:r>
            <w:r>
              <w:rPr>
                <w:rFonts w:ascii="GHEA Grapalat" w:eastAsia="Times New Roman" w:hAnsi="GHEA Grapalat" w:cs="Times New Roman"/>
                <w:color w:val="000000"/>
                <w:kern w:val="0"/>
                <w:sz w:val="21"/>
                <w:szCs w:val="21"/>
                <w:lang w:val="hy-AM" w:eastAsia="en-GB"/>
                <w14:ligatures w14:val="none"/>
              </w:rPr>
              <w:t xml:space="preserve"> մասի</w:t>
            </w:r>
            <w:r w:rsidR="00657437" w:rsidRPr="00492F07">
              <w:rPr>
                <w:rFonts w:ascii="GHEA Grapalat" w:eastAsia="Times New Roman" w:hAnsi="GHEA Grapalat" w:cs="Times New Roman"/>
                <w:color w:val="000000"/>
                <w:kern w:val="0"/>
                <w:sz w:val="21"/>
                <w:szCs w:val="21"/>
                <w:lang w:val="hy-AM" w:eastAsia="en-GB"/>
                <w14:ligatures w14:val="none"/>
              </w:rPr>
              <w:t xml:space="preserve"> 3-րդ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3792C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40070447"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CE96A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4</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7</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57F4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սննդամթերքի մականշվածքի մեջ դրա նշումը, դրա պիտանիության ժամկետից կախված, կատարված է հետևյալ բառերի կիրառմամբ՝</w:t>
            </w:r>
          </w:p>
          <w:p w14:paraId="38A1542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 «պատրաստման ամսաթիվը»՝ նշելով ժամը, օրը, ամիսը՝ մինչև 72 ժամ պիտանիության ժամկետի դեպքում.</w:t>
            </w:r>
          </w:p>
          <w:p w14:paraId="202682A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 «պատրաստման ամսաթիվը»՝ նշելով օրը, ամիսը, տարին՝ 72 ժամից մինչև երեք ամիս պիտանիության ժամկետի դեպքում.</w:t>
            </w:r>
          </w:p>
          <w:p w14:paraId="006F581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3) «պատրաստման ամսաթիվը»՝ նշելով ամիսը, տարին կամ օրը, ամիսը, տարին՝ երեք ամիս և ավելի</w:t>
            </w:r>
          </w:p>
          <w:p w14:paraId="4A93949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պիտանիության ժամկետի դեպքում։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B8591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DE24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1E965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7B15B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6FD2CE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9B16E5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6E1FAA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65ADC93" w14:textId="2E512688"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A4004AC" w14:textId="05002F74"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73291715"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66CCB47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633200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p w14:paraId="025F8EC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6F3FAB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8E5592D" w14:textId="0A676556"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BA74C84"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119B146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56978A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p w14:paraId="3A454C1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F860B5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46EE14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CC5294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2CC488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207397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341B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6D2D58" w14:textId="77777777" w:rsidR="00657437" w:rsidRPr="00492F07" w:rsidRDefault="00657437" w:rsidP="00657437">
            <w:pPr>
              <w:spacing w:after="0" w:line="240" w:lineRule="auto"/>
              <w:rPr>
                <w:rFonts w:ascii="GHEA Grapalat" w:eastAsia="Times New Roman" w:hAnsi="GHEA Grapalat" w:cs="Times New Roman"/>
                <w:color w:val="000000"/>
                <w:kern w:val="0"/>
                <w:sz w:val="21"/>
                <w:szCs w:val="21"/>
                <w:lang w:val="hy-AM" w:eastAsia="en-GB"/>
                <w14:ligatures w14:val="none"/>
              </w:rPr>
            </w:pPr>
            <w:r w:rsidRPr="00492F07">
              <w:rPr>
                <w:rFonts w:ascii="GHEA Grapalat" w:eastAsia="Times New Roman" w:hAnsi="GHEA Grapalat" w:cs="Times New Roman"/>
                <w:color w:val="000000"/>
                <w:kern w:val="0"/>
                <w:sz w:val="21"/>
                <w:szCs w:val="21"/>
                <w:lang w:val="hy-AM" w:eastAsia="en-GB"/>
                <w14:ligatures w14:val="none"/>
              </w:rPr>
              <w:t>ՄՄ ՏԿ 022/2011</w:t>
            </w:r>
          </w:p>
          <w:p w14:paraId="267192B0" w14:textId="0571BE17" w:rsidR="00657437" w:rsidRPr="00492F07" w:rsidRDefault="00657437" w:rsidP="00492F07">
            <w:pPr>
              <w:spacing w:after="0" w:line="240" w:lineRule="auto"/>
              <w:rPr>
                <w:rFonts w:ascii="GHEA Grapalat" w:eastAsia="Times New Roman" w:hAnsi="GHEA Grapalat" w:cs="Times New Roman"/>
                <w:color w:val="000000"/>
                <w:kern w:val="0"/>
                <w:sz w:val="21"/>
                <w:szCs w:val="21"/>
                <w:lang w:val="hy-AM" w:eastAsia="en-GB"/>
                <w14:ligatures w14:val="none"/>
              </w:rPr>
            </w:pPr>
            <w:r w:rsidRPr="00492F07">
              <w:rPr>
                <w:rFonts w:ascii="GHEA Grapalat" w:eastAsia="Times New Roman" w:hAnsi="GHEA Grapalat" w:cs="Times New Roman"/>
                <w:color w:val="000000"/>
                <w:kern w:val="0"/>
                <w:sz w:val="21"/>
                <w:szCs w:val="21"/>
                <w:lang w:val="hy-AM" w:eastAsia="en-GB"/>
                <w14:ligatures w14:val="none"/>
              </w:rPr>
              <w:t xml:space="preserve">կանոնակարգի </w:t>
            </w:r>
            <w:r w:rsidR="00492F07" w:rsidRPr="00492F07">
              <w:rPr>
                <w:rFonts w:ascii="GHEA Grapalat" w:eastAsia="Times New Roman" w:hAnsi="GHEA Grapalat" w:cs="Times New Roman"/>
                <w:color w:val="000000"/>
                <w:kern w:val="0"/>
                <w:sz w:val="21"/>
                <w:szCs w:val="21"/>
                <w:lang w:val="hy-AM" w:eastAsia="en-GB"/>
                <w14:ligatures w14:val="none"/>
              </w:rPr>
              <w:t xml:space="preserve">4-րդ </w:t>
            </w:r>
            <w:r w:rsidRPr="00492F07">
              <w:rPr>
                <w:rFonts w:ascii="GHEA Grapalat" w:eastAsia="Times New Roman" w:hAnsi="GHEA Grapalat" w:cs="Times New Roman"/>
                <w:color w:val="000000"/>
                <w:kern w:val="0"/>
                <w:sz w:val="21"/>
                <w:szCs w:val="21"/>
                <w:lang w:val="hy-AM" w:eastAsia="en-GB"/>
                <w14:ligatures w14:val="none"/>
              </w:rPr>
              <w:t>հոդված</w:t>
            </w:r>
            <w:r w:rsidR="00492F07">
              <w:rPr>
                <w:rFonts w:ascii="GHEA Grapalat" w:eastAsia="Times New Roman" w:hAnsi="GHEA Grapalat" w:cs="Times New Roman"/>
                <w:color w:val="000000"/>
                <w:kern w:val="0"/>
                <w:sz w:val="21"/>
                <w:szCs w:val="21"/>
                <w:lang w:val="hy-AM" w:eastAsia="en-GB"/>
                <w14:ligatures w14:val="none"/>
              </w:rPr>
              <w:t>ի</w:t>
            </w:r>
            <w:r w:rsidRPr="00492F07">
              <w:rPr>
                <w:rFonts w:ascii="GHEA Grapalat" w:eastAsia="Times New Roman" w:hAnsi="GHEA Grapalat" w:cs="Times New Roman"/>
                <w:color w:val="000000"/>
                <w:kern w:val="0"/>
                <w:sz w:val="21"/>
                <w:szCs w:val="21"/>
                <w:lang w:val="hy-AM" w:eastAsia="en-GB"/>
                <w14:ligatures w14:val="none"/>
              </w:rPr>
              <w:t xml:space="preserve"> 4</w:t>
            </w:r>
            <w:r w:rsidRPr="00492F07">
              <w:rPr>
                <w:rFonts w:ascii="Cambria Math" w:eastAsia="Times New Roman" w:hAnsi="Cambria Math" w:cs="Cambria Math"/>
                <w:color w:val="000000"/>
                <w:kern w:val="0"/>
                <w:sz w:val="21"/>
                <w:szCs w:val="21"/>
                <w:lang w:val="hy-AM" w:eastAsia="en-GB"/>
                <w14:ligatures w14:val="none"/>
              </w:rPr>
              <w:t>․</w:t>
            </w:r>
            <w:r w:rsidRPr="00492F07">
              <w:rPr>
                <w:rFonts w:ascii="GHEA Grapalat" w:eastAsia="Times New Roman" w:hAnsi="GHEA Grapalat" w:cs="Times New Roman"/>
                <w:color w:val="000000"/>
                <w:kern w:val="0"/>
                <w:sz w:val="21"/>
                <w:szCs w:val="21"/>
                <w:lang w:val="hy-AM" w:eastAsia="en-GB"/>
                <w14:ligatures w14:val="none"/>
              </w:rPr>
              <w:t>6</w:t>
            </w:r>
            <w:r w:rsidR="00492F07">
              <w:rPr>
                <w:rFonts w:ascii="GHEA Grapalat" w:eastAsia="Times New Roman" w:hAnsi="GHEA Grapalat" w:cs="Times New Roman"/>
                <w:color w:val="000000"/>
                <w:kern w:val="0"/>
                <w:sz w:val="21"/>
                <w:szCs w:val="21"/>
                <w:lang w:val="hy-AM" w:eastAsia="en-GB"/>
                <w14:ligatures w14:val="none"/>
              </w:rPr>
              <w:t xml:space="preserve"> մասի</w:t>
            </w:r>
            <w:r w:rsidRPr="00492F07">
              <w:rPr>
                <w:rFonts w:ascii="GHEA Grapalat" w:eastAsia="Times New Roman" w:hAnsi="GHEA Grapalat" w:cs="Times New Roman"/>
                <w:color w:val="000000"/>
                <w:kern w:val="0"/>
                <w:sz w:val="21"/>
                <w:szCs w:val="21"/>
                <w:lang w:val="hy-AM" w:eastAsia="en-GB"/>
                <w14:ligatures w14:val="none"/>
              </w:rPr>
              <w:t xml:space="preserve"> 1-ին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53E6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66F32E28"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3BE72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8</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1F37A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«Պատրաստման ամսաթիվը» բառերից հետո նշվում է սննդամթերքի պատրաստման ամսաթիվը կամ սպառողական փաթեթվածքի վրա այդ ամսաթիվը նշելու տեղը։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A5F66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E9A76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C6FA4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7D091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D22B9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AF9365" w14:textId="23F7620B" w:rsidR="00657437" w:rsidRPr="00466389" w:rsidRDefault="00657437" w:rsidP="00492F0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022/2011</w:t>
            </w:r>
            <w:r w:rsidR="00492F07" w:rsidRPr="00492F07">
              <w:rPr>
                <w:rFonts w:ascii="GHEA Grapalat" w:eastAsia="Times New Roman" w:hAnsi="GHEA Grapalat" w:cs="Times New Roman"/>
                <w:color w:val="000000"/>
                <w:kern w:val="0"/>
                <w:sz w:val="21"/>
                <w:szCs w:val="21"/>
                <w:lang w:eastAsia="en-GB"/>
                <w14:ligatures w14:val="none"/>
              </w:rPr>
              <w:t xml:space="preserve"> կանոնակարգի </w:t>
            </w:r>
            <w:r w:rsidR="00492F07" w:rsidRPr="00466389">
              <w:rPr>
                <w:rFonts w:ascii="GHEA Grapalat" w:eastAsia="Times New Roman" w:hAnsi="GHEA Grapalat" w:cs="Times New Roman"/>
                <w:color w:val="000000"/>
                <w:kern w:val="0"/>
                <w:sz w:val="21"/>
                <w:szCs w:val="21"/>
                <w:lang w:eastAsia="en-GB"/>
                <w14:ligatures w14:val="none"/>
              </w:rPr>
              <w:t>4-րդ</w:t>
            </w:r>
            <w:r w:rsidR="00492F07" w:rsidRPr="00492F07">
              <w:rPr>
                <w:rFonts w:ascii="GHEA Grapalat" w:eastAsia="Times New Roman" w:hAnsi="GHEA Grapalat" w:cs="Times New Roman"/>
                <w:color w:val="000000"/>
                <w:kern w:val="0"/>
                <w:sz w:val="21"/>
                <w:szCs w:val="21"/>
                <w:lang w:eastAsia="en-GB"/>
                <w14:ligatures w14:val="none"/>
              </w:rPr>
              <w:t xml:space="preserve"> </w:t>
            </w:r>
            <w:r w:rsidRPr="00466389">
              <w:rPr>
                <w:rFonts w:ascii="GHEA Grapalat" w:eastAsia="Times New Roman" w:hAnsi="GHEA Grapalat" w:cs="Times New Roman"/>
                <w:color w:val="000000"/>
                <w:kern w:val="0"/>
                <w:sz w:val="21"/>
                <w:szCs w:val="21"/>
                <w:lang w:eastAsia="en-GB"/>
                <w14:ligatures w14:val="none"/>
              </w:rPr>
              <w:t>հոդված</w:t>
            </w:r>
            <w:r w:rsidR="00492F07" w:rsidRPr="00492F07">
              <w:rPr>
                <w:rFonts w:ascii="GHEA Grapalat" w:eastAsia="Times New Roman" w:hAnsi="GHEA Grapalat" w:cs="Times New Roman"/>
                <w:color w:val="000000"/>
                <w:kern w:val="0"/>
                <w:sz w:val="21"/>
                <w:szCs w:val="21"/>
                <w:lang w:eastAsia="en-GB"/>
                <w14:ligatures w14:val="none"/>
              </w:rPr>
              <w:t xml:space="preserve">ի </w:t>
            </w:r>
            <w:r w:rsidRPr="00466389">
              <w:rPr>
                <w:rFonts w:ascii="GHEA Grapalat" w:eastAsia="Times New Roman" w:hAnsi="GHEA Grapalat" w:cs="Times New Roman"/>
                <w:color w:val="000000"/>
                <w:kern w:val="0"/>
                <w:sz w:val="21"/>
                <w:szCs w:val="21"/>
                <w:lang w:eastAsia="en-GB"/>
                <w14:ligatures w14:val="none"/>
              </w:rPr>
              <w:t>4</w:t>
            </w:r>
            <w:r w:rsidRPr="00492F07">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6</w:t>
            </w:r>
            <w:r w:rsidR="00492F07" w:rsidRPr="00492F07">
              <w:rPr>
                <w:rFonts w:ascii="GHEA Grapalat" w:eastAsia="Times New Roman" w:hAnsi="GHEA Grapalat" w:cs="Times New Roman"/>
                <w:color w:val="000000"/>
                <w:kern w:val="0"/>
                <w:sz w:val="21"/>
                <w:szCs w:val="21"/>
                <w:lang w:eastAsia="en-GB"/>
                <w14:ligatures w14:val="none"/>
              </w:rPr>
              <w:t xml:space="preserve"> մասի</w:t>
            </w:r>
            <w:r w:rsidRPr="00466389">
              <w:rPr>
                <w:rFonts w:ascii="GHEA Grapalat" w:eastAsia="Times New Roman" w:hAnsi="GHEA Grapalat" w:cs="Times New Roman"/>
                <w:color w:val="000000"/>
                <w:kern w:val="0"/>
                <w:sz w:val="21"/>
                <w:szCs w:val="21"/>
                <w:lang w:eastAsia="en-GB"/>
                <w14:ligatures w14:val="none"/>
              </w:rPr>
              <w:t xml:space="preserve"> 2-</w:t>
            </w:r>
            <w:r w:rsidRPr="00492F07">
              <w:rPr>
                <w:rFonts w:ascii="GHEA Grapalat" w:eastAsia="Times New Roman" w:hAnsi="GHEA Grapalat" w:cs="Times New Roman"/>
                <w:color w:val="000000"/>
                <w:kern w:val="0"/>
                <w:sz w:val="21"/>
                <w:szCs w:val="21"/>
                <w:lang w:eastAsia="en-GB"/>
                <w14:ligatures w14:val="none"/>
              </w:rPr>
              <w:t>րդ</w:t>
            </w:r>
            <w:r w:rsidRPr="00466389">
              <w:rPr>
                <w:rFonts w:ascii="GHEA Grapalat" w:eastAsia="Times New Roman" w:hAnsi="GHEA Grapalat" w:cs="Times New Roman"/>
                <w:color w:val="000000"/>
                <w:kern w:val="0"/>
                <w:sz w:val="21"/>
                <w:szCs w:val="21"/>
                <w:lang w:eastAsia="en-GB"/>
                <w14:ligatures w14:val="none"/>
              </w:rPr>
              <w:t xml:space="preserve"> </w:t>
            </w:r>
            <w:r w:rsidRPr="00492F07">
              <w:rPr>
                <w:rFonts w:ascii="GHEA Grapalat" w:eastAsia="Times New Roman" w:hAnsi="GHEA Grapalat" w:cs="Times New Roman"/>
                <w:color w:val="000000"/>
                <w:kern w:val="0"/>
                <w:sz w:val="21"/>
                <w:szCs w:val="21"/>
                <w:lang w:eastAsia="en-GB"/>
                <w14:ligatures w14:val="none"/>
              </w:rPr>
              <w:t>կե</w:t>
            </w:r>
            <w:r w:rsidRPr="00466389">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B64EA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55853C6A"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3EB32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9</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6C04A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սննդամթերքի մականշվածքի մեջ դրա պիտանիության ժամկետի նշումը կատարված է հետևյալ բառերի կիրառմամբ՝</w:t>
            </w:r>
          </w:p>
          <w:p w14:paraId="34FC90C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 «պիտանի է մինչև»՝ նշելով ժամը, օրը, ամիսը՝ դրա մինչև 72 ժամ պիտանիության ժամկետի դեպքում.</w:t>
            </w:r>
          </w:p>
          <w:p w14:paraId="584B0F0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 «պիտանի է մինչև»՝ նշելով օրը, ամիսը, տարին՝ դրա 72 ժամից մինչև երեք ամիս պիտանիության ժամկետի դեպքում.</w:t>
            </w:r>
          </w:p>
          <w:p w14:paraId="528BD56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3) «պիտանի է մինչև ....... ավարտը»՝ նշելով ամիսը, տարին, կամ «պիտանի է մինչև»՝ նշելով օրը, ամիսը, տարին՝ դրա՝ առնվազն երեք ամիս պիտանիության ժամկետ ունենալու դեպքում։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87DA0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C3AB5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91D57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634E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6186E7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25392E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B371ACD" w14:textId="1C2F273E"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8012D58" w14:textId="40356F2C"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5CF6BB88"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0C0C32D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B07526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p w14:paraId="72F1DDC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3D65F15" w14:textId="0085345D"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136931A" w14:textId="75B61294"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64F39DB4"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120A743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619DFD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p w14:paraId="19ACFDD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C94016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507428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29135E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7CCA89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6D91D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81844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022/2011</w:t>
            </w:r>
          </w:p>
          <w:p w14:paraId="4ABD86F1" w14:textId="3B707684" w:rsidR="00657437" w:rsidRPr="00466389" w:rsidRDefault="00657437" w:rsidP="00492F0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կանոնակարգի </w:t>
            </w:r>
            <w:r w:rsidR="00492F07" w:rsidRPr="00466389">
              <w:rPr>
                <w:rFonts w:ascii="GHEA Grapalat" w:eastAsia="Times New Roman" w:hAnsi="GHEA Grapalat" w:cs="Times New Roman"/>
                <w:color w:val="000000"/>
                <w:kern w:val="0"/>
                <w:sz w:val="21"/>
                <w:szCs w:val="21"/>
                <w:lang w:eastAsia="en-GB"/>
                <w14:ligatures w14:val="none"/>
              </w:rPr>
              <w:t xml:space="preserve">4-րդ </w:t>
            </w:r>
            <w:r w:rsidRPr="00466389">
              <w:rPr>
                <w:rFonts w:ascii="GHEA Grapalat" w:eastAsia="Times New Roman" w:hAnsi="GHEA Grapalat" w:cs="Times New Roman"/>
                <w:color w:val="000000"/>
                <w:kern w:val="0"/>
                <w:sz w:val="21"/>
                <w:szCs w:val="21"/>
                <w:lang w:eastAsia="en-GB"/>
                <w14:ligatures w14:val="none"/>
              </w:rPr>
              <w:t>հոդված</w:t>
            </w:r>
            <w:r w:rsidR="00492F07" w:rsidRPr="00492F07">
              <w:rPr>
                <w:rFonts w:ascii="GHEA Grapalat" w:eastAsia="Times New Roman" w:hAnsi="GHEA Grapalat" w:cs="Times New Roman"/>
                <w:color w:val="000000"/>
                <w:kern w:val="0"/>
                <w:sz w:val="21"/>
                <w:szCs w:val="21"/>
                <w:lang w:eastAsia="en-GB"/>
                <w14:ligatures w14:val="none"/>
              </w:rPr>
              <w:t xml:space="preserve">ի </w:t>
            </w:r>
            <w:r w:rsidRPr="00466389">
              <w:rPr>
                <w:rFonts w:ascii="GHEA Grapalat" w:eastAsia="Times New Roman" w:hAnsi="GHEA Grapalat" w:cs="Times New Roman"/>
                <w:color w:val="000000"/>
                <w:kern w:val="0"/>
                <w:sz w:val="21"/>
                <w:szCs w:val="21"/>
                <w:lang w:eastAsia="en-GB"/>
                <w14:ligatures w14:val="none"/>
              </w:rPr>
              <w:t>4</w:t>
            </w:r>
            <w:r w:rsidRPr="00492F07">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7</w:t>
            </w:r>
            <w:r w:rsidR="00492F07" w:rsidRPr="00492F07">
              <w:rPr>
                <w:rFonts w:ascii="GHEA Grapalat" w:eastAsia="Times New Roman" w:hAnsi="GHEA Grapalat" w:cs="Times New Roman"/>
                <w:color w:val="000000"/>
                <w:kern w:val="0"/>
                <w:sz w:val="21"/>
                <w:szCs w:val="21"/>
                <w:lang w:eastAsia="en-GB"/>
                <w14:ligatures w14:val="none"/>
              </w:rPr>
              <w:t xml:space="preserve"> մասի</w:t>
            </w:r>
            <w:r w:rsidRPr="00466389">
              <w:rPr>
                <w:rFonts w:ascii="GHEA Grapalat" w:eastAsia="Times New Roman" w:hAnsi="GHEA Grapalat" w:cs="Times New Roman"/>
                <w:color w:val="000000"/>
                <w:kern w:val="0"/>
                <w:sz w:val="21"/>
                <w:szCs w:val="21"/>
                <w:lang w:eastAsia="en-GB"/>
                <w14:ligatures w14:val="none"/>
              </w:rPr>
              <w:t xml:space="preserve"> 1-</w:t>
            </w:r>
            <w:r w:rsidRPr="00492F07">
              <w:rPr>
                <w:rFonts w:ascii="GHEA Grapalat" w:eastAsia="Times New Roman" w:hAnsi="GHEA Grapalat" w:cs="Times New Roman"/>
                <w:color w:val="000000"/>
                <w:kern w:val="0"/>
                <w:sz w:val="21"/>
                <w:szCs w:val="21"/>
                <w:lang w:eastAsia="en-GB"/>
                <w14:ligatures w14:val="none"/>
              </w:rPr>
              <w:t>ին</w:t>
            </w:r>
            <w:r w:rsidRPr="00466389">
              <w:rPr>
                <w:rFonts w:ascii="GHEA Grapalat" w:eastAsia="Times New Roman" w:hAnsi="GHEA Grapalat" w:cs="Times New Roman"/>
                <w:color w:val="000000"/>
                <w:kern w:val="0"/>
                <w:sz w:val="21"/>
                <w:szCs w:val="21"/>
                <w:lang w:eastAsia="en-GB"/>
                <w14:ligatures w14:val="none"/>
              </w:rPr>
              <w:t xml:space="preserve"> </w:t>
            </w:r>
            <w:r w:rsidRPr="00492F07">
              <w:rPr>
                <w:rFonts w:ascii="GHEA Grapalat" w:eastAsia="Times New Roman" w:hAnsi="GHEA Grapalat" w:cs="Times New Roman"/>
                <w:color w:val="000000"/>
                <w:kern w:val="0"/>
                <w:sz w:val="21"/>
                <w:szCs w:val="21"/>
                <w:lang w:eastAsia="en-GB"/>
                <w14:ligatures w14:val="none"/>
              </w:rPr>
              <w:t>կե</w:t>
            </w:r>
            <w:r w:rsidRPr="00466389">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EEA6E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1B92460D"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6B823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4.10</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C564B7" w14:textId="1CA3F708"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սննդամթերքի էներգետիկ արժեքը (կալորիականությունը) նշված է ջոուլներով և կալորիաներով կամ նշված մեծությունների պատիկով կամ մասով արտահայտված միավորներով։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B5BCC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18520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1066D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45D65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3D979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p w14:paraId="6EED1B3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3B444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022/2011</w:t>
            </w:r>
          </w:p>
          <w:p w14:paraId="11B77CDD" w14:textId="6146FEB1"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կանոնակարգի 4-րդ </w:t>
            </w:r>
            <w:r w:rsidR="00492F07" w:rsidRPr="00466389">
              <w:rPr>
                <w:rFonts w:ascii="GHEA Grapalat" w:eastAsia="Times New Roman" w:hAnsi="GHEA Grapalat" w:cs="Times New Roman"/>
                <w:color w:val="000000"/>
                <w:kern w:val="0"/>
                <w:sz w:val="21"/>
                <w:szCs w:val="21"/>
                <w:lang w:eastAsia="en-GB"/>
                <w14:ligatures w14:val="none"/>
              </w:rPr>
              <w:t>հոդված</w:t>
            </w:r>
            <w:r w:rsidR="00492F07">
              <w:rPr>
                <w:rFonts w:ascii="GHEA Grapalat" w:eastAsia="Times New Roman" w:hAnsi="GHEA Grapalat" w:cs="Times New Roman"/>
                <w:color w:val="000000"/>
                <w:kern w:val="0"/>
                <w:sz w:val="21"/>
                <w:szCs w:val="21"/>
                <w:lang w:val="hy-AM" w:eastAsia="en-GB"/>
                <w14:ligatures w14:val="none"/>
              </w:rPr>
              <w:t xml:space="preserve">ի </w:t>
            </w:r>
            <w:r w:rsidRPr="00466389">
              <w:rPr>
                <w:rFonts w:ascii="GHEA Grapalat" w:eastAsia="Times New Roman" w:hAnsi="GHEA Grapalat" w:cs="Times New Roman"/>
                <w:color w:val="000000"/>
                <w:kern w:val="0"/>
                <w:sz w:val="21"/>
                <w:szCs w:val="21"/>
                <w:lang w:eastAsia="en-GB"/>
                <w14:ligatures w14:val="none"/>
              </w:rPr>
              <w:t>4</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9</w:t>
            </w:r>
            <w:r w:rsidR="00492F07">
              <w:rPr>
                <w:rFonts w:ascii="GHEA Grapalat" w:eastAsia="Times New Roman" w:hAnsi="GHEA Grapalat" w:cs="Times New Roman"/>
                <w:color w:val="000000"/>
                <w:kern w:val="0"/>
                <w:sz w:val="21"/>
                <w:szCs w:val="21"/>
                <w:lang w:val="hy-AM" w:eastAsia="en-GB"/>
                <w14:ligatures w14:val="none"/>
              </w:rPr>
              <w:t xml:space="preserve"> մասի</w:t>
            </w:r>
            <w:r w:rsidRPr="00466389">
              <w:rPr>
                <w:rFonts w:ascii="GHEA Grapalat" w:eastAsia="Times New Roman" w:hAnsi="GHEA Grapalat" w:cs="Times New Roman"/>
                <w:color w:val="000000"/>
                <w:kern w:val="0"/>
                <w:sz w:val="21"/>
                <w:szCs w:val="21"/>
                <w:lang w:eastAsia="en-GB"/>
                <w14:ligatures w14:val="none"/>
              </w:rPr>
              <w:t xml:space="preserve"> 4-</w:t>
            </w:r>
            <w:r w:rsidRPr="00466389">
              <w:rPr>
                <w:rFonts w:ascii="GHEA Grapalat" w:eastAsia="Times New Roman" w:hAnsi="GHEA Grapalat" w:cs="Sylfaen"/>
                <w:color w:val="000000"/>
                <w:kern w:val="0"/>
                <w:sz w:val="21"/>
                <w:szCs w:val="21"/>
                <w:lang w:eastAsia="en-GB"/>
                <w14:ligatures w14:val="none"/>
              </w:rPr>
              <w:t>րդ</w:t>
            </w:r>
            <w:r w:rsidRPr="00466389">
              <w:rPr>
                <w:rFonts w:ascii="GHEA Grapalat" w:eastAsia="Times New Roman" w:hAnsi="GHEA Grapalat" w:cs="Times New Roman"/>
                <w:color w:val="000000"/>
                <w:kern w:val="0"/>
                <w:sz w:val="21"/>
                <w:szCs w:val="21"/>
                <w:lang w:eastAsia="en-GB"/>
                <w14:ligatures w14:val="none"/>
              </w:rPr>
              <w:t xml:space="preserve"> </w:t>
            </w:r>
            <w:r w:rsidRPr="00466389">
              <w:rPr>
                <w:rFonts w:ascii="GHEA Grapalat" w:eastAsia="Times New Roman" w:hAnsi="GHEA Grapalat" w:cs="Sylfaen"/>
                <w:color w:val="000000"/>
                <w:kern w:val="0"/>
                <w:sz w:val="21"/>
                <w:szCs w:val="21"/>
                <w:lang w:eastAsia="en-GB"/>
                <w14:ligatures w14:val="none"/>
              </w:rPr>
              <w:t>կետ</w:t>
            </w:r>
            <w:r w:rsidRPr="00466389">
              <w:rPr>
                <w:rFonts w:ascii="GHEA Grapalat" w:eastAsia="Times New Roman" w:hAnsi="GHEA Grapalat" w:cs="Times New Roman"/>
                <w:color w:val="000000"/>
                <w:kern w:val="0"/>
                <w:sz w:val="21"/>
                <w:szCs w:val="21"/>
                <w:lang w:eastAsia="en-GB"/>
                <w14:ligatures w14:val="none"/>
              </w:rPr>
              <w:t>։</w:t>
            </w:r>
          </w:p>
          <w:p w14:paraId="3D584F58" w14:textId="4461D4A6" w:rsidR="00657437" w:rsidRPr="00466389" w:rsidRDefault="00657437" w:rsidP="00492F07">
            <w:pPr>
              <w:spacing w:after="0" w:line="240" w:lineRule="auto"/>
              <w:rPr>
                <w:rFonts w:ascii="GHEA Grapalat" w:eastAsia="Times New Roman" w:hAnsi="GHEA Grapalat" w:cs="Times New Roman"/>
                <w:color w:val="000000"/>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E8A86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18B16048"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961C4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4.11</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C82C3B" w14:textId="51A646CF" w:rsidR="00657437" w:rsidRPr="00466389" w:rsidRDefault="00492F0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Արդյո՞ք սննդամթերքի տարբերակիչ հատկանիշների մասին տեղեկատվությունը, այդ թվում՝ սննդամթերքում ԳՁՕ-ներից (կամ) ԳՁՕ-ների օգտագործմամբ ստացված բաղադրիչների </w:t>
            </w:r>
            <w:r w:rsidR="00657437" w:rsidRPr="00466389">
              <w:rPr>
                <w:rFonts w:ascii="GHEA Grapalat" w:eastAsia="Times New Roman" w:hAnsi="GHEA Grapalat" w:cs="Times New Roman"/>
                <w:color w:val="000000"/>
                <w:kern w:val="0"/>
                <w:sz w:val="21"/>
                <w:szCs w:val="21"/>
                <w:lang w:eastAsia="en-GB"/>
                <w14:ligatures w14:val="none"/>
              </w:rPr>
              <w:t>բացակայության մասին տեղեկատվությունը հաստատված է</w:t>
            </w:r>
          </w:p>
          <w:p w14:paraId="6C55BC1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ապացույցներով։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1E4E9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B90D2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399FE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B73BF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85ADE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զննում/փաստա-</w:t>
            </w:r>
            <w:r w:rsidRPr="00466389">
              <w:rPr>
                <w:rFonts w:ascii="GHEA Grapalat" w:eastAsia="Times New Roman" w:hAnsi="GHEA Grapalat" w:cs="Times New Roman"/>
                <w:color w:val="000000"/>
                <w:kern w:val="0"/>
                <w:sz w:val="21"/>
                <w:szCs w:val="21"/>
                <w:lang w:eastAsia="en-GB"/>
                <w14:ligatures w14:val="none"/>
              </w:rPr>
              <w:br/>
              <w:t>թղթային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27B466" w14:textId="77777777" w:rsidR="00492F07" w:rsidRPr="00466389" w:rsidRDefault="00492F07" w:rsidP="00492F0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022/2011</w:t>
            </w:r>
          </w:p>
          <w:p w14:paraId="465409BF" w14:textId="0E1CBDCC" w:rsidR="00657437" w:rsidRPr="00466389" w:rsidRDefault="00492F0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w:t>
            </w:r>
            <w:r>
              <w:rPr>
                <w:rFonts w:ascii="GHEA Grapalat" w:eastAsia="Times New Roman" w:hAnsi="GHEA Grapalat" w:cs="Times New Roman"/>
                <w:color w:val="000000"/>
                <w:kern w:val="0"/>
                <w:sz w:val="21"/>
                <w:szCs w:val="21"/>
                <w:lang w:val="hy-AM" w:eastAsia="en-GB"/>
                <w14:ligatures w14:val="none"/>
              </w:rPr>
              <w:t xml:space="preserve"> </w:t>
            </w:r>
            <w:r w:rsidRPr="00466389">
              <w:rPr>
                <w:rFonts w:ascii="GHEA Grapalat" w:eastAsia="Times New Roman" w:hAnsi="GHEA Grapalat" w:cs="Times New Roman"/>
                <w:color w:val="000000"/>
                <w:kern w:val="0"/>
                <w:sz w:val="21"/>
                <w:szCs w:val="21"/>
                <w:lang w:eastAsia="en-GB"/>
                <w14:ligatures w14:val="none"/>
              </w:rPr>
              <w:t>4-րդ</w:t>
            </w:r>
            <w:r>
              <w:rPr>
                <w:rFonts w:ascii="GHEA Grapalat" w:eastAsia="Times New Roman" w:hAnsi="GHEA Grapalat" w:cs="Times New Roman"/>
                <w:color w:val="000000"/>
                <w:kern w:val="0"/>
                <w:sz w:val="21"/>
                <w:szCs w:val="21"/>
                <w:lang w:val="hy-AM" w:eastAsia="en-GB"/>
                <w14:ligatures w14:val="none"/>
              </w:rPr>
              <w:t xml:space="preserve"> </w:t>
            </w:r>
            <w:r w:rsidRPr="00466389">
              <w:rPr>
                <w:rFonts w:ascii="GHEA Grapalat" w:eastAsia="Times New Roman" w:hAnsi="GHEA Grapalat" w:cs="Times New Roman"/>
                <w:color w:val="000000"/>
                <w:kern w:val="0"/>
                <w:sz w:val="21"/>
                <w:szCs w:val="21"/>
                <w:lang w:eastAsia="en-GB"/>
                <w14:ligatures w14:val="none"/>
              </w:rPr>
              <w:t>հոդված</w:t>
            </w:r>
            <w:r>
              <w:rPr>
                <w:rFonts w:ascii="GHEA Grapalat" w:eastAsia="Times New Roman" w:hAnsi="GHEA Grapalat" w:cs="Times New Roman"/>
                <w:color w:val="000000"/>
                <w:kern w:val="0"/>
                <w:sz w:val="21"/>
                <w:szCs w:val="21"/>
                <w:lang w:val="hy-AM" w:eastAsia="en-GB"/>
                <w14:ligatures w14:val="none"/>
              </w:rPr>
              <w:t xml:space="preserve">ի </w:t>
            </w:r>
            <w:r w:rsidR="00657437" w:rsidRPr="00466389">
              <w:rPr>
                <w:rFonts w:ascii="GHEA Grapalat" w:eastAsia="Times New Roman" w:hAnsi="GHEA Grapalat" w:cs="Times New Roman"/>
                <w:color w:val="000000"/>
                <w:kern w:val="0"/>
                <w:sz w:val="21"/>
                <w:szCs w:val="21"/>
                <w:lang w:eastAsia="en-GB"/>
                <w14:ligatures w14:val="none"/>
              </w:rPr>
              <w:t>4</w:t>
            </w:r>
            <w:r w:rsidR="00657437" w:rsidRPr="00466389">
              <w:rPr>
                <w:rFonts w:ascii="Cambria Math" w:eastAsia="Times New Roman" w:hAnsi="Cambria Math" w:cs="Cambria Math"/>
                <w:color w:val="000000"/>
                <w:kern w:val="0"/>
                <w:sz w:val="21"/>
                <w:szCs w:val="21"/>
                <w:lang w:eastAsia="en-GB"/>
                <w14:ligatures w14:val="none"/>
              </w:rPr>
              <w:t>․</w:t>
            </w:r>
            <w:r w:rsidR="00657437" w:rsidRPr="00466389">
              <w:rPr>
                <w:rFonts w:ascii="GHEA Grapalat" w:eastAsia="Times New Roman" w:hAnsi="GHEA Grapalat" w:cs="Times New Roman"/>
                <w:color w:val="000000"/>
                <w:kern w:val="0"/>
                <w:sz w:val="21"/>
                <w:szCs w:val="21"/>
                <w:lang w:eastAsia="en-GB"/>
                <w14:ligatures w14:val="none"/>
              </w:rPr>
              <w:t>10</w:t>
            </w:r>
            <w:r>
              <w:rPr>
                <w:rFonts w:ascii="GHEA Grapalat" w:eastAsia="Times New Roman" w:hAnsi="GHEA Grapalat" w:cs="Times New Roman"/>
                <w:color w:val="000000"/>
                <w:kern w:val="0"/>
                <w:sz w:val="21"/>
                <w:szCs w:val="21"/>
                <w:lang w:val="hy-AM" w:eastAsia="en-GB"/>
                <w14:ligatures w14:val="none"/>
              </w:rPr>
              <w:t xml:space="preserve"> մասի</w:t>
            </w:r>
            <w:r w:rsidR="00657437" w:rsidRPr="00466389">
              <w:rPr>
                <w:rFonts w:ascii="GHEA Grapalat" w:eastAsia="Times New Roman" w:hAnsi="GHEA Grapalat" w:cs="Times New Roman"/>
                <w:color w:val="000000"/>
                <w:kern w:val="0"/>
                <w:sz w:val="21"/>
                <w:szCs w:val="21"/>
                <w:lang w:eastAsia="en-GB"/>
                <w14:ligatures w14:val="none"/>
              </w:rPr>
              <w:t xml:space="preserve"> 2-</w:t>
            </w:r>
            <w:r w:rsidR="00657437" w:rsidRPr="00466389">
              <w:rPr>
                <w:rFonts w:ascii="GHEA Grapalat" w:eastAsia="Times New Roman" w:hAnsi="GHEA Grapalat" w:cs="Sylfaen"/>
                <w:color w:val="000000"/>
                <w:kern w:val="0"/>
                <w:sz w:val="21"/>
                <w:szCs w:val="21"/>
                <w:lang w:eastAsia="en-GB"/>
                <w14:ligatures w14:val="none"/>
              </w:rPr>
              <w:t>ր</w:t>
            </w:r>
            <w:r w:rsidR="00657437" w:rsidRPr="00466389">
              <w:rPr>
                <w:rFonts w:ascii="GHEA Grapalat" w:eastAsia="Times New Roman" w:hAnsi="GHEA Grapalat" w:cs="Times New Roman"/>
                <w:color w:val="000000"/>
                <w:kern w:val="0"/>
                <w:sz w:val="21"/>
                <w:szCs w:val="21"/>
                <w:lang w:eastAsia="en-GB"/>
                <w14:ligatures w14:val="none"/>
              </w:rPr>
              <w:t>դ</w:t>
            </w:r>
            <w:r>
              <w:rPr>
                <w:rFonts w:ascii="GHEA Grapalat" w:eastAsia="Times New Roman" w:hAnsi="GHEA Grapalat" w:cs="Times New Roman"/>
                <w:color w:val="000000"/>
                <w:kern w:val="0"/>
                <w:sz w:val="21"/>
                <w:szCs w:val="21"/>
                <w:lang w:val="hy-AM" w:eastAsia="en-GB"/>
                <w14:ligatures w14:val="none"/>
              </w:rPr>
              <w:t xml:space="preserve"> </w:t>
            </w:r>
            <w:r w:rsidR="00657437" w:rsidRPr="00466389">
              <w:rPr>
                <w:rFonts w:ascii="GHEA Grapalat" w:eastAsia="Times New Roman" w:hAnsi="GHEA Grapalat" w:cs="Times New Roman"/>
                <w:color w:val="000000"/>
                <w:kern w:val="0"/>
                <w:sz w:val="21"/>
                <w:szCs w:val="21"/>
                <w:lang w:eastAsia="en-GB"/>
                <w14:ligatures w14:val="none"/>
              </w:rPr>
              <w:t>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06B09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231F5A15"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C7724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4.12</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93DD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սննդամթերքի մակնշվածքը հասկանալի է, դյուրընթեռնելի, հավաստի և սպառողներին (ձեռք բերողներին) մոլորության մեջ չգցող, գրառումները, նշանները,</w:t>
            </w:r>
          </w:p>
          <w:p w14:paraId="6B45D4E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խորհրդանիշները կոնտրաստային են այն ֆոնի նկատմամբ, որի վրա զետեղված է մականշվածքը։ Մականշվածքի զետեղման եղանակը ապահովում է սննդամթերքի պիտանիության ամբողջ ժամկետի ընթացքում դրա պահպանվածությունը՝ արտադրողի կողմից </w:t>
            </w:r>
            <w:r w:rsidRPr="00466389">
              <w:rPr>
                <w:rFonts w:ascii="GHEA Grapalat" w:eastAsia="Times New Roman" w:hAnsi="GHEA Grapalat" w:cs="Times New Roman"/>
                <w:color w:val="000000"/>
                <w:kern w:val="0"/>
                <w:sz w:val="21"/>
                <w:szCs w:val="21"/>
                <w:lang w:eastAsia="en-GB"/>
                <w14:ligatures w14:val="none"/>
              </w:rPr>
              <w:lastRenderedPageBreak/>
              <w:t>սահմանված պահպանման պայմանները պահպանելու դեպքում։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0517B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6C1FC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0CBE3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AD7A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5F923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79D19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022/2011</w:t>
            </w:r>
          </w:p>
          <w:p w14:paraId="23DC93B8" w14:textId="5F12412B" w:rsidR="00657437" w:rsidRPr="00466389" w:rsidRDefault="00657437" w:rsidP="00492F0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կանոնակարգի </w:t>
            </w:r>
            <w:r w:rsidR="00492F07" w:rsidRPr="00466389">
              <w:rPr>
                <w:rFonts w:ascii="GHEA Grapalat" w:eastAsia="Times New Roman" w:hAnsi="GHEA Grapalat" w:cs="Times New Roman"/>
                <w:color w:val="000000"/>
                <w:kern w:val="0"/>
                <w:sz w:val="21"/>
                <w:szCs w:val="21"/>
                <w:lang w:eastAsia="en-GB"/>
                <w14:ligatures w14:val="none"/>
              </w:rPr>
              <w:t xml:space="preserve">4-րդ </w:t>
            </w:r>
            <w:r w:rsidR="00492F07">
              <w:rPr>
                <w:rFonts w:ascii="GHEA Grapalat" w:eastAsia="Times New Roman" w:hAnsi="GHEA Grapalat" w:cs="Times New Roman"/>
                <w:color w:val="000000"/>
                <w:kern w:val="0"/>
                <w:sz w:val="21"/>
                <w:szCs w:val="21"/>
                <w:lang w:eastAsia="en-GB"/>
                <w14:ligatures w14:val="none"/>
              </w:rPr>
              <w:t xml:space="preserve">հոդվածի </w:t>
            </w:r>
            <w:r w:rsidRPr="00466389">
              <w:rPr>
                <w:rFonts w:ascii="GHEA Grapalat" w:eastAsia="Times New Roman" w:hAnsi="GHEA Grapalat" w:cs="Times New Roman"/>
                <w:color w:val="000000"/>
                <w:kern w:val="0"/>
                <w:sz w:val="21"/>
                <w:szCs w:val="21"/>
                <w:lang w:eastAsia="en-GB"/>
                <w14:ligatures w14:val="none"/>
              </w:rPr>
              <w:t>4</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12</w:t>
            </w:r>
            <w:r w:rsidR="00492F07">
              <w:rPr>
                <w:rFonts w:ascii="GHEA Grapalat" w:eastAsia="Times New Roman" w:hAnsi="GHEA Grapalat" w:cs="Times New Roman"/>
                <w:color w:val="000000"/>
                <w:kern w:val="0"/>
                <w:sz w:val="21"/>
                <w:szCs w:val="21"/>
                <w:lang w:val="hy-AM" w:eastAsia="en-GB"/>
                <w14:ligatures w14:val="none"/>
              </w:rPr>
              <w:t xml:space="preserve"> մասի</w:t>
            </w:r>
            <w:r w:rsidRPr="00466389">
              <w:rPr>
                <w:rFonts w:ascii="GHEA Grapalat" w:eastAsia="Times New Roman" w:hAnsi="GHEA Grapalat" w:cs="Times New Roman"/>
                <w:color w:val="000000"/>
                <w:kern w:val="0"/>
                <w:sz w:val="21"/>
                <w:szCs w:val="21"/>
                <w:lang w:eastAsia="en-GB"/>
                <w14:ligatures w14:val="none"/>
              </w:rPr>
              <w:t xml:space="preserve"> 1-</w:t>
            </w:r>
            <w:r w:rsidRPr="00466389">
              <w:rPr>
                <w:rFonts w:ascii="GHEA Grapalat" w:eastAsia="Times New Roman" w:hAnsi="GHEA Grapalat" w:cs="Sylfaen"/>
                <w:color w:val="000000"/>
                <w:kern w:val="0"/>
                <w:sz w:val="21"/>
                <w:szCs w:val="21"/>
                <w:lang w:eastAsia="en-GB"/>
                <w14:ligatures w14:val="none"/>
              </w:rPr>
              <w:t>ին</w:t>
            </w:r>
            <w:r w:rsidRPr="00466389">
              <w:rPr>
                <w:rFonts w:ascii="GHEA Grapalat" w:eastAsia="Times New Roman" w:hAnsi="GHEA Grapalat" w:cs="Times New Roman"/>
                <w:color w:val="000000"/>
                <w:kern w:val="0"/>
                <w:sz w:val="21"/>
                <w:szCs w:val="21"/>
                <w:lang w:eastAsia="en-GB"/>
                <w14:ligatures w14:val="none"/>
              </w:rPr>
              <w:t xml:space="preserve"> </w:t>
            </w:r>
            <w:r w:rsidRPr="00466389">
              <w:rPr>
                <w:rFonts w:ascii="GHEA Grapalat" w:eastAsia="Times New Roman" w:hAnsi="GHEA Grapalat" w:cs="Sylfaen"/>
                <w:color w:val="000000"/>
                <w:kern w:val="0"/>
                <w:sz w:val="21"/>
                <w:szCs w:val="21"/>
                <w:lang w:eastAsia="en-GB"/>
                <w14:ligatures w14:val="none"/>
              </w:rPr>
              <w:t>կե</w:t>
            </w:r>
            <w:r w:rsidRPr="00466389">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1BBC9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777CEB77"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CF8DF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4.13</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85979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ԳՁՕ-ների օգտագործմամբ ստացված սննդամթերքի, այդ թվում՝ դեզօքսիռիբոնուկլեինաթթու (ԴՆԹ) և սպիտակուց չպարունակող սննդամթերքի համար նշված է հետևյալ տեղեկատվությունը՝ «գենետիկորեն ձևափոխված մթերք» կամ «գենաձևափոխված օրգանիզմներից ստացված մթերք» կամ «մթերքը պարունակում է գենաձևափոխված օրգանիզմների բաղադրիչներ»։</w:t>
            </w:r>
          </w:p>
          <w:p w14:paraId="05146BE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Եվրասիական տնտեսական միության շուկայում արտադրանքի շրջանառության միասնական նշանի կողքին զետեղված է ԳՁՕ-ների կիրառմամբ ստացված արտադրանքի՝ այդ նշանին ձևով և չափով նույնական մականշվածքը՝ «ԳՁՕ» գրառման տեսքով։</w:t>
            </w:r>
          </w:p>
          <w:p w14:paraId="7B7CF2D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Արդյո՞ք այն դեպքում, երբ արտադրողը սննդամթերքի արտադրության ժամանակ չի օգտագործել գենաձևափոխված օրգանիզմներ, ապա սննդամթերքում ԳՁՕ-ի 0,9 տոկոս և դրանից պակաս պարունակությունը համարվում է պատահական կամ տեխնիկապես չվերացվող խառնուրդ, և այդ սննդամթերքը չի դասվում ԳՁՕ պարունակող սննդամթերքների շարքին։ Այդ սննդամթերքի </w:t>
            </w:r>
            <w:r w:rsidRPr="00466389">
              <w:rPr>
                <w:rFonts w:ascii="GHEA Grapalat" w:eastAsia="Times New Roman" w:hAnsi="GHEA Grapalat" w:cs="Times New Roman"/>
                <w:color w:val="000000"/>
                <w:kern w:val="0"/>
                <w:sz w:val="21"/>
                <w:szCs w:val="21"/>
                <w:lang w:eastAsia="en-GB"/>
                <w14:ligatures w14:val="none"/>
              </w:rPr>
              <w:lastRenderedPageBreak/>
              <w:t>մակնշման ժամանակ ԳՁՕ-ի առկայության մասին տեղեկություններ չեն</w:t>
            </w:r>
          </w:p>
          <w:p w14:paraId="037CB4C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նշվում։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2F7F8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3BF39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FE009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6974E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p w14:paraId="6CB77A4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5DB730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ED9917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BAE509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95723F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F0CD7B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ABD28E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5D7FFE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A826CF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89BCE5F" w14:textId="70F5F434"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6A66BB9" w14:textId="597F635C"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0713A162" w14:textId="1722E1BB"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303A6E18" w14:textId="4C9E5A2C"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71F62073"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3C48EFA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51E84A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ED4C4B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138BF24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ADA7E6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B305C3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94E43F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p w14:paraId="4A92CF2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D21AC0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FD2B1B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0F778B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0DDEA4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C7186AC" w14:textId="0A47CD26"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F95D789" w14:textId="327A8D78"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2292013F"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5A486F5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7E53EC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0A6BCD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7A6C4A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D2A73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զննում/փաստա-</w:t>
            </w:r>
            <w:r w:rsidRPr="00466389">
              <w:rPr>
                <w:rFonts w:ascii="GHEA Grapalat" w:eastAsia="Times New Roman" w:hAnsi="GHEA Grapalat" w:cs="Times New Roman"/>
                <w:color w:val="000000"/>
                <w:kern w:val="0"/>
                <w:sz w:val="21"/>
                <w:szCs w:val="21"/>
                <w:lang w:eastAsia="en-GB"/>
                <w14:ligatures w14:val="none"/>
              </w:rPr>
              <w:br/>
              <w:t>թղթային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64AD9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022/2011</w:t>
            </w:r>
          </w:p>
          <w:p w14:paraId="18642278" w14:textId="0B9AD1F8" w:rsidR="00657437" w:rsidRPr="00492F07" w:rsidRDefault="00657437" w:rsidP="00492F07">
            <w:pPr>
              <w:spacing w:after="0" w:line="240" w:lineRule="auto"/>
              <w:rPr>
                <w:rFonts w:ascii="GHEA Grapalat" w:eastAsia="Times New Roman" w:hAnsi="GHEA Grapalat" w:cs="Times New Roman"/>
                <w:color w:val="000000"/>
                <w:kern w:val="0"/>
                <w:sz w:val="21"/>
                <w:szCs w:val="21"/>
                <w:lang w:val="hy-AM"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կանոնակարգի </w:t>
            </w:r>
            <w:r w:rsidR="00492F07" w:rsidRPr="00466389">
              <w:rPr>
                <w:rFonts w:ascii="GHEA Grapalat" w:eastAsia="Times New Roman" w:hAnsi="GHEA Grapalat" w:cs="Times New Roman"/>
                <w:color w:val="000000"/>
                <w:kern w:val="0"/>
                <w:sz w:val="21"/>
                <w:szCs w:val="21"/>
                <w:lang w:eastAsia="en-GB"/>
                <w14:ligatures w14:val="none"/>
              </w:rPr>
              <w:t xml:space="preserve">4-րդ </w:t>
            </w:r>
            <w:r w:rsidRPr="00466389">
              <w:rPr>
                <w:rFonts w:ascii="GHEA Grapalat" w:eastAsia="Times New Roman" w:hAnsi="GHEA Grapalat" w:cs="Times New Roman"/>
                <w:color w:val="000000"/>
                <w:kern w:val="0"/>
                <w:sz w:val="21"/>
                <w:szCs w:val="21"/>
                <w:lang w:eastAsia="en-GB"/>
                <w14:ligatures w14:val="none"/>
              </w:rPr>
              <w:t>հոդված</w:t>
            </w:r>
            <w:r w:rsidR="00492F07">
              <w:rPr>
                <w:rFonts w:ascii="GHEA Grapalat" w:eastAsia="Times New Roman" w:hAnsi="GHEA Grapalat" w:cs="Times New Roman"/>
                <w:color w:val="000000"/>
                <w:kern w:val="0"/>
                <w:sz w:val="21"/>
                <w:szCs w:val="21"/>
                <w:lang w:val="hy-AM" w:eastAsia="en-GB"/>
                <w14:ligatures w14:val="none"/>
              </w:rPr>
              <w:t xml:space="preserve">ի </w:t>
            </w:r>
            <w:r w:rsidRPr="00466389">
              <w:rPr>
                <w:rFonts w:ascii="GHEA Grapalat" w:eastAsia="Times New Roman" w:hAnsi="GHEA Grapalat" w:cs="Times New Roman"/>
                <w:color w:val="000000"/>
                <w:kern w:val="0"/>
                <w:sz w:val="21"/>
                <w:szCs w:val="21"/>
                <w:lang w:eastAsia="en-GB"/>
                <w14:ligatures w14:val="none"/>
              </w:rPr>
              <w:t>4</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11</w:t>
            </w:r>
            <w:r w:rsidR="00492F07">
              <w:rPr>
                <w:rFonts w:ascii="GHEA Grapalat" w:eastAsia="Times New Roman" w:hAnsi="GHEA Grapalat" w:cs="Times New Roman"/>
                <w:color w:val="000000"/>
                <w:kern w:val="0"/>
                <w:sz w:val="21"/>
                <w:szCs w:val="21"/>
                <w:lang w:val="hy-AM" w:eastAsia="en-GB"/>
                <w14:ligatures w14:val="none"/>
              </w:rPr>
              <w:t xml:space="preserve"> մասի</w:t>
            </w:r>
            <w:r w:rsidRPr="00466389">
              <w:rPr>
                <w:rFonts w:ascii="GHEA Grapalat" w:eastAsia="Times New Roman" w:hAnsi="GHEA Grapalat" w:cs="Times New Roman"/>
                <w:color w:val="000000"/>
                <w:kern w:val="0"/>
                <w:sz w:val="21"/>
                <w:szCs w:val="21"/>
                <w:lang w:eastAsia="en-GB"/>
                <w14:ligatures w14:val="none"/>
              </w:rPr>
              <w:t xml:space="preserve"> 1-</w:t>
            </w:r>
            <w:r w:rsidRPr="00466389">
              <w:rPr>
                <w:rFonts w:ascii="GHEA Grapalat" w:eastAsia="Times New Roman" w:hAnsi="GHEA Grapalat" w:cs="Sylfaen"/>
                <w:color w:val="000000"/>
                <w:kern w:val="0"/>
                <w:sz w:val="21"/>
                <w:szCs w:val="21"/>
                <w:lang w:eastAsia="en-GB"/>
                <w14:ligatures w14:val="none"/>
              </w:rPr>
              <w:t>ին</w:t>
            </w:r>
            <w:r w:rsidR="00492F07">
              <w:rPr>
                <w:rFonts w:ascii="GHEA Grapalat" w:eastAsia="Times New Roman" w:hAnsi="GHEA Grapalat" w:cs="Sylfaen"/>
                <w:color w:val="000000"/>
                <w:kern w:val="0"/>
                <w:sz w:val="21"/>
                <w:szCs w:val="21"/>
                <w:lang w:val="hy-AM" w:eastAsia="en-GB"/>
                <w14:ligatures w14:val="none"/>
              </w:rPr>
              <w:t>, 2-րդ և 3-րդ</w:t>
            </w:r>
            <w:r w:rsidRPr="00466389">
              <w:rPr>
                <w:rFonts w:ascii="GHEA Grapalat" w:eastAsia="Times New Roman" w:hAnsi="GHEA Grapalat" w:cs="Times New Roman"/>
                <w:color w:val="000000"/>
                <w:kern w:val="0"/>
                <w:sz w:val="21"/>
                <w:szCs w:val="21"/>
                <w:lang w:eastAsia="en-GB"/>
                <w14:ligatures w14:val="none"/>
              </w:rPr>
              <w:t xml:space="preserve"> </w:t>
            </w:r>
            <w:r w:rsidRPr="00466389">
              <w:rPr>
                <w:rFonts w:ascii="GHEA Grapalat" w:eastAsia="Times New Roman" w:hAnsi="GHEA Grapalat" w:cs="Sylfaen"/>
                <w:color w:val="000000"/>
                <w:kern w:val="0"/>
                <w:sz w:val="21"/>
                <w:szCs w:val="21"/>
                <w:lang w:eastAsia="en-GB"/>
                <w14:ligatures w14:val="none"/>
              </w:rPr>
              <w:t>կե</w:t>
            </w:r>
            <w:r w:rsidRPr="00466389">
              <w:rPr>
                <w:rFonts w:ascii="GHEA Grapalat" w:eastAsia="Times New Roman" w:hAnsi="GHEA Grapalat" w:cs="Times New Roman"/>
                <w:color w:val="000000"/>
                <w:kern w:val="0"/>
                <w:sz w:val="21"/>
                <w:szCs w:val="21"/>
                <w:lang w:eastAsia="en-GB"/>
                <w14:ligatures w14:val="none"/>
              </w:rPr>
              <w:t>տ</w:t>
            </w:r>
            <w:r w:rsidR="00492F07">
              <w:rPr>
                <w:rFonts w:ascii="GHEA Grapalat" w:eastAsia="Times New Roman" w:hAnsi="GHEA Grapalat" w:cs="Times New Roman"/>
                <w:color w:val="000000"/>
                <w:kern w:val="0"/>
                <w:sz w:val="21"/>
                <w:szCs w:val="21"/>
                <w:lang w:val="hy-AM" w:eastAsia="en-GB"/>
                <w14:ligatures w14:val="none"/>
              </w:rPr>
              <w:t>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B1A4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122A28A6"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6218D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4.14</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6087A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«Պիտանի է մինչև», «պիտանի է», «պիտանի է մինչև... ավարտը» բառերից հետո նշված է կա՛մ սննդամթերքի պիտանիության ժամկետը, կա՛մ փաթեթվածքի վրա այդ ժամկետը նշելու տեղը։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41532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1F190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107EB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DAAD9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41612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38E7F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022/2011</w:t>
            </w:r>
          </w:p>
          <w:p w14:paraId="5A9FCDB8" w14:textId="2EC99230" w:rsidR="00657437" w:rsidRPr="00466389" w:rsidRDefault="00753C21" w:rsidP="00753C21">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w:t>
            </w:r>
            <w:r w:rsidR="00657437" w:rsidRPr="00466389">
              <w:rPr>
                <w:rFonts w:ascii="GHEA Grapalat" w:eastAsia="Times New Roman" w:hAnsi="GHEA Grapalat" w:cs="Times New Roman"/>
                <w:color w:val="000000"/>
                <w:kern w:val="0"/>
                <w:sz w:val="21"/>
                <w:szCs w:val="21"/>
                <w:lang w:eastAsia="en-GB"/>
                <w14:ligatures w14:val="none"/>
              </w:rPr>
              <w:t>անոնակարգի</w:t>
            </w:r>
            <w:r>
              <w:rPr>
                <w:rFonts w:ascii="GHEA Grapalat" w:eastAsia="Times New Roman" w:hAnsi="GHEA Grapalat" w:cs="Times New Roman"/>
                <w:color w:val="000000"/>
                <w:kern w:val="0"/>
                <w:sz w:val="21"/>
                <w:szCs w:val="21"/>
                <w:lang w:val="hy-AM" w:eastAsia="en-GB"/>
                <w14:ligatures w14:val="none"/>
              </w:rPr>
              <w:t xml:space="preserve"> </w:t>
            </w:r>
            <w:r w:rsidRPr="00466389">
              <w:rPr>
                <w:rFonts w:ascii="GHEA Grapalat" w:eastAsia="Times New Roman" w:hAnsi="GHEA Grapalat" w:cs="Times New Roman"/>
                <w:color w:val="000000"/>
                <w:kern w:val="0"/>
                <w:sz w:val="21"/>
                <w:szCs w:val="21"/>
                <w:lang w:eastAsia="en-GB"/>
                <w14:ligatures w14:val="none"/>
              </w:rPr>
              <w:t>4-րդ</w:t>
            </w:r>
            <w:r>
              <w:rPr>
                <w:rFonts w:ascii="GHEA Grapalat" w:eastAsia="Times New Roman" w:hAnsi="GHEA Grapalat" w:cs="Times New Roman"/>
                <w:color w:val="000000"/>
                <w:kern w:val="0"/>
                <w:sz w:val="21"/>
                <w:szCs w:val="21"/>
                <w:lang w:val="hy-AM" w:eastAsia="en-GB"/>
                <w14:ligatures w14:val="none"/>
              </w:rPr>
              <w:t xml:space="preserve"> </w:t>
            </w:r>
            <w:r w:rsidR="00657437" w:rsidRPr="00466389">
              <w:rPr>
                <w:rFonts w:ascii="GHEA Grapalat" w:eastAsia="Times New Roman" w:hAnsi="GHEA Grapalat" w:cs="Times New Roman"/>
                <w:color w:val="000000"/>
                <w:kern w:val="0"/>
                <w:sz w:val="21"/>
                <w:szCs w:val="21"/>
                <w:lang w:eastAsia="en-GB"/>
                <w14:ligatures w14:val="none"/>
              </w:rPr>
              <w:t>հոդված</w:t>
            </w:r>
            <w:r>
              <w:rPr>
                <w:rFonts w:ascii="GHEA Grapalat" w:eastAsia="Times New Roman" w:hAnsi="GHEA Grapalat" w:cs="Times New Roman"/>
                <w:color w:val="000000"/>
                <w:kern w:val="0"/>
                <w:sz w:val="21"/>
                <w:szCs w:val="21"/>
                <w:lang w:val="hy-AM" w:eastAsia="en-GB"/>
                <w14:ligatures w14:val="none"/>
              </w:rPr>
              <w:t>ի</w:t>
            </w:r>
            <w:r w:rsidR="00657437" w:rsidRPr="00466389">
              <w:rPr>
                <w:rFonts w:ascii="GHEA Grapalat" w:eastAsia="Times New Roman" w:hAnsi="GHEA Grapalat" w:cs="Times New Roman"/>
                <w:color w:val="000000"/>
                <w:kern w:val="0"/>
                <w:sz w:val="21"/>
                <w:szCs w:val="21"/>
                <w:lang w:eastAsia="en-GB"/>
                <w14:ligatures w14:val="none"/>
              </w:rPr>
              <w:t xml:space="preserve"> 4</w:t>
            </w:r>
            <w:r w:rsidR="00657437" w:rsidRPr="00466389">
              <w:rPr>
                <w:rFonts w:ascii="Cambria Math" w:eastAsia="Times New Roman" w:hAnsi="Cambria Math" w:cs="Cambria Math"/>
                <w:color w:val="000000"/>
                <w:kern w:val="0"/>
                <w:sz w:val="21"/>
                <w:szCs w:val="21"/>
                <w:lang w:eastAsia="en-GB"/>
                <w14:ligatures w14:val="none"/>
              </w:rPr>
              <w:t>․</w:t>
            </w:r>
            <w:r w:rsidR="00657437" w:rsidRPr="00466389">
              <w:rPr>
                <w:rFonts w:ascii="GHEA Grapalat" w:eastAsia="Times New Roman" w:hAnsi="GHEA Grapalat" w:cs="Times New Roman"/>
                <w:color w:val="000000"/>
                <w:kern w:val="0"/>
                <w:sz w:val="21"/>
                <w:szCs w:val="21"/>
                <w:lang w:eastAsia="en-GB"/>
                <w14:ligatures w14:val="none"/>
              </w:rPr>
              <w:t>7</w:t>
            </w:r>
            <w:r>
              <w:rPr>
                <w:rFonts w:ascii="GHEA Grapalat" w:eastAsia="Times New Roman" w:hAnsi="GHEA Grapalat" w:cs="Times New Roman"/>
                <w:color w:val="000000"/>
                <w:kern w:val="0"/>
                <w:sz w:val="21"/>
                <w:szCs w:val="21"/>
                <w:lang w:val="hy-AM" w:eastAsia="en-GB"/>
                <w14:ligatures w14:val="none"/>
              </w:rPr>
              <w:t xml:space="preserve"> մասի</w:t>
            </w:r>
            <w:r w:rsidR="00657437" w:rsidRPr="00466389">
              <w:rPr>
                <w:rFonts w:ascii="GHEA Grapalat" w:eastAsia="Times New Roman" w:hAnsi="GHEA Grapalat" w:cs="Times New Roman"/>
                <w:color w:val="000000"/>
                <w:kern w:val="0"/>
                <w:sz w:val="21"/>
                <w:szCs w:val="21"/>
                <w:lang w:eastAsia="en-GB"/>
                <w14:ligatures w14:val="none"/>
              </w:rPr>
              <w:t xml:space="preserve"> 3-</w:t>
            </w:r>
            <w:r w:rsidR="00657437" w:rsidRPr="00466389">
              <w:rPr>
                <w:rFonts w:ascii="GHEA Grapalat" w:eastAsia="Times New Roman" w:hAnsi="GHEA Grapalat" w:cs="Sylfaen"/>
                <w:color w:val="000000"/>
                <w:kern w:val="0"/>
                <w:sz w:val="21"/>
                <w:szCs w:val="21"/>
                <w:lang w:eastAsia="en-GB"/>
                <w14:ligatures w14:val="none"/>
              </w:rPr>
              <w:t>րդ</w:t>
            </w:r>
            <w:r w:rsidR="00657437" w:rsidRPr="00466389">
              <w:rPr>
                <w:rFonts w:ascii="GHEA Grapalat" w:eastAsia="Times New Roman" w:hAnsi="GHEA Grapalat" w:cs="Times New Roman"/>
                <w:color w:val="000000"/>
                <w:kern w:val="0"/>
                <w:sz w:val="21"/>
                <w:szCs w:val="21"/>
                <w:lang w:eastAsia="en-GB"/>
                <w14:ligatures w14:val="none"/>
              </w:rPr>
              <w:t xml:space="preserve"> </w:t>
            </w:r>
            <w:r w:rsidR="00657437" w:rsidRPr="00466389">
              <w:rPr>
                <w:rFonts w:ascii="GHEA Grapalat" w:eastAsia="Times New Roman" w:hAnsi="GHEA Grapalat" w:cs="Sylfaen"/>
                <w:color w:val="000000"/>
                <w:kern w:val="0"/>
                <w:sz w:val="21"/>
                <w:szCs w:val="21"/>
                <w:lang w:eastAsia="en-GB"/>
                <w14:ligatures w14:val="none"/>
              </w:rPr>
              <w:t>կե</w:t>
            </w:r>
            <w:r w:rsidR="00657437" w:rsidRPr="00466389">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A4039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07BDE15C"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6620A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F70E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սննդամթերքի անվանումը, քանակությունը, սննդային արժեքի ցուցանիշները, սննդամթերքում գենաձևափոխված օրգանիզմների կիրառմամբ ստացված բաղադրիչների</w:t>
            </w:r>
          </w:p>
          <w:p w14:paraId="509BE7D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առկայության մասին տեղեկությունները նշված են 2 մմ-ից ոչ պակաս բարձրությամբ տառատեսակով (փոքրատառեր)։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1B439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FB8DD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7DDA4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2BE02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4457B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E6163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022/2011</w:t>
            </w:r>
          </w:p>
          <w:p w14:paraId="13EF3D29" w14:textId="5AEF97EF" w:rsidR="00657437" w:rsidRPr="00753C21" w:rsidRDefault="00657437" w:rsidP="00753C21">
            <w:pPr>
              <w:spacing w:after="0" w:line="240" w:lineRule="auto"/>
              <w:rPr>
                <w:rFonts w:ascii="GHEA Grapalat" w:eastAsia="Times New Roman" w:hAnsi="GHEA Grapalat" w:cs="Times New Roman"/>
                <w:color w:val="000000"/>
                <w:kern w:val="0"/>
                <w:sz w:val="21"/>
                <w:szCs w:val="21"/>
                <w:lang w:val="hy-AM"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կանոնակարգի </w:t>
            </w:r>
            <w:r w:rsidR="00753C21">
              <w:rPr>
                <w:rFonts w:ascii="GHEA Grapalat" w:eastAsia="Times New Roman" w:hAnsi="GHEA Grapalat" w:cs="Times New Roman"/>
                <w:color w:val="000000"/>
                <w:kern w:val="0"/>
                <w:sz w:val="21"/>
                <w:szCs w:val="21"/>
                <w:lang w:val="hy-AM" w:eastAsia="en-GB"/>
                <w14:ligatures w14:val="none"/>
              </w:rPr>
              <w:t xml:space="preserve">4-րդ </w:t>
            </w:r>
            <w:r w:rsidRPr="00466389">
              <w:rPr>
                <w:rFonts w:ascii="GHEA Grapalat" w:eastAsia="Times New Roman" w:hAnsi="GHEA Grapalat" w:cs="Times New Roman"/>
                <w:color w:val="000000"/>
                <w:kern w:val="0"/>
                <w:sz w:val="21"/>
                <w:szCs w:val="21"/>
                <w:lang w:eastAsia="en-GB"/>
                <w14:ligatures w14:val="none"/>
              </w:rPr>
              <w:t>հոդված</w:t>
            </w:r>
            <w:r w:rsidR="00753C21">
              <w:rPr>
                <w:rFonts w:ascii="GHEA Grapalat" w:eastAsia="Times New Roman" w:hAnsi="GHEA Grapalat" w:cs="Times New Roman"/>
                <w:color w:val="000000"/>
                <w:kern w:val="0"/>
                <w:sz w:val="21"/>
                <w:szCs w:val="21"/>
                <w:lang w:val="hy-AM" w:eastAsia="en-GB"/>
                <w14:ligatures w14:val="none"/>
              </w:rPr>
              <w:t>ի</w:t>
            </w:r>
            <w:r w:rsidRPr="00466389">
              <w:rPr>
                <w:rFonts w:ascii="GHEA Grapalat" w:eastAsia="Times New Roman" w:hAnsi="GHEA Grapalat" w:cs="Times New Roman"/>
                <w:color w:val="000000"/>
                <w:kern w:val="0"/>
                <w:sz w:val="21"/>
                <w:szCs w:val="21"/>
                <w:lang w:eastAsia="en-GB"/>
                <w14:ligatures w14:val="none"/>
              </w:rPr>
              <w:t xml:space="preserve"> 4</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12</w:t>
            </w:r>
            <w:r w:rsidR="00753C21">
              <w:rPr>
                <w:rFonts w:ascii="GHEA Grapalat" w:eastAsia="Times New Roman" w:hAnsi="GHEA Grapalat" w:cs="Times New Roman"/>
                <w:color w:val="000000"/>
                <w:kern w:val="0"/>
                <w:sz w:val="21"/>
                <w:szCs w:val="21"/>
                <w:lang w:val="hy-AM" w:eastAsia="en-GB"/>
                <w14:ligatures w14:val="none"/>
              </w:rPr>
              <w:t xml:space="preserve"> մասի</w:t>
            </w:r>
            <w:r w:rsidRPr="00466389">
              <w:rPr>
                <w:rFonts w:ascii="GHEA Grapalat" w:eastAsia="Times New Roman" w:hAnsi="GHEA Grapalat" w:cs="Times New Roman"/>
                <w:color w:val="000000"/>
                <w:kern w:val="0"/>
                <w:sz w:val="21"/>
                <w:szCs w:val="21"/>
                <w:lang w:eastAsia="en-GB"/>
                <w14:ligatures w14:val="none"/>
              </w:rPr>
              <w:t xml:space="preserve"> </w:t>
            </w:r>
            <w:r w:rsidR="00753C21">
              <w:rPr>
                <w:rFonts w:ascii="GHEA Grapalat" w:eastAsia="Times New Roman" w:hAnsi="GHEA Grapalat" w:cs="Times New Roman"/>
                <w:color w:val="000000"/>
                <w:kern w:val="0"/>
                <w:sz w:val="21"/>
                <w:szCs w:val="21"/>
                <w:lang w:val="hy-AM" w:eastAsia="en-GB"/>
                <w14:ligatures w14:val="none"/>
              </w:rPr>
              <w:t>4-րդ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A071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6A52BE90"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7B332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4.16</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6649D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Արդյո՞ք սննդամթերքի բաղադրությունը՝ բացառությամբ մեկ բաղադրիչով սննդամթերքի, պահպանման պայմանները, արտադրողի անվանումը և գտնվելու վայրը կամ ներմուծողի անվանումն ու գտնվելու վայրը, պատրաստման ամսաթիվը և պիտանիության ժամկետը և օգտագործմանը, այդ թվում՝ դրա պատրաստմանը վերաբերող առաջարկությունները և (կամ) սահմանափակումները, պիտանիության ժամկետը, պատրաստման ամսաթիվը, </w:t>
            </w:r>
            <w:r w:rsidRPr="00466389">
              <w:rPr>
                <w:rFonts w:ascii="GHEA Grapalat" w:eastAsia="Times New Roman" w:hAnsi="GHEA Grapalat" w:cs="Times New Roman"/>
                <w:color w:val="000000"/>
                <w:kern w:val="0"/>
                <w:sz w:val="21"/>
                <w:szCs w:val="21"/>
                <w:lang w:eastAsia="en-GB"/>
                <w14:ligatures w14:val="none"/>
              </w:rPr>
              <w:lastRenderedPageBreak/>
              <w:t>զետեղելու մասին տեղեկատվությունը նշված են 0.8 մմ-ից ոչ պակաս բարձրությամբ տառատեսակով։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2C964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8EDAD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6E664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5F16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1BE1A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AD861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022/2011</w:t>
            </w:r>
          </w:p>
          <w:p w14:paraId="7BFDC48B" w14:textId="024D9B8C" w:rsidR="00657437" w:rsidRPr="00466389" w:rsidRDefault="00657437" w:rsidP="00753C21">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կանոնակարգի </w:t>
            </w:r>
            <w:r w:rsidR="00753C21">
              <w:rPr>
                <w:rFonts w:ascii="GHEA Grapalat" w:eastAsia="Times New Roman" w:hAnsi="GHEA Grapalat" w:cs="Times New Roman"/>
                <w:color w:val="000000"/>
                <w:kern w:val="0"/>
                <w:sz w:val="21"/>
                <w:szCs w:val="21"/>
                <w:lang w:val="hy-AM" w:eastAsia="en-GB"/>
                <w14:ligatures w14:val="none"/>
              </w:rPr>
              <w:t xml:space="preserve">4-րդ </w:t>
            </w:r>
            <w:r w:rsidRPr="00466389">
              <w:rPr>
                <w:rFonts w:ascii="GHEA Grapalat" w:eastAsia="Times New Roman" w:hAnsi="GHEA Grapalat" w:cs="Times New Roman"/>
                <w:color w:val="000000"/>
                <w:kern w:val="0"/>
                <w:sz w:val="21"/>
                <w:szCs w:val="21"/>
                <w:lang w:eastAsia="en-GB"/>
                <w14:ligatures w14:val="none"/>
              </w:rPr>
              <w:t>հոդված</w:t>
            </w:r>
            <w:r w:rsidR="00753C21">
              <w:rPr>
                <w:rFonts w:ascii="GHEA Grapalat" w:eastAsia="Times New Roman" w:hAnsi="GHEA Grapalat" w:cs="Times New Roman"/>
                <w:color w:val="000000"/>
                <w:kern w:val="0"/>
                <w:sz w:val="21"/>
                <w:szCs w:val="21"/>
                <w:lang w:val="hy-AM" w:eastAsia="en-GB"/>
                <w14:ligatures w14:val="none"/>
              </w:rPr>
              <w:t>ի</w:t>
            </w:r>
            <w:r w:rsidRPr="00466389">
              <w:rPr>
                <w:rFonts w:ascii="GHEA Grapalat" w:eastAsia="Times New Roman" w:hAnsi="GHEA Grapalat" w:cs="Times New Roman"/>
                <w:color w:val="000000"/>
                <w:kern w:val="0"/>
                <w:sz w:val="21"/>
                <w:szCs w:val="21"/>
                <w:lang w:eastAsia="en-GB"/>
                <w14:ligatures w14:val="none"/>
              </w:rPr>
              <w:t xml:space="preserve"> 4</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12</w:t>
            </w:r>
            <w:r w:rsidR="00753C21">
              <w:rPr>
                <w:rFonts w:ascii="GHEA Grapalat" w:eastAsia="Times New Roman" w:hAnsi="GHEA Grapalat" w:cs="Times New Roman"/>
                <w:color w:val="000000"/>
                <w:kern w:val="0"/>
                <w:sz w:val="21"/>
                <w:szCs w:val="21"/>
                <w:lang w:val="hy-AM" w:eastAsia="en-GB"/>
                <w14:ligatures w14:val="none"/>
              </w:rPr>
              <w:t xml:space="preserve"> մասի 5-րդ կետ</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69FE6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5DBB3E26"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659D2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4.17</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4A271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շրջանառության մեջ դրված փաթեթվածքը (խցափակման միջոցները) անցել է համապատասխանության գնահատում: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CACCA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1B574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F0027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9AF6C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B0E6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58AB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Մաքսային միության հանձնաժողովի 2011 թվականի օգոստոսի 16-ի N 769 որոշմամբ հաստատված</w:t>
            </w:r>
          </w:p>
          <w:p w14:paraId="5A8893B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«Փաթեթվածքի անվտանգության մասին» (ՄՄ ՏԿ 005/2011)</w:t>
            </w:r>
          </w:p>
          <w:p w14:paraId="44985EA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Մաքսային միության տեխնիկական կանոնակարգի՝ միայն սննդամթերքի հետ շփվող փաթեթվածքի համար (այսուհետ՝ ՄՄ ՏԿ 005/2011</w:t>
            </w:r>
          </w:p>
          <w:p w14:paraId="2474E25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 3-րդ հոդվածի 1-ին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1C3F7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48A6B13E"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4C1F0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4.18</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0417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փաթեթվածքը (խցանափակման միջոցները) մականշված է արտադրանքի շրջանառության միասնական նշանով, որը դրված է ուղեկցող փաստաթղթերի 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EC42E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D06FF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651A5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08F3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73048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8176E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005/2011</w:t>
            </w:r>
          </w:p>
          <w:p w14:paraId="1DBB36E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8-րդ հոդվածի 1-ին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357A6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1AA9C69A"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A64D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4.19</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2BC40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փաթեթավորման գործընթացները կատարվում են սննդամթերքի աղտոտումը բացառող պայմաններում՝ ապահովելով փաթեթավորման ամբողջականությունն ու մաքրությունը: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0D242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30C88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8AC81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2A6E9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1BA6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B9AF1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2011թվականի հունվարի 20-ի N 34-Ն որոշման հավելվածի 66-րդ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7E770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0E9BF325"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4C11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4.20</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E12DB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Արդյո՞ք բազմակի օգտագործման </w:t>
            </w:r>
            <w:r w:rsidRPr="00466389">
              <w:rPr>
                <w:rFonts w:ascii="GHEA Grapalat" w:eastAsia="Times New Roman" w:hAnsi="GHEA Grapalat" w:cs="Times New Roman"/>
                <w:color w:val="000000"/>
                <w:kern w:val="0"/>
                <w:sz w:val="21"/>
                <w:szCs w:val="21"/>
                <w:lang w:eastAsia="en-GB"/>
                <w14:ligatures w14:val="none"/>
              </w:rPr>
              <w:lastRenderedPageBreak/>
              <w:t>փաթեթավորման նյութերն ու բեռնարկղերը հեշտությամբ մաքրվող և ախտահանվող են: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A441C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7BC61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6AF13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4AB4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1C82B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D0575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Հայաստանի Հանրապետության </w:t>
            </w:r>
            <w:r w:rsidRPr="00466389">
              <w:rPr>
                <w:rFonts w:ascii="GHEA Grapalat" w:eastAsia="Times New Roman" w:hAnsi="GHEA Grapalat" w:cs="Times New Roman"/>
                <w:color w:val="000000"/>
                <w:kern w:val="0"/>
                <w:sz w:val="21"/>
                <w:szCs w:val="21"/>
                <w:lang w:eastAsia="en-GB"/>
                <w14:ligatures w14:val="none"/>
              </w:rPr>
              <w:lastRenderedPageBreak/>
              <w:t>կառավարության 2011 թվականի հունվարի 20-ի</w:t>
            </w:r>
          </w:p>
          <w:p w14:paraId="3EB4684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N 34-Ն որոշման հավելվածի 67-րդ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11F97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r>
      <w:tr w:rsidR="00657437" w:rsidRPr="00466389" w14:paraId="7E086FC2"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CB8CA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4.21</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E00E6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հումքը, բաղադրիչները, կիսապատրաստվածքը և վերջնական արտադրանքը, որոնցում հնարավոր է ախտածին մանրէների բազմացում կամ թունավոր նյութերի առաջացում, պահվում են դրանց առաջացումը կամ բազմացումը բացառող ջերմաստիճանում: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956B8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BA37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C9E7C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CD092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E49A1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879C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 թվականի հունվարի 20-ի</w:t>
            </w:r>
          </w:p>
          <w:p w14:paraId="2A640F0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N 34-Ն որոշման հավելվածի 60-րդ</w:t>
            </w:r>
          </w:p>
          <w:p w14:paraId="5BA1234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D373A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7F777472"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B4581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4.22</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54D7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սննդամթերքի փոխադրումը (տրանսպորտային փոխադրումը) իրականացվում է տրանսպորտային միջոցներով՝ այդ արտադրանքը պատրաստողի կողմից սահմանված փոխադրման (տրանսպորտային փոխադրման) պայմաններին համապատասխան, իսկ դրանց բացակայության դեպքում՝ այդ արտադրանքը պատրաստողի կողմից սահմանված սննդամթերքի պահպանման պայմաններին համապատասխան։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98BA0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5471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24AE5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23FC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95001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31740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013E270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17-րդ կետ 1-ին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6C57F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572C52FB"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BB3D4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4.23</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2B0DB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միաժամանակ սննդամթերքի տարբեր տեսակների կամ սննդամթերքի և այլ բեռների փոխադրման</w:t>
            </w:r>
          </w:p>
          <w:p w14:paraId="14BAB49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(տրանսպորտային փոխադրման) համար տրանսպորտային</w:t>
            </w:r>
          </w:p>
          <w:p w14:paraId="59AE259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միջոցների և (կամ) բեռնարկղերի օգտագործումը իրականացվում է սննդամթերքի հետ շփումը, աղտոտումը և զգայորոշման հատկությունների փոփոխումը բացառող պայմաններում։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E623C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F722B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AD03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13C2C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30CA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A83DE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545B905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w:t>
            </w:r>
          </w:p>
          <w:p w14:paraId="57BD807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հոդված 17-րդ կետ 2-րդ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F6692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3DDCBB9D"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85D4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4.24</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9F041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տրանսպորտային միջոցների բեռնային բաժանմունքների և բեռնարկղերի ներքին մակերևույթը պատրաստված են լվացվող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6CF95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74D2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47F8B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1D174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133C1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F404E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006D22F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17-րդ կետ 5-րդ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E3C3D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42008924"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16575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4.25</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22891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սննդամթերք տեղափոխող փոխադրամիջոցն ունի սանիտարական անձնագիր: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F300D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731F5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85A55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24F3EA" w14:textId="327FE4E0" w:rsidR="00657437" w:rsidRPr="00466389" w:rsidRDefault="00292369"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AE34C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2B3E7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«Սննդամթերքի անվտանգության մասին» օրենքի 16- րդ հոդվածի</w:t>
            </w:r>
          </w:p>
          <w:p w14:paraId="5908071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4-րդ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03D49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40E9F67C"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99F87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DD53D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առկա սննդամթերքը տեխնիկական կանոնակարգման օբյեկտների շարքին դասելու նպատակով նույնական է՝</w:t>
            </w:r>
          </w:p>
          <w:p w14:paraId="4FE5D61D" w14:textId="77777777" w:rsidR="00657437" w:rsidRPr="00466389" w:rsidRDefault="00657437" w:rsidP="00657437">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ըստ անվանման</w:t>
            </w:r>
          </w:p>
          <w:p w14:paraId="3F53F82B" w14:textId="77777777" w:rsidR="00657437" w:rsidRPr="00466389" w:rsidRDefault="00657437" w:rsidP="00657437">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և /կամ/ տեսողական մեթոդով</w:t>
            </w:r>
          </w:p>
          <w:p w14:paraId="1364571A" w14:textId="77777777" w:rsidR="00657437" w:rsidRPr="00466389" w:rsidRDefault="00657437" w:rsidP="00657437">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և /կամ/ զգայորոշման մեթոդով</w:t>
            </w:r>
          </w:p>
          <w:p w14:paraId="0B6E2CE2" w14:textId="77777777" w:rsidR="00657437" w:rsidRPr="00466389" w:rsidRDefault="00657437" w:rsidP="00657437">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և /կամ/ վերլուծական մեթոդով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BC829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E9AB7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632C2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A191A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5EC54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 փաստաթղթային զննում և/կամ լաբորատոր 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C34BC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7E3EC4F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w:t>
            </w:r>
            <w:r w:rsidRPr="00466389">
              <w:rPr>
                <w:rFonts w:ascii="GHEA Grapalat" w:eastAsia="Times New Roman" w:hAnsi="GHEA Grapalat" w:cs="Times New Roman"/>
                <w:color w:val="000000"/>
                <w:kern w:val="0"/>
                <w:sz w:val="21"/>
                <w:szCs w:val="21"/>
                <w:lang w:eastAsia="en-GB"/>
                <w14:ligatures w14:val="none"/>
              </w:rPr>
              <w:br/>
              <w:t>17-րդ հոդված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18365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2AEB8867"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A1BA1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6C729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արտադրվող հատուկ նշանակության սննդամթերքը ենթարկվել է պետական գրանցման։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752F8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ADF12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08BF6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A3BDA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AF13A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917D5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021/2011</w:t>
            </w:r>
          </w:p>
          <w:p w14:paraId="5781D7E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24-րդ հոդվածի 1-ին մաս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45AC3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67D622CA"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DC9E8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BA62FB"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ՀՈՒՄՔԻ ԵՎ ՊԱՏՐԱՍՏԻ ՄՍԻ ԵՎ ՄՍԱՄԹԵՐՔԻ ԱՆՎՏԱՆԳՈՒԹՅՈՒՆ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740B0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D7EF3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00415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D7307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6C511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6F370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9F85A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4B6B93C8"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018D2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5</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1</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90EEF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ընդունվող հումքը համապատասխանում է դրանց անվտանգության պահանջներին և ունի անվտանգությունը հավաստող (հիմնավորող) փաստաթղթեր: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CD68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2F77A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0DFD6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BE8FE3" w14:textId="4549C33A" w:rsidR="00657437" w:rsidRPr="00466389" w:rsidRDefault="0043284B"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A2D7E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և փաստաթղթային զննում, լաբորատոր 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4163A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«Սննդամթերքի անվտանգության մասին» օրենքի 15-րդ հոդվածի 1-ին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97DFA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58C6E841"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114D7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5</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2</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D70C4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արտադրությունում չի իրացվում պարենային (սննդային) հումք, անկախ այն հանգամանքից, թե պիտանիության ժամկետի նշումը որ լեզվով է կատարված, եթե`</w:t>
            </w:r>
          </w:p>
          <w:p w14:paraId="7FFEE57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 պիտանիության ժամկետն անցած է.</w:t>
            </w:r>
          </w:p>
          <w:p w14:paraId="70B6191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2) փաթեթավորման կամ տարայի վրա պիտանիության ժամկետը բացակայում է կամ ընթեռնելի չէ.</w:t>
            </w:r>
          </w:p>
          <w:p w14:paraId="14ED61C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3) ժամկետը կրկնակի մակնշված է կամ բնօրինակ</w:t>
            </w:r>
          </w:p>
          <w:p w14:paraId="71CD8BE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պիտանիության ժամկետը ջնջված է, և նշված է պիտանիության նոր ժամկետ: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7BF62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E1D3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D4917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DE4A9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2DF749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187BB1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F202D3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07407C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E5C155F" w14:textId="5646A0C2"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E920844"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1DACA58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356A82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p w14:paraId="2E7D829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006901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0.3</w:t>
            </w:r>
          </w:p>
          <w:p w14:paraId="36D2FB5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701979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3216B45" w14:textId="73541814"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C2CAF5F" w14:textId="5950D64E"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0D3A65DA"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641D3A1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4A604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5CF23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«Սննդամթերքի անվտանգության մասին» օրենքի 9-րդ հոդվածի 10-րդ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C5011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08303587"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C8E1D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5</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3</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8D32A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դիետիկ բուժիչ և դիետիկ կանխարգելիչ սննդի համար նախատեսված սննդամթերքի, հղի կանանց և կերակրող մայրերի սննդի համար նախատեսված սննդամթերքի արտադրության համար չի օգտագործվում թռչնի միս, բացի պաղեցրածից, մեխանիկական եղանակով ոսկրահանված</w:t>
            </w:r>
          </w:p>
          <w:p w14:paraId="2DDDDF7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թռչնի միս և թռչնի մսից ստացված՝ կոլագեն պարունակող հումք։</w:t>
            </w:r>
          </w:p>
          <w:p w14:paraId="33D23F6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Հղի կանանց և կերակրող մայրերի համար նախատեսված սննդամթերքի, մանկական սննդի համար դիետիկ </w:t>
            </w:r>
            <w:r w:rsidRPr="00466389">
              <w:rPr>
                <w:rFonts w:ascii="GHEA Grapalat" w:eastAsia="Times New Roman" w:hAnsi="GHEA Grapalat" w:cs="Times New Roman"/>
                <w:color w:val="000000"/>
                <w:kern w:val="0"/>
                <w:sz w:val="21"/>
                <w:szCs w:val="21"/>
                <w:lang w:eastAsia="en-GB"/>
                <w14:ligatures w14:val="none"/>
              </w:rPr>
              <w:lastRenderedPageBreak/>
              <w:t>բուժիչ և դիետիկ կանխարգելիչ սննդի համար նախատեսված սննդամթերքի արտադրության համար չի օգտագործվում ԳՁՕ և (կամ) ԳՁՕ-ից ստացված բաղադրիչներ պարունակող պարենային սննդային հումք։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D8341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2CA4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276FB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5C2D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p w14:paraId="794028D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2D6A9FA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E7CDA9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6DB6AF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AA2522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703586C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07FF1A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767906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3B1AAFD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9D93D8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6E192247" w14:textId="146204CF" w:rsidR="00657437" w:rsidRDefault="00657437" w:rsidP="00657437">
            <w:pPr>
              <w:spacing w:after="0" w:line="240" w:lineRule="auto"/>
              <w:rPr>
                <w:rFonts w:ascii="Calibri" w:eastAsia="Times New Roman" w:hAnsi="Calibri" w:cs="Calibri"/>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0F5F3DE9" w14:textId="53D6DCC6"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74E07C8E" w14:textId="6317519D"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10A2E1F5" w14:textId="53C33963" w:rsidR="00E77548" w:rsidRDefault="00E77548" w:rsidP="00657437">
            <w:pPr>
              <w:spacing w:after="0" w:line="240" w:lineRule="auto"/>
              <w:rPr>
                <w:rFonts w:ascii="Calibri" w:eastAsia="Times New Roman" w:hAnsi="Calibri" w:cs="Calibri"/>
                <w:color w:val="000000"/>
                <w:kern w:val="0"/>
                <w:sz w:val="21"/>
                <w:szCs w:val="21"/>
                <w:lang w:eastAsia="en-GB"/>
                <w14:ligatures w14:val="none"/>
              </w:rPr>
            </w:pPr>
          </w:p>
          <w:p w14:paraId="037D6C73" w14:textId="77777777" w:rsidR="00E77548" w:rsidRPr="00466389" w:rsidRDefault="00E77548" w:rsidP="00657437">
            <w:pPr>
              <w:spacing w:after="0" w:line="240" w:lineRule="auto"/>
              <w:rPr>
                <w:rFonts w:ascii="GHEA Grapalat" w:eastAsia="Times New Roman" w:hAnsi="GHEA Grapalat" w:cs="Times New Roman"/>
                <w:color w:val="000000"/>
                <w:kern w:val="0"/>
                <w:sz w:val="21"/>
                <w:szCs w:val="21"/>
                <w:lang w:eastAsia="en-GB"/>
                <w14:ligatures w14:val="none"/>
              </w:rPr>
            </w:pPr>
          </w:p>
          <w:p w14:paraId="5544E24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4EA9613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304116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p w14:paraId="5E1CE87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0E4E8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փաստաթղթային և /կամ/ լաբորատոր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8821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027/2012</w:t>
            </w:r>
          </w:p>
          <w:p w14:paraId="1BD28FE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6-րդ կետ 3- 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E786E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04DDC6EF"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82203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5</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4</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1B6D5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առանց սնձանի՝ հատուկ նշանակության սննդամթերքի առանձին տեսակները բաղկացած կամ պատրաստված են մեկ կամ ավելի բաղադրիչներից, որոնք չեն պարունակում ցորեն, աշորա, գարի, վարսակ կամ դրանց խաչասերված տեսակներ (ստացվում են դրանց խաչավորման եղանակով) և (կամ) բաղկացած կամ պատրաստված են հատուկ եղանակով (սնձանի պարունակության մակարդակը նվազեցնելու համար) մեկ կամ ավելի բաղադրիչներից, որոնք ստացվում են ցորենից, աշորայից, գարուց, վարսակից կամ դրանց խաչասերված տեսակներից, և որոնցում սնձանի պարունակության մակարդակը օգտագործման համար պատրաստի արտադրանքում կազմում է 20 մգ/կգ-ից ոչ ավելի։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3FAB9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A727D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AFFE0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B04E4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B87C9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փաստաթղթային և /կամ/ լաբորատոր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90BBE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027/2012</w:t>
            </w:r>
          </w:p>
          <w:p w14:paraId="0D85109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6-րդ կետ 9-րդ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DA46E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4CF2E1B3"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25843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5</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5</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4DC6B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Արդյո՞ք սնձանի ցածր պարունակությամբ հատուկ նշանակության սննդամթերքի առանձին տեսակները բաղկացած կամ պատրաստված են հատուկ եղանակով </w:t>
            </w:r>
            <w:r w:rsidRPr="00466389">
              <w:rPr>
                <w:rFonts w:ascii="GHEA Grapalat" w:eastAsia="Times New Roman" w:hAnsi="GHEA Grapalat" w:cs="Times New Roman"/>
                <w:color w:val="000000"/>
                <w:kern w:val="0"/>
                <w:sz w:val="21"/>
                <w:szCs w:val="21"/>
                <w:lang w:eastAsia="en-GB"/>
                <w14:ligatures w14:val="none"/>
              </w:rPr>
              <w:lastRenderedPageBreak/>
              <w:t>(սնձանի պարունակության մակարդակը նվազեցնելու համար) մեկ կամ ավելի բաղադրիչներից, որոնք ստացվել են ցորենից, աշորայից, գարուց, վարսակից կամ դրանց խաչասերված տեսակներից, և որոնցում սնձանի պարունակության մակարդակը օգտագործման համար պատրաստի արտադրանքում կազմում է 20 մգ/կգ-ից ավելի, սակայն 100 մգ/կգ-ից ոչ ավելի։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CE003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EA7F9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2CABC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C5C91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BFE66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փաստաթղթային և կամ լաբորատոր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F7951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027/2012</w:t>
            </w:r>
          </w:p>
          <w:p w14:paraId="1E20C8F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6-րդ կետ 10-րդ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C970A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10A62143"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C96AC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5</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6</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11B9C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դիետիկ բուժիչ և դիետիկ կանխարգելիչ սննդի համար նախատեսված արագ փչացող սննդամթերքը բաց է թողնվում միայն կշռածրարված ձևով մեկանգամյա օգտագործման համար նախատեսված մանրահատ փաթեթվածքով։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1088D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F7F7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A9073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878C4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1E110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130E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027/2012</w:t>
            </w:r>
          </w:p>
          <w:p w14:paraId="053F1B6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7-րդ կետ 4- 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0B7C2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6292CBEA"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56B2F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5</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7</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1BE32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օգտագործելուց առաջ բոլոր սորուն բաղադրիչները անցկացվում են մագնիսական որսիչով։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E7197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C8446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F49495"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F4F35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7467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612A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ՄՄ ՏԿ 027/2012</w:t>
            </w:r>
          </w:p>
          <w:p w14:paraId="65C5591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հոդված 8 կետ 2-րդ</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F7C6C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3B67AAD9"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5AC3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5</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8</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CDB75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չի արտադրվում վտանգավոր և կեղծված սննդամթերք, սննդամթերքի հետ անմիջական շփման մեջ գտնվող վտանգավոր նյութեր: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0059C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801B5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A533A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BBEBE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55F36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փաստաթղթային զննում և/կամ լաբորատոր փորձաքննու-</w:t>
            </w:r>
            <w:r w:rsidRPr="00466389">
              <w:rPr>
                <w:rFonts w:ascii="GHEA Grapalat" w:eastAsia="Times New Roman" w:hAnsi="GHEA Grapalat" w:cs="Times New Roman"/>
                <w:color w:val="000000"/>
                <w:kern w:val="0"/>
                <w:sz w:val="21"/>
                <w:szCs w:val="21"/>
                <w:lang w:eastAsia="en-GB"/>
                <w14:ligatures w14:val="none"/>
              </w:rPr>
              <w:br/>
              <w:t>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66B0B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«Սննդամթերքի անվտանգության մասին» օրենք</w:t>
            </w:r>
            <w:r w:rsidRPr="00466389">
              <w:rPr>
                <w:rFonts w:ascii="GHEA Grapalat" w:eastAsia="Times New Roman" w:hAnsi="GHEA Grapalat" w:cs="Times New Roman"/>
                <w:color w:val="000000"/>
                <w:kern w:val="0"/>
                <w:sz w:val="21"/>
                <w:szCs w:val="21"/>
                <w:lang w:eastAsia="en-GB"/>
                <w14:ligatures w14:val="none"/>
              </w:rPr>
              <w:br/>
              <w:t>20-րդ հոդվածի</w:t>
            </w:r>
            <w:r w:rsidRPr="00466389">
              <w:rPr>
                <w:rFonts w:ascii="GHEA Grapalat" w:eastAsia="Times New Roman" w:hAnsi="GHEA Grapalat" w:cs="Times New Roman"/>
                <w:color w:val="000000"/>
                <w:kern w:val="0"/>
                <w:sz w:val="21"/>
                <w:szCs w:val="21"/>
                <w:lang w:eastAsia="en-GB"/>
                <w14:ligatures w14:val="none"/>
              </w:rPr>
              <w:br/>
              <w:t>1-ին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97676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55C30624"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12100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6</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FE14DE" w14:textId="77777777" w:rsidR="00657437" w:rsidRPr="00466389" w:rsidRDefault="00657437" w:rsidP="00657437">
            <w:pPr>
              <w:spacing w:after="0" w:line="240" w:lineRule="auto"/>
              <w:jc w:val="center"/>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b/>
                <w:bCs/>
                <w:color w:val="000000"/>
                <w:kern w:val="0"/>
                <w:sz w:val="21"/>
                <w:szCs w:val="21"/>
                <w:lang w:eastAsia="en-GB"/>
                <w14:ligatures w14:val="none"/>
              </w:rPr>
              <w:t>ՏԵԽՆՈԼՈԳԻԱԿԱՆ ԳՈՐԾԸՆԹԱՑՆԵՐ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735C31"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4B1F3"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4B6B3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5C7F0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81623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1C6C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5472C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6915386D"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F7D7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6</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1</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0D887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Արդյո՞ք սննդամթերքի արտադրությունը (բացառությամբ հանրային սննդի), տեխնոլոգիական գործելակարգը (ռեժիմը) և տեխնոլոգիական </w:t>
            </w:r>
            <w:r w:rsidRPr="00466389">
              <w:rPr>
                <w:rFonts w:ascii="GHEA Grapalat" w:eastAsia="Times New Roman" w:hAnsi="GHEA Grapalat" w:cs="Times New Roman"/>
                <w:color w:val="000000"/>
                <w:kern w:val="0"/>
                <w:sz w:val="21"/>
                <w:szCs w:val="21"/>
                <w:lang w:eastAsia="en-GB"/>
                <w14:ligatures w14:val="none"/>
              </w:rPr>
              <w:lastRenderedPageBreak/>
              <w:t>գործընթացը իրականացվում է տվյալ սննդամթերքի համար արտադրողի հաստատած</w:t>
            </w:r>
          </w:p>
          <w:p w14:paraId="4638FA39"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տեխնոլոգիական հրահանգին համապատասխան: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E4312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3E73D7"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EEF4A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2D1DBD"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DA986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ակնադիտական և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6735A"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«Սննդամթերքի անվտանգության մասին» օրենք 8-րդ հոդված, 1-ին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5410CC"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657437" w:rsidRPr="00466389" w14:paraId="55DB646E" w14:textId="77777777" w:rsidTr="006574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22910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6</w:t>
            </w:r>
            <w:r w:rsidRPr="00466389">
              <w:rPr>
                <w:rFonts w:ascii="Cambria Math" w:eastAsia="Times New Roman" w:hAnsi="Cambria Math" w:cs="Cambria Math"/>
                <w:color w:val="000000"/>
                <w:kern w:val="0"/>
                <w:sz w:val="21"/>
                <w:szCs w:val="21"/>
                <w:lang w:eastAsia="en-GB"/>
                <w14:ligatures w14:val="none"/>
              </w:rPr>
              <w:t>․</w:t>
            </w:r>
            <w:r w:rsidRPr="00466389">
              <w:rPr>
                <w:rFonts w:ascii="GHEA Grapalat" w:eastAsia="Times New Roman" w:hAnsi="GHEA Grapalat" w:cs="Times New Roman"/>
                <w:color w:val="000000"/>
                <w:kern w:val="0"/>
                <w:sz w:val="21"/>
                <w:szCs w:val="21"/>
                <w:lang w:eastAsia="en-GB"/>
                <w14:ligatures w14:val="none"/>
              </w:rPr>
              <w:t>2</w:t>
            </w:r>
            <w:r w:rsidRPr="00466389">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294CE"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Արտադրվող սննդամթերքի տեխնոլոգիական հրահանգները համապատասխանում են Հայաստանի Հանրապետության կառավարության կողմից հաստատված տեխնոլոգիական հրահանգին ներկայացվող պահանջներին: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B385F8"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73A7B"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FB7426"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A3AC32"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11E490"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7A3F74"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2007 թվականի հունիսի 28-ի N 885- Ն որոշում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E1287F" w14:textId="77777777" w:rsidR="00657437" w:rsidRPr="00466389" w:rsidRDefault="00657437" w:rsidP="00657437">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Calibri" w:eastAsia="Times New Roman" w:hAnsi="Calibri" w:cs="Calibri"/>
                <w:color w:val="000000"/>
                <w:kern w:val="0"/>
                <w:sz w:val="21"/>
                <w:szCs w:val="21"/>
                <w:lang w:eastAsia="en-GB"/>
                <w14:ligatures w14:val="none"/>
              </w:rPr>
              <w:t> </w:t>
            </w:r>
          </w:p>
        </w:tc>
      </w:tr>
      <w:tr w:rsidR="0035175E" w:rsidRPr="00466389" w14:paraId="45B57FAD" w14:textId="77777777" w:rsidTr="0035175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744692" w14:textId="6E956CBE" w:rsidR="0035175E" w:rsidRPr="00466389" w:rsidRDefault="0035175E" w:rsidP="00E77548">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6.</w:t>
            </w:r>
            <w:r w:rsidR="00E77548">
              <w:rPr>
                <w:rFonts w:ascii="GHEA Grapalat" w:eastAsia="Times New Roman" w:hAnsi="GHEA Grapalat" w:cs="Times New Roman"/>
                <w:color w:val="000000"/>
                <w:kern w:val="0"/>
                <w:sz w:val="21"/>
                <w:szCs w:val="21"/>
                <w:lang w:eastAsia="en-GB"/>
                <w14:ligatures w14:val="none"/>
              </w:rPr>
              <w:t>3</w:t>
            </w:r>
            <w:r w:rsidRPr="00466389">
              <w:rPr>
                <w:rFonts w:ascii="GHEA Grapalat" w:eastAsia="Times New Roman" w:hAnsi="GHEA Grapalat" w:cs="Times New Roman"/>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FC41732"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Արդյո՞ք սննդամթերքի արտադրության (պատրաստման) գործընթացների իրականացման ժամանակ, արտադրողի (պատրաստողի) կողմից մշակվել, իրականացվում և պահպանվում է վտանգի վերլուծության և հսկման կրիտիկական կետերի համակարգի (ՎՎՀԿԿ) (անգլերեն տարբերակը՝ НАССР — Hazard Analysis and Critical Control Points) սկզբունքների վրա հիմնված հետևյալ ընթացակարգերը՝</w:t>
            </w:r>
          </w:p>
          <w:p w14:paraId="00BAAFEF"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 սննդամթերքի անվտանգությունն ապահովելու համար անհրաժեշտ սննդամթերքի արտադրության (պատրաստման) տեխնոլոգիական գործընթացների ընտրություն.</w:t>
            </w:r>
          </w:p>
          <w:p w14:paraId="14FC2457"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2) սննդամթերքի արտադրության (պատրաստման) </w:t>
            </w:r>
            <w:r w:rsidRPr="00466389">
              <w:rPr>
                <w:rFonts w:ascii="GHEA Grapalat" w:eastAsia="Times New Roman" w:hAnsi="GHEA Grapalat" w:cs="Times New Roman"/>
                <w:color w:val="000000"/>
                <w:kern w:val="0"/>
                <w:sz w:val="21"/>
                <w:szCs w:val="21"/>
                <w:lang w:eastAsia="en-GB"/>
                <w14:ligatures w14:val="none"/>
              </w:rPr>
              <w:lastRenderedPageBreak/>
              <w:t>տեխնոլոգիական գործառնությունների հաջորդականության և հոսքայնության ընտրություն՝ պարենային (սննդային) հումքի և սննդամթերքի աղտոտումը բացառելու նպատակով.</w:t>
            </w:r>
          </w:p>
          <w:p w14:paraId="280AE025"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3) տեխնոլոգիական գործառնությունների և սննդամթերքի արտադրության (պատրաստման) փուլերում սննդամթերքի վերահսկելի փուլերի սահմանում արտադրական հսկողության ծրագրերում.</w:t>
            </w:r>
          </w:p>
          <w:p w14:paraId="4445B5CF"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4) սննդամթերքի արտադրության (պատրաստման) ընթացքում օգտագործվող պարենային (սննդային) հումքի, տեխնոլոգիական միջոցների, փաթեթավորման նյութերի, արտադրատեսակի, ինչպես նաև սննդամթերքի նկատմամբ հսկողության իրականացում՝ անհրաժեշտ հուսալի և համալիր հսկողություն ապահովող միջոցներով.</w:t>
            </w:r>
          </w:p>
          <w:p w14:paraId="415C9789"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5) տեխնոլոգիական սարքավորումների սարքինության նկատմամբ հսկողության իրականացում ՄՄ ՏԿ 021/2011 տեխնիկական կանոնակարգով և (կամ) Մաքսային միության՝ սննդամթերքի առանձին տեսակների վերաբերյալ տեխնիկական կանոնակարգերով սահմանված պահանջներին համապատասխան սննդամթերքի արտադրության </w:t>
            </w:r>
            <w:r w:rsidRPr="00466389">
              <w:rPr>
                <w:rFonts w:ascii="GHEA Grapalat" w:eastAsia="Times New Roman" w:hAnsi="GHEA Grapalat" w:cs="Times New Roman"/>
                <w:color w:val="000000"/>
                <w:kern w:val="0"/>
                <w:sz w:val="21"/>
                <w:szCs w:val="21"/>
                <w:lang w:eastAsia="en-GB"/>
                <w14:ligatures w14:val="none"/>
              </w:rPr>
              <w:lastRenderedPageBreak/>
              <w:t>(պատրաստման) գործընթացն ապահովող կարգով.</w:t>
            </w:r>
          </w:p>
          <w:p w14:paraId="182E2FF3"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6) տեխնոլոգիական գործառնությունների վերահսկելի փուլերի և սննդամթերքի նկատմամբ իրականացված հսկողության արդյունքների մասին տեղեկատվության փաստաթղթավորման ապահովում.</w:t>
            </w:r>
          </w:p>
          <w:p w14:paraId="3EF23433"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7) սննդամթերքի պահպանման և փոխադրման (տրանսպորտային փոխադրման) պայմանների պահպանում.</w:t>
            </w:r>
          </w:p>
          <w:p w14:paraId="6CC967D5"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8) սննդամթերքի արտադրության (պատրաստման) գործընթացում օգտագործվող արտադրական շինությունների, տեխնոլոգիական սարքավորումների և գույքի պահպանում՝ սննդամթերքի աղտոտումը բացառող պայմաններում.</w:t>
            </w:r>
          </w:p>
          <w:p w14:paraId="05A15862"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9) սննդամթերքի անվտանգության ապահովման նպատակով աշխատողների կողմից անձնական հիգիենայի ձևերի ընտրություն և դրանց կանոնների պահպանման ապահովում.</w:t>
            </w:r>
          </w:p>
          <w:p w14:paraId="19C860C6"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 xml:space="preserve">10) սննդամթերքի անվտանգության ապահովման եղանակների ընտրություն, սննդամթերքի արտադրության (պատրաստման) գործընթացում օգտագործվող արտադրական շինությունների, </w:t>
            </w:r>
            <w:r w:rsidRPr="00466389">
              <w:rPr>
                <w:rFonts w:ascii="GHEA Grapalat" w:eastAsia="Times New Roman" w:hAnsi="GHEA Grapalat" w:cs="Times New Roman"/>
                <w:color w:val="000000"/>
                <w:kern w:val="0"/>
                <w:sz w:val="21"/>
                <w:szCs w:val="21"/>
                <w:lang w:eastAsia="en-GB"/>
                <w14:ligatures w14:val="none"/>
              </w:rPr>
              <w:lastRenderedPageBreak/>
              <w:t>տեխնոլոգիական սարքավորումների և գույքի մաքրման, լվացման, ախտահանման, միջատազերծման և կրծողների ոչնչացման գործընթացների պարբերականության սահմանում և դրանց իրականացում.</w:t>
            </w:r>
          </w:p>
          <w:p w14:paraId="3735561C"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11) ՄՄ ՏԿ 021/2011 տեխնիկական կանոնակարգով և Մաքսային միության՝ սննդամթերքի առանձին տեսակների վերաբերյալ տեխնիկական կանոնակարգերով սահմանված պահանջներին արտադրված սննդամթերքի համապատասխանությունը հավաստող փաստաթղթերի վարում ու պահպանում՝ թղթային և (կամ) էլեկտրոնային կրիչներով.</w:t>
            </w:r>
          </w:p>
          <w:p w14:paraId="14354345"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12) սննդամթերքի հետագծելիություն։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A627266"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DCBA613"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8AED369"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5F138F0"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2222834"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036D24A4"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0D236193"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1630E82"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70305D5A"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0A7A3485"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0D3D784F"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0A3D25B3"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6DC03F0"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1900C12"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E2BC803"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001F4CCF"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F382052"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4404598"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7DFFD81" w14:textId="7DB63750" w:rsidR="00C53178"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274F976" w14:textId="6C931861" w:rsidR="00E77548" w:rsidRDefault="00E7754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21B2C62" w14:textId="77777777" w:rsidR="00E77548" w:rsidRPr="00466389" w:rsidRDefault="00E7754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70F3BA68"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0A4DAC7" w14:textId="07B4C5D8"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008069DB" w:rsidRPr="00466389">
              <w:rPr>
                <w:rFonts w:ascii="GHEA Grapalat" w:eastAsia="Times New Roman" w:hAnsi="GHEA Grapalat" w:cs="Times New Roman"/>
                <w:color w:val="000000"/>
                <w:kern w:val="0"/>
                <w:sz w:val="21"/>
                <w:szCs w:val="21"/>
                <w:lang w:eastAsia="en-GB"/>
                <w14:ligatures w14:val="none"/>
              </w:rPr>
              <w:t>3</w:t>
            </w:r>
          </w:p>
          <w:p w14:paraId="2F69ED45"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0DC035E7"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1E09D7C"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18B7FC6B"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79A5B37E"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15C9B804"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1066B39"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E4C46FF"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F4C5D95" w14:textId="76077248"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0043284B" w:rsidRPr="00466389">
              <w:rPr>
                <w:rFonts w:ascii="GHEA Grapalat" w:eastAsia="Times New Roman" w:hAnsi="GHEA Grapalat" w:cs="Times New Roman"/>
                <w:color w:val="000000"/>
                <w:kern w:val="0"/>
                <w:sz w:val="21"/>
                <w:szCs w:val="21"/>
                <w:lang w:eastAsia="en-GB"/>
                <w14:ligatures w14:val="none"/>
              </w:rPr>
              <w:t>3</w:t>
            </w:r>
          </w:p>
          <w:p w14:paraId="6FAEF8C3"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68A56AA"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42B7B1F"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31F130E"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A2ABBCE"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B4110B5"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5DDE564"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F7FBFCF"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9290E27"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4739EC2"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29E58E9" w14:textId="653ABF55"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008069DB" w:rsidRPr="00466389">
              <w:rPr>
                <w:rFonts w:ascii="GHEA Grapalat" w:eastAsia="Times New Roman" w:hAnsi="GHEA Grapalat" w:cs="Times New Roman"/>
                <w:color w:val="000000"/>
                <w:kern w:val="0"/>
                <w:sz w:val="21"/>
                <w:szCs w:val="21"/>
                <w:lang w:eastAsia="en-GB"/>
                <w14:ligatures w14:val="none"/>
              </w:rPr>
              <w:t>3</w:t>
            </w:r>
          </w:p>
          <w:p w14:paraId="4FC5B3B7"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E8C61D9"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1A92B107"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089E224D"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596A5C3"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61B7156"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070B052"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F61EFBF"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1B375E49" w14:textId="0DE51B91"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008069DB" w:rsidRPr="00466389">
              <w:rPr>
                <w:rFonts w:ascii="GHEA Grapalat" w:eastAsia="Times New Roman" w:hAnsi="GHEA Grapalat" w:cs="Times New Roman"/>
                <w:color w:val="000000"/>
                <w:kern w:val="0"/>
                <w:sz w:val="21"/>
                <w:szCs w:val="21"/>
                <w:lang w:eastAsia="en-GB"/>
                <w14:ligatures w14:val="none"/>
              </w:rPr>
              <w:t>3</w:t>
            </w:r>
          </w:p>
          <w:p w14:paraId="3628DF93"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915E810"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874899A"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9CF9FFA"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D391B27"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72D37F22"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6C11EA2"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9C0FA41"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983D1EA"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6B4F11A"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29A0B48"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D609594"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B4D5B70"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11B9D100"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093A37A"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AF334D1" w14:textId="497C788C"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008069DB" w:rsidRPr="00466389">
              <w:rPr>
                <w:rFonts w:ascii="GHEA Grapalat" w:eastAsia="Times New Roman" w:hAnsi="GHEA Grapalat" w:cs="Times New Roman"/>
                <w:color w:val="000000"/>
                <w:kern w:val="0"/>
                <w:sz w:val="21"/>
                <w:szCs w:val="21"/>
                <w:lang w:eastAsia="en-GB"/>
                <w14:ligatures w14:val="none"/>
              </w:rPr>
              <w:t>3</w:t>
            </w:r>
          </w:p>
          <w:p w14:paraId="3F3E2A4A"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EE93618"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3CD0F0F"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CC79235"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1F40DA57"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16050257"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9378910"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2921343"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78F9D31E"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32527AD"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36FE266"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3B4F45E"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2790DE4"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751E7FC"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F559342"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72E77DB"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64D58FE"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705BDE5D"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0F6E8AAD" w14:textId="68DCB89B"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008069DB" w:rsidRPr="00466389">
              <w:rPr>
                <w:rFonts w:ascii="GHEA Grapalat" w:eastAsia="Times New Roman" w:hAnsi="GHEA Grapalat" w:cs="Times New Roman"/>
                <w:color w:val="000000"/>
                <w:kern w:val="0"/>
                <w:sz w:val="21"/>
                <w:szCs w:val="21"/>
                <w:lang w:eastAsia="en-GB"/>
                <w14:ligatures w14:val="none"/>
              </w:rPr>
              <w:t>3</w:t>
            </w:r>
          </w:p>
          <w:p w14:paraId="1ECAD01D"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59EA407"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120782ED"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5368488"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D969B46"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EE1C06C"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787255B"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79CEDAF" w14:textId="77777777" w:rsidR="008069DB" w:rsidRPr="00466389" w:rsidRDefault="008069DB"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76B0E6A0" w14:textId="1644B2AE"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008069DB" w:rsidRPr="00466389">
              <w:rPr>
                <w:rFonts w:ascii="GHEA Grapalat" w:eastAsia="Times New Roman" w:hAnsi="GHEA Grapalat" w:cs="Times New Roman"/>
                <w:color w:val="000000"/>
                <w:kern w:val="0"/>
                <w:sz w:val="21"/>
                <w:szCs w:val="21"/>
                <w:lang w:eastAsia="en-GB"/>
                <w14:ligatures w14:val="none"/>
              </w:rPr>
              <w:t>3</w:t>
            </w:r>
          </w:p>
          <w:p w14:paraId="7B8C8EC5"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2FDB3BC"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04EAB5BC"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A4E0524"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7E280D5E"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195C070" w14:textId="302698D3"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008069DB" w:rsidRPr="00466389">
              <w:rPr>
                <w:rFonts w:ascii="GHEA Grapalat" w:eastAsia="Times New Roman" w:hAnsi="GHEA Grapalat" w:cs="Times New Roman"/>
                <w:color w:val="000000"/>
                <w:kern w:val="0"/>
                <w:sz w:val="21"/>
                <w:szCs w:val="21"/>
                <w:lang w:eastAsia="en-GB"/>
                <w14:ligatures w14:val="none"/>
              </w:rPr>
              <w:t>3</w:t>
            </w:r>
          </w:p>
          <w:p w14:paraId="49047B1A"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BF37C4C"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6F44002"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734862BE"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B0100F2"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712741B"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9908C2F"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696BA96"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304EF07"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08E0960"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40A69F6"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E8FE426" w14:textId="715A1018"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0043284B" w:rsidRPr="00466389">
              <w:rPr>
                <w:rFonts w:ascii="GHEA Grapalat" w:eastAsia="Times New Roman" w:hAnsi="GHEA Grapalat" w:cs="Times New Roman"/>
                <w:color w:val="000000"/>
                <w:kern w:val="0"/>
                <w:sz w:val="21"/>
                <w:szCs w:val="21"/>
                <w:lang w:eastAsia="en-GB"/>
                <w14:ligatures w14:val="none"/>
              </w:rPr>
              <w:t>5</w:t>
            </w:r>
          </w:p>
          <w:p w14:paraId="61306137"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180E6BE6"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7C4E2620"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D199614"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99F723B"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4A16AA3"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00399CC4"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4EE09AA" w14:textId="18C3F996"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008069DB" w:rsidRPr="00466389">
              <w:rPr>
                <w:rFonts w:ascii="GHEA Grapalat" w:eastAsia="Times New Roman" w:hAnsi="GHEA Grapalat" w:cs="Times New Roman"/>
                <w:color w:val="000000"/>
                <w:kern w:val="0"/>
                <w:sz w:val="21"/>
                <w:szCs w:val="21"/>
                <w:lang w:eastAsia="en-GB"/>
                <w14:ligatures w14:val="none"/>
              </w:rPr>
              <w:t>3</w:t>
            </w:r>
          </w:p>
          <w:p w14:paraId="2AF59C7F"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B817088"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1FC6D452"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9CC0922"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138731CC"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48E2DC9"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3A51250"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1B9952B2"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ED2D2FC"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9EFA983"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B1FB903"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953FBE7"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03678314"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1D7F4739"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6DC08F5"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2508223"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559D381A"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0B7E30EA"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032730F7"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118E30CD" w14:textId="29B96778"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008069DB" w:rsidRPr="00466389">
              <w:rPr>
                <w:rFonts w:ascii="GHEA Grapalat" w:eastAsia="Times New Roman" w:hAnsi="GHEA Grapalat" w:cs="Times New Roman"/>
                <w:color w:val="000000"/>
                <w:kern w:val="0"/>
                <w:sz w:val="21"/>
                <w:szCs w:val="21"/>
                <w:lang w:eastAsia="en-GB"/>
                <w14:ligatures w14:val="none"/>
              </w:rPr>
              <w:t>3</w:t>
            </w:r>
          </w:p>
          <w:p w14:paraId="16F2DD61"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7E237F7E"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2DEF9E3"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2F254FB5"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56FAF37"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4E951AA" w14:textId="4782A237" w:rsidR="0035175E"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7995E00F" w14:textId="77777777" w:rsidR="00E77548" w:rsidRPr="00466389" w:rsidRDefault="00E7754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5EED0B5"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75C98372"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189F1733"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69A6F08C"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4AC9954"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3B76AE74" w14:textId="77777777" w:rsidR="00C53178" w:rsidRPr="00466389" w:rsidRDefault="00C53178" w:rsidP="0035175E">
            <w:pPr>
              <w:spacing w:after="0" w:line="240" w:lineRule="auto"/>
              <w:rPr>
                <w:rFonts w:ascii="GHEA Grapalat" w:eastAsia="Times New Roman" w:hAnsi="GHEA Grapalat" w:cs="Times New Roman"/>
                <w:color w:val="000000"/>
                <w:kern w:val="0"/>
                <w:sz w:val="21"/>
                <w:szCs w:val="21"/>
                <w:lang w:eastAsia="en-GB"/>
                <w14:ligatures w14:val="none"/>
              </w:rPr>
            </w:pPr>
          </w:p>
          <w:p w14:paraId="4EC4A87F" w14:textId="564CDF43"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0.</w:t>
            </w:r>
            <w:r w:rsidR="008069DB" w:rsidRPr="00466389">
              <w:rPr>
                <w:rFonts w:ascii="GHEA Grapalat" w:eastAsia="Times New Roman" w:hAnsi="GHEA Grapalat" w:cs="Times New Roman"/>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980E22E"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lastRenderedPageBreak/>
              <w:t>փաստաթղթային և 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071FAF2"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Մաքսային միության</w:t>
            </w:r>
          </w:p>
          <w:p w14:paraId="7FB4CF88"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հանձնաժողովի 2011 թվականի դեկտեմբերի 9-ի N 880 որոշմամբ</w:t>
            </w:r>
          </w:p>
          <w:p w14:paraId="568A8865"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հաստատված</w:t>
            </w:r>
          </w:p>
          <w:p w14:paraId="1B9F6B6D"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«Սննդամթերքի անվտանգության մասին» (ՄՄ ՏԿ 021/2011) Մաքսային</w:t>
            </w:r>
          </w:p>
          <w:p w14:paraId="4DE8FB2E"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միության տեխնիկական</w:t>
            </w:r>
          </w:p>
          <w:p w14:paraId="7DF8F198"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r w:rsidRPr="00466389">
              <w:rPr>
                <w:rFonts w:ascii="GHEA Grapalat" w:eastAsia="Times New Roman" w:hAnsi="GHEA Grapalat" w:cs="Times New Roman"/>
                <w:color w:val="000000"/>
                <w:kern w:val="0"/>
                <w:sz w:val="21"/>
                <w:szCs w:val="21"/>
                <w:lang w:eastAsia="en-GB"/>
                <w14:ligatures w14:val="none"/>
              </w:rPr>
              <w:t>կանոնակարգի 10-րդ հոդվածի 2-րդ և 3-րդ կետեր</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25944E9" w14:textId="77777777" w:rsidR="0035175E" w:rsidRPr="00466389" w:rsidRDefault="0035175E" w:rsidP="0035175E">
            <w:pPr>
              <w:spacing w:after="0" w:line="240" w:lineRule="auto"/>
              <w:rPr>
                <w:rFonts w:ascii="GHEA Grapalat" w:eastAsia="Times New Roman" w:hAnsi="GHEA Grapalat" w:cs="Times New Roman"/>
                <w:color w:val="000000"/>
                <w:kern w:val="0"/>
                <w:sz w:val="21"/>
                <w:szCs w:val="21"/>
                <w:lang w:eastAsia="en-GB"/>
                <w14:ligatures w14:val="none"/>
              </w:rPr>
            </w:pPr>
          </w:p>
        </w:tc>
      </w:tr>
    </w:tbl>
    <w:p w14:paraId="5C288ED4" w14:textId="601319F9" w:rsidR="0069200E" w:rsidRDefault="0069200E">
      <w:pPr>
        <w:rPr>
          <w:rFonts w:ascii="GHEA Grapalat" w:hAnsi="GHEA Grapalat"/>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6"/>
        <w:gridCol w:w="9066"/>
        <w:gridCol w:w="156"/>
        <w:gridCol w:w="156"/>
        <w:gridCol w:w="156"/>
      </w:tblGrid>
      <w:tr w:rsidR="001E6E79" w:rsidRPr="004E6F43" w14:paraId="77E2278F"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93DD33"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99A3B3"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«Այո»` առկա է. համապատասխանում է. բավարարում է</w:t>
            </w:r>
          </w:p>
          <w:p w14:paraId="3D29F061"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(«Այո»` նշվում է հարցում ներառված պահանջների կեսի և կեսից ավելիի դրական պատասխանի դեպքում. որը չի կշռավորվում)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797BA"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846FEC"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C670CD"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1E6E79" w:rsidRPr="004E6F43" w14:paraId="15806B68"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1496E8"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EE02CB"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«Ոչ»՝ ոչ. առկա չէ. չի համապատասխանում. չի բավարարում</w:t>
            </w:r>
          </w:p>
          <w:p w14:paraId="3FEE0EA5"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(«Ոչ»` նշվում է հարցում ներառված պահանջների` մինչև կեսի դրական պատասխանի դեպքում. որը կշռավորվում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B4B52C"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971BAB"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0D6249"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1E6E79" w:rsidRPr="004E6F43" w14:paraId="3F9E73F4" w14:textId="77777777" w:rsidTr="00492F0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A522EF"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3A26D5"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«Չ/Պ»` չի պահանջվում. չի վերաբերվում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F08488"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19365E"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476946"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V</w:t>
            </w:r>
          </w:p>
        </w:tc>
      </w:tr>
    </w:tbl>
    <w:p w14:paraId="3CD32318" w14:textId="77777777" w:rsidR="001E6E79" w:rsidRPr="00912287" w:rsidRDefault="001E6E79" w:rsidP="001E6E79">
      <w:pPr>
        <w:spacing w:after="0" w:line="240" w:lineRule="auto"/>
        <w:rPr>
          <w:rFonts w:ascii="GHEA Grapalat" w:eastAsia="Times New Roman" w:hAnsi="GHEA Grapalat" w:cs="Times New Roman"/>
          <w:kern w:val="0"/>
          <w:sz w:val="24"/>
          <w:szCs w:val="24"/>
          <w:lang w:eastAsia="en-GB"/>
          <w14:ligatures w14:val="none"/>
        </w:rPr>
      </w:pPr>
    </w:p>
    <w:p w14:paraId="0AF62631" w14:textId="77777777" w:rsidR="001E6E79" w:rsidRPr="004E6F43" w:rsidRDefault="001E6E79" w:rsidP="001E6E79">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Ստուգաթերթը կազմվել է հետևյալ նորմատիվ իրավական ակտերի հիման վրա՝</w:t>
      </w:r>
    </w:p>
    <w:p w14:paraId="4F69867D" w14:textId="77777777" w:rsidR="001E6E79" w:rsidRPr="001E6E79" w:rsidRDefault="001E6E79" w:rsidP="001E6E79">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E6E79">
        <w:rPr>
          <w:rFonts w:ascii="GHEA Grapalat" w:eastAsia="Times New Roman" w:hAnsi="GHEA Grapalat" w:cs="Times New Roman"/>
          <w:color w:val="000000"/>
          <w:sz w:val="21"/>
          <w:szCs w:val="21"/>
          <w:lang w:eastAsia="en-GB"/>
        </w:rPr>
        <w:t>1</w:t>
      </w:r>
      <w:r w:rsidRPr="001E6E79">
        <w:rPr>
          <w:rFonts w:ascii="Cambria Math" w:eastAsia="Times New Roman" w:hAnsi="Cambria Math" w:cs="Cambria Math"/>
          <w:color w:val="000000"/>
          <w:sz w:val="21"/>
          <w:szCs w:val="21"/>
          <w:lang w:eastAsia="en-GB"/>
        </w:rPr>
        <w:t>․</w:t>
      </w:r>
      <w:r w:rsidRPr="001E6E79">
        <w:rPr>
          <w:rFonts w:ascii="GHEA Grapalat" w:eastAsia="Times New Roman" w:hAnsi="GHEA Grapalat" w:cs="Times New Roman"/>
          <w:color w:val="000000"/>
          <w:sz w:val="21"/>
          <w:szCs w:val="21"/>
          <w:lang w:eastAsia="en-GB"/>
        </w:rPr>
        <w:t xml:space="preserve"> </w:t>
      </w:r>
      <w:r w:rsidRPr="001E6E79">
        <w:rPr>
          <w:rFonts w:ascii="GHEA Grapalat" w:eastAsia="Times New Roman" w:hAnsi="GHEA Grapalat" w:cs="GHEA Grapalat"/>
          <w:color w:val="000000"/>
          <w:sz w:val="21"/>
          <w:szCs w:val="21"/>
          <w:lang w:eastAsia="en-GB"/>
        </w:rPr>
        <w:t>Մաքսային</w:t>
      </w:r>
      <w:r w:rsidRPr="001E6E79">
        <w:rPr>
          <w:rFonts w:ascii="GHEA Grapalat" w:eastAsia="Times New Roman" w:hAnsi="GHEA Grapalat" w:cs="Times New Roman"/>
          <w:color w:val="000000"/>
          <w:sz w:val="21"/>
          <w:szCs w:val="21"/>
          <w:lang w:eastAsia="en-GB"/>
        </w:rPr>
        <w:t xml:space="preserve"> </w:t>
      </w:r>
      <w:r w:rsidRPr="001E6E79">
        <w:rPr>
          <w:rFonts w:ascii="GHEA Grapalat" w:eastAsia="Times New Roman" w:hAnsi="GHEA Grapalat" w:cs="GHEA Grapalat"/>
          <w:color w:val="000000"/>
          <w:sz w:val="21"/>
          <w:szCs w:val="21"/>
          <w:lang w:eastAsia="en-GB"/>
        </w:rPr>
        <w:t>միության</w:t>
      </w:r>
      <w:r w:rsidRPr="001E6E79">
        <w:rPr>
          <w:rFonts w:ascii="GHEA Grapalat" w:eastAsia="Times New Roman" w:hAnsi="GHEA Grapalat" w:cs="Times New Roman"/>
          <w:color w:val="000000"/>
          <w:sz w:val="21"/>
          <w:szCs w:val="21"/>
          <w:lang w:eastAsia="en-GB"/>
        </w:rPr>
        <w:t xml:space="preserve"> </w:t>
      </w:r>
      <w:r w:rsidRPr="001E6E79">
        <w:rPr>
          <w:rFonts w:ascii="GHEA Grapalat" w:eastAsia="Times New Roman" w:hAnsi="GHEA Grapalat" w:cs="GHEA Grapalat"/>
          <w:color w:val="000000"/>
          <w:sz w:val="21"/>
          <w:szCs w:val="21"/>
          <w:lang w:eastAsia="en-GB"/>
        </w:rPr>
        <w:t>հանձնաժողովի</w:t>
      </w:r>
      <w:r w:rsidRPr="001E6E79">
        <w:rPr>
          <w:rFonts w:ascii="GHEA Grapalat" w:eastAsia="Times New Roman" w:hAnsi="GHEA Grapalat" w:cs="Times New Roman"/>
          <w:color w:val="000000"/>
          <w:sz w:val="21"/>
          <w:szCs w:val="21"/>
          <w:lang w:eastAsia="en-GB"/>
        </w:rPr>
        <w:t xml:space="preserve"> 2011 </w:t>
      </w:r>
      <w:r w:rsidRPr="001E6E79">
        <w:rPr>
          <w:rFonts w:ascii="GHEA Grapalat" w:eastAsia="Times New Roman" w:hAnsi="GHEA Grapalat" w:cs="GHEA Grapalat"/>
          <w:color w:val="000000"/>
          <w:sz w:val="21"/>
          <w:szCs w:val="21"/>
          <w:lang w:eastAsia="en-GB"/>
        </w:rPr>
        <w:t>թվականի</w:t>
      </w:r>
      <w:r w:rsidRPr="001E6E79">
        <w:rPr>
          <w:rFonts w:ascii="GHEA Grapalat" w:eastAsia="Times New Roman" w:hAnsi="GHEA Grapalat" w:cs="Times New Roman"/>
          <w:color w:val="000000"/>
          <w:sz w:val="21"/>
          <w:szCs w:val="21"/>
          <w:lang w:eastAsia="en-GB"/>
        </w:rPr>
        <w:t xml:space="preserve"> </w:t>
      </w:r>
      <w:r w:rsidRPr="001E6E79">
        <w:rPr>
          <w:rFonts w:ascii="GHEA Grapalat" w:eastAsia="Times New Roman" w:hAnsi="GHEA Grapalat" w:cs="GHEA Grapalat"/>
          <w:color w:val="000000"/>
          <w:sz w:val="21"/>
          <w:szCs w:val="21"/>
          <w:lang w:eastAsia="en-GB"/>
        </w:rPr>
        <w:t>դեկտեմբերի</w:t>
      </w:r>
      <w:r w:rsidRPr="001E6E79">
        <w:rPr>
          <w:rFonts w:ascii="GHEA Grapalat" w:eastAsia="Times New Roman" w:hAnsi="GHEA Grapalat" w:cs="Times New Roman"/>
          <w:color w:val="000000"/>
          <w:sz w:val="21"/>
          <w:szCs w:val="21"/>
          <w:lang w:eastAsia="en-GB"/>
        </w:rPr>
        <w:t xml:space="preserve"> 9-</w:t>
      </w:r>
      <w:r w:rsidRPr="001E6E79">
        <w:rPr>
          <w:rFonts w:ascii="GHEA Grapalat" w:eastAsia="Times New Roman" w:hAnsi="GHEA Grapalat" w:cs="GHEA Grapalat"/>
          <w:color w:val="000000"/>
          <w:sz w:val="21"/>
          <w:szCs w:val="21"/>
          <w:lang w:eastAsia="en-GB"/>
        </w:rPr>
        <w:t>ի</w:t>
      </w:r>
      <w:r w:rsidRPr="001E6E79">
        <w:rPr>
          <w:rFonts w:ascii="GHEA Grapalat" w:eastAsia="Times New Roman" w:hAnsi="GHEA Grapalat" w:cs="Times New Roman"/>
          <w:color w:val="000000"/>
          <w:sz w:val="21"/>
          <w:szCs w:val="21"/>
          <w:lang w:eastAsia="en-GB"/>
        </w:rPr>
        <w:t xml:space="preserve"> N 880 </w:t>
      </w:r>
      <w:r w:rsidRPr="001E6E79">
        <w:rPr>
          <w:rFonts w:ascii="GHEA Grapalat" w:eastAsia="Times New Roman" w:hAnsi="GHEA Grapalat" w:cs="GHEA Grapalat"/>
          <w:color w:val="000000"/>
          <w:sz w:val="21"/>
          <w:szCs w:val="21"/>
          <w:lang w:eastAsia="en-GB"/>
        </w:rPr>
        <w:t>որոշմամբ</w:t>
      </w:r>
      <w:r w:rsidRPr="001E6E79">
        <w:rPr>
          <w:rFonts w:ascii="GHEA Grapalat" w:eastAsia="Times New Roman" w:hAnsi="GHEA Grapalat" w:cs="Times New Roman"/>
          <w:color w:val="000000"/>
          <w:sz w:val="21"/>
          <w:szCs w:val="21"/>
          <w:lang w:eastAsia="en-GB"/>
        </w:rPr>
        <w:t xml:space="preserve"> </w:t>
      </w:r>
      <w:r w:rsidRPr="001E6E79">
        <w:rPr>
          <w:rFonts w:ascii="GHEA Grapalat" w:eastAsia="Times New Roman" w:hAnsi="GHEA Grapalat" w:cs="GHEA Grapalat"/>
          <w:color w:val="000000"/>
          <w:sz w:val="21"/>
          <w:szCs w:val="21"/>
          <w:lang w:eastAsia="en-GB"/>
        </w:rPr>
        <w:t>հաստատված</w:t>
      </w:r>
      <w:r w:rsidRPr="001E6E79">
        <w:rPr>
          <w:rFonts w:ascii="GHEA Grapalat" w:eastAsia="Times New Roman" w:hAnsi="GHEA Grapalat" w:cs="Times New Roman"/>
          <w:color w:val="000000"/>
          <w:sz w:val="21"/>
          <w:szCs w:val="21"/>
          <w:lang w:eastAsia="en-GB"/>
        </w:rPr>
        <w:t xml:space="preserve"> </w:t>
      </w:r>
      <w:r w:rsidRPr="001E6E79">
        <w:rPr>
          <w:rFonts w:ascii="GHEA Grapalat" w:eastAsia="Times New Roman" w:hAnsi="GHEA Grapalat" w:cs="GHEA Grapalat"/>
          <w:color w:val="000000"/>
          <w:sz w:val="21"/>
          <w:szCs w:val="21"/>
          <w:lang w:eastAsia="en-GB"/>
        </w:rPr>
        <w:t>«Սննդամթերքի</w:t>
      </w:r>
      <w:r w:rsidRPr="001E6E79">
        <w:rPr>
          <w:rFonts w:ascii="GHEA Grapalat" w:eastAsia="Times New Roman" w:hAnsi="GHEA Grapalat" w:cs="Times New Roman"/>
          <w:color w:val="000000"/>
          <w:sz w:val="21"/>
          <w:szCs w:val="21"/>
          <w:lang w:eastAsia="en-GB"/>
        </w:rPr>
        <w:t xml:space="preserve"> </w:t>
      </w:r>
      <w:r w:rsidRPr="001E6E79">
        <w:rPr>
          <w:rFonts w:ascii="GHEA Grapalat" w:eastAsia="Times New Roman" w:hAnsi="GHEA Grapalat" w:cs="GHEA Grapalat"/>
          <w:color w:val="000000"/>
          <w:sz w:val="21"/>
          <w:szCs w:val="21"/>
          <w:lang w:eastAsia="en-GB"/>
        </w:rPr>
        <w:t>անվտանգության</w:t>
      </w:r>
      <w:r w:rsidRPr="001E6E79">
        <w:rPr>
          <w:rFonts w:ascii="GHEA Grapalat" w:eastAsia="Times New Roman" w:hAnsi="GHEA Grapalat" w:cs="Times New Roman"/>
          <w:color w:val="000000"/>
          <w:sz w:val="21"/>
          <w:szCs w:val="21"/>
          <w:lang w:eastAsia="en-GB"/>
        </w:rPr>
        <w:t xml:space="preserve"> </w:t>
      </w:r>
      <w:r w:rsidRPr="001E6E79">
        <w:rPr>
          <w:rFonts w:ascii="GHEA Grapalat" w:eastAsia="Times New Roman" w:hAnsi="GHEA Grapalat" w:cs="GHEA Grapalat"/>
          <w:color w:val="000000"/>
          <w:sz w:val="21"/>
          <w:szCs w:val="21"/>
          <w:lang w:eastAsia="en-GB"/>
        </w:rPr>
        <w:t>մասին»</w:t>
      </w:r>
      <w:r w:rsidRPr="001E6E79">
        <w:rPr>
          <w:rFonts w:ascii="GHEA Grapalat" w:eastAsia="Times New Roman" w:hAnsi="GHEA Grapalat" w:cs="Times New Roman"/>
          <w:color w:val="000000"/>
          <w:sz w:val="21"/>
          <w:szCs w:val="21"/>
          <w:lang w:eastAsia="en-GB"/>
        </w:rPr>
        <w:t xml:space="preserve"> (</w:t>
      </w:r>
      <w:r w:rsidRPr="001E6E79">
        <w:rPr>
          <w:rFonts w:ascii="GHEA Grapalat" w:eastAsia="Times New Roman" w:hAnsi="GHEA Grapalat" w:cs="GHEA Grapalat"/>
          <w:color w:val="000000"/>
          <w:sz w:val="21"/>
          <w:szCs w:val="21"/>
          <w:lang w:eastAsia="en-GB"/>
        </w:rPr>
        <w:t>ՄՄ</w:t>
      </w:r>
      <w:r w:rsidRPr="001E6E79">
        <w:rPr>
          <w:rFonts w:ascii="GHEA Grapalat" w:eastAsia="Times New Roman" w:hAnsi="GHEA Grapalat" w:cs="Times New Roman"/>
          <w:color w:val="000000"/>
          <w:sz w:val="21"/>
          <w:szCs w:val="21"/>
          <w:lang w:eastAsia="en-GB"/>
        </w:rPr>
        <w:t xml:space="preserve"> </w:t>
      </w:r>
      <w:r w:rsidRPr="001E6E79">
        <w:rPr>
          <w:rFonts w:ascii="GHEA Grapalat" w:eastAsia="Times New Roman" w:hAnsi="GHEA Grapalat" w:cs="GHEA Grapalat"/>
          <w:color w:val="000000"/>
          <w:sz w:val="21"/>
          <w:szCs w:val="21"/>
          <w:lang w:eastAsia="en-GB"/>
        </w:rPr>
        <w:t>ՏԿ</w:t>
      </w:r>
      <w:r w:rsidRPr="001E6E79">
        <w:rPr>
          <w:rFonts w:ascii="GHEA Grapalat" w:eastAsia="Times New Roman" w:hAnsi="GHEA Grapalat" w:cs="Times New Roman"/>
          <w:color w:val="000000"/>
          <w:sz w:val="21"/>
          <w:szCs w:val="21"/>
          <w:lang w:eastAsia="en-GB"/>
        </w:rPr>
        <w:t xml:space="preserve"> 021/2011) </w:t>
      </w:r>
      <w:r w:rsidRPr="001E6E79">
        <w:rPr>
          <w:rFonts w:ascii="GHEA Grapalat" w:eastAsia="Times New Roman" w:hAnsi="GHEA Grapalat" w:cs="GHEA Grapalat"/>
          <w:color w:val="000000"/>
          <w:sz w:val="21"/>
          <w:szCs w:val="21"/>
          <w:lang w:eastAsia="en-GB"/>
        </w:rPr>
        <w:t>Մաքսային</w:t>
      </w:r>
      <w:r w:rsidRPr="001E6E79">
        <w:rPr>
          <w:rFonts w:ascii="GHEA Grapalat" w:eastAsia="Times New Roman" w:hAnsi="GHEA Grapalat" w:cs="Times New Roman"/>
          <w:color w:val="000000"/>
          <w:sz w:val="21"/>
          <w:szCs w:val="21"/>
          <w:lang w:eastAsia="en-GB"/>
        </w:rPr>
        <w:t xml:space="preserve"> </w:t>
      </w:r>
      <w:r w:rsidRPr="001E6E79">
        <w:rPr>
          <w:rFonts w:ascii="GHEA Grapalat" w:eastAsia="Times New Roman" w:hAnsi="GHEA Grapalat" w:cs="GHEA Grapalat"/>
          <w:color w:val="000000"/>
          <w:sz w:val="21"/>
          <w:szCs w:val="21"/>
          <w:lang w:eastAsia="en-GB"/>
        </w:rPr>
        <w:t>միության</w:t>
      </w:r>
      <w:r w:rsidRPr="001E6E79">
        <w:rPr>
          <w:rFonts w:ascii="GHEA Grapalat" w:eastAsia="Times New Roman" w:hAnsi="GHEA Grapalat" w:cs="Times New Roman"/>
          <w:color w:val="000000"/>
          <w:sz w:val="21"/>
          <w:szCs w:val="21"/>
          <w:lang w:eastAsia="en-GB"/>
        </w:rPr>
        <w:t xml:space="preserve"> </w:t>
      </w:r>
      <w:r w:rsidRPr="001E6E79">
        <w:rPr>
          <w:rFonts w:ascii="GHEA Grapalat" w:eastAsia="Times New Roman" w:hAnsi="GHEA Grapalat" w:cs="GHEA Grapalat"/>
          <w:color w:val="000000"/>
          <w:sz w:val="21"/>
          <w:szCs w:val="21"/>
          <w:lang w:eastAsia="en-GB"/>
        </w:rPr>
        <w:t>տեխ</w:t>
      </w:r>
      <w:r w:rsidRPr="001E6E79">
        <w:rPr>
          <w:rFonts w:ascii="GHEA Grapalat" w:eastAsia="Times New Roman" w:hAnsi="GHEA Grapalat" w:cs="Times New Roman"/>
          <w:color w:val="000000"/>
          <w:sz w:val="21"/>
          <w:szCs w:val="21"/>
          <w:lang w:eastAsia="en-GB"/>
        </w:rPr>
        <w:t>նիկական կանոնակարգ</w:t>
      </w:r>
    </w:p>
    <w:p w14:paraId="1E5936F7" w14:textId="77777777" w:rsidR="001E6E79" w:rsidRPr="001E6E79" w:rsidRDefault="001E6E79" w:rsidP="001E6E79">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E6E79">
        <w:rPr>
          <w:rFonts w:ascii="GHEA Grapalat" w:eastAsia="Times New Roman" w:hAnsi="GHEA Grapalat" w:cs="Times New Roman"/>
          <w:color w:val="000000"/>
          <w:sz w:val="21"/>
          <w:szCs w:val="21"/>
          <w:lang w:eastAsia="en-GB"/>
        </w:rPr>
        <w:t>2</w:t>
      </w:r>
      <w:r w:rsidRPr="001E6E79">
        <w:rPr>
          <w:rFonts w:ascii="Cambria Math" w:eastAsia="Times New Roman" w:hAnsi="Cambria Math" w:cs="Cambria Math"/>
          <w:color w:val="000000"/>
          <w:sz w:val="21"/>
          <w:szCs w:val="21"/>
          <w:lang w:eastAsia="en-GB"/>
        </w:rPr>
        <w:t>․</w:t>
      </w:r>
      <w:r w:rsidRPr="001E6E79">
        <w:rPr>
          <w:rFonts w:ascii="GHEA Grapalat" w:eastAsia="Times New Roman" w:hAnsi="GHEA Grapalat" w:cs="Times New Roman"/>
          <w:color w:val="000000"/>
          <w:sz w:val="21"/>
          <w:szCs w:val="21"/>
          <w:lang w:eastAsia="en-GB"/>
        </w:rPr>
        <w:t xml:space="preserve"> «Սննդամթերքի անվտանգության մասին» օրենք</w:t>
      </w:r>
    </w:p>
    <w:p w14:paraId="5F9E5521" w14:textId="77777777" w:rsidR="001E6E79" w:rsidRPr="001E6E79" w:rsidRDefault="001E6E79" w:rsidP="001E6E79">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E6E79">
        <w:rPr>
          <w:rFonts w:ascii="GHEA Grapalat" w:eastAsia="Times New Roman" w:hAnsi="GHEA Grapalat" w:cs="Times New Roman"/>
          <w:color w:val="000000"/>
          <w:sz w:val="21"/>
          <w:szCs w:val="21"/>
          <w:lang w:eastAsia="en-GB"/>
        </w:rPr>
        <w:t>3</w:t>
      </w:r>
      <w:r w:rsidRPr="001E6E79">
        <w:rPr>
          <w:rFonts w:ascii="Cambria Math" w:eastAsia="Times New Roman" w:hAnsi="Cambria Math" w:cs="Cambria Math"/>
          <w:color w:val="000000"/>
          <w:sz w:val="21"/>
          <w:szCs w:val="21"/>
          <w:lang w:eastAsia="en-GB"/>
        </w:rPr>
        <w:t>․</w:t>
      </w:r>
      <w:r w:rsidRPr="001E6E79">
        <w:rPr>
          <w:rFonts w:ascii="GHEA Grapalat" w:eastAsia="Times New Roman" w:hAnsi="GHEA Grapalat" w:cs="Times New Roman"/>
          <w:color w:val="000000"/>
          <w:sz w:val="21"/>
          <w:szCs w:val="21"/>
          <w:lang w:eastAsia="en-GB"/>
        </w:rPr>
        <w:t xml:space="preserve"> Հայաստանի Հանրապետության կառավարության 2007 թվականի հունիսի 28-ի N 885-Ն որոշում</w:t>
      </w:r>
    </w:p>
    <w:p w14:paraId="5834C40E" w14:textId="77777777" w:rsidR="001E6E79" w:rsidRPr="001E6E79" w:rsidRDefault="001E6E79" w:rsidP="001E6E79">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E6E79">
        <w:rPr>
          <w:rFonts w:ascii="GHEA Grapalat" w:eastAsia="Times New Roman" w:hAnsi="GHEA Grapalat" w:cs="Times New Roman"/>
          <w:color w:val="000000"/>
          <w:sz w:val="21"/>
          <w:szCs w:val="21"/>
          <w:lang w:eastAsia="en-GB"/>
        </w:rPr>
        <w:t>4</w:t>
      </w:r>
      <w:r w:rsidRPr="001E6E79">
        <w:rPr>
          <w:rFonts w:ascii="Cambria Math" w:eastAsia="Times New Roman" w:hAnsi="Cambria Math" w:cs="Cambria Math"/>
          <w:color w:val="000000"/>
          <w:sz w:val="21"/>
          <w:szCs w:val="21"/>
          <w:lang w:eastAsia="en-GB"/>
        </w:rPr>
        <w:t>․</w:t>
      </w:r>
      <w:r w:rsidRPr="001E6E79">
        <w:rPr>
          <w:rFonts w:ascii="GHEA Grapalat" w:eastAsia="Times New Roman" w:hAnsi="GHEA Grapalat" w:cs="Times New Roman"/>
          <w:color w:val="000000"/>
          <w:sz w:val="21"/>
          <w:szCs w:val="21"/>
          <w:lang w:eastAsia="en-GB"/>
        </w:rPr>
        <w:t xml:space="preserve"> Մաքսային միության հանձնաժողովի 2011 թվականի օգոստոսի 16-ի N 769 որոշմամբ հաստատված «Փաթեթվածքի անվտանգության մասին» (ՄՄ ՏԿ 005/2011) Մաքսային միության տեխնիկական կանոնակարգ</w:t>
      </w:r>
    </w:p>
    <w:p w14:paraId="7B522A98" w14:textId="77777777" w:rsidR="001E6E79" w:rsidRPr="001E6E79" w:rsidRDefault="001E6E79" w:rsidP="001E6E79">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E6E79">
        <w:rPr>
          <w:rFonts w:ascii="GHEA Grapalat" w:eastAsia="Times New Roman" w:hAnsi="GHEA Grapalat" w:cs="Times New Roman"/>
          <w:color w:val="000000"/>
          <w:sz w:val="21"/>
          <w:szCs w:val="21"/>
          <w:lang w:eastAsia="en-GB"/>
        </w:rPr>
        <w:lastRenderedPageBreak/>
        <w:t>5</w:t>
      </w:r>
      <w:r w:rsidRPr="001E6E79">
        <w:rPr>
          <w:rFonts w:ascii="Cambria Math" w:eastAsia="Times New Roman" w:hAnsi="Cambria Math" w:cs="Cambria Math"/>
          <w:color w:val="000000"/>
          <w:sz w:val="21"/>
          <w:szCs w:val="21"/>
          <w:lang w:eastAsia="en-GB"/>
        </w:rPr>
        <w:t>․</w:t>
      </w:r>
      <w:r w:rsidRPr="001E6E79">
        <w:rPr>
          <w:rFonts w:ascii="GHEA Grapalat" w:eastAsia="Times New Roman" w:hAnsi="GHEA Grapalat" w:cs="Times New Roman"/>
          <w:color w:val="000000"/>
          <w:sz w:val="21"/>
          <w:szCs w:val="21"/>
          <w:lang w:eastAsia="en-GB"/>
        </w:rPr>
        <w:t xml:space="preserve"> Մաքսային միության հանձնաժողովի 2011 թվականի դեկտեմբերի 9-ի N 881 որոշմամբ հաստատված «Սննդամթերքի մակնշման մասին» (ՄՄ ՏԿ 022/2011) Մաքսային միության տեխնիկական կանոնակարգ</w:t>
      </w:r>
    </w:p>
    <w:p w14:paraId="1A38FD6F" w14:textId="77777777" w:rsidR="001E6E79" w:rsidRPr="001E6E79" w:rsidRDefault="001E6E79" w:rsidP="001E6E79">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E6E79">
        <w:rPr>
          <w:rFonts w:ascii="GHEA Grapalat" w:eastAsia="Times New Roman" w:hAnsi="GHEA Grapalat" w:cs="Times New Roman"/>
          <w:color w:val="000000"/>
          <w:sz w:val="21"/>
          <w:szCs w:val="21"/>
          <w:lang w:eastAsia="en-GB"/>
        </w:rPr>
        <w:t>6</w:t>
      </w:r>
      <w:r w:rsidRPr="001E6E79">
        <w:rPr>
          <w:rFonts w:ascii="Cambria Math" w:eastAsia="Times New Roman" w:hAnsi="Cambria Math" w:cs="Cambria Math"/>
          <w:color w:val="000000"/>
          <w:sz w:val="21"/>
          <w:szCs w:val="21"/>
          <w:lang w:eastAsia="en-GB"/>
        </w:rPr>
        <w:t>․</w:t>
      </w:r>
      <w:r w:rsidRPr="001E6E79">
        <w:rPr>
          <w:rFonts w:ascii="GHEA Grapalat" w:eastAsia="Times New Roman" w:hAnsi="GHEA Grapalat" w:cs="Times New Roman"/>
          <w:color w:val="000000"/>
          <w:sz w:val="21"/>
          <w:szCs w:val="21"/>
          <w:lang w:eastAsia="en-GB"/>
        </w:rPr>
        <w:t xml:space="preserve"> Եվրասիական տնտեսական հանձնաժողովի խորհրդի 2012 թվականի հունիսի 15-ի N 34 որոշմամբ հաստատված «Հատուկ նշանակության սննդամթերքի առանձին տեսակների, այդ թվում՝ դիետիկ բուժիչ և դիետիկ կանխարգելիչ սննդի համար նախատեսված սննդամթերքի անվտանգության մասին» (ՄՄ ՏԿ 027/2012) Մաքսային միության տեխնիկական կանոնակարգ։</w:t>
      </w:r>
    </w:p>
    <w:p w14:paraId="014E2A76" w14:textId="77777777" w:rsidR="001E6E79" w:rsidRPr="004A30FE" w:rsidRDefault="001E6E79" w:rsidP="001E6E79">
      <w:pPr>
        <w:shd w:val="clear" w:color="auto" w:fill="FFFFFF"/>
        <w:spacing w:after="0" w:line="240" w:lineRule="auto"/>
        <w:ind w:firstLine="375"/>
        <w:rPr>
          <w:rFonts w:ascii="Arial Unicode" w:eastAsia="Times New Roman" w:hAnsi="Arial Unicode" w:cs="Times New Roman"/>
          <w:color w:val="000000"/>
          <w:kern w:val="0"/>
          <w:sz w:val="21"/>
          <w:szCs w:val="21"/>
          <w:lang w:eastAsia="en-GB"/>
          <w14:ligatures w14:val="none"/>
        </w:rPr>
      </w:pPr>
      <w:r w:rsidRPr="004A30FE">
        <w:rPr>
          <w:rFonts w:ascii="Calibri" w:eastAsia="Times New Roman" w:hAnsi="Calibri" w:cs="Calibri"/>
          <w:color w:val="000000"/>
          <w:kern w:val="0"/>
          <w:sz w:val="21"/>
          <w:szCs w:val="21"/>
          <w:lang w:eastAsia="en-GB"/>
          <w14:ligatures w14:val="none"/>
        </w:rPr>
        <w:t> </w:t>
      </w:r>
    </w:p>
    <w:p w14:paraId="2EBF961C" w14:textId="77777777" w:rsidR="001E6E79" w:rsidRPr="003E0D5D" w:rsidRDefault="001E6E79" w:rsidP="001E6E79">
      <w:pPr>
        <w:shd w:val="clear" w:color="auto" w:fill="FFFFFF"/>
        <w:spacing w:after="0" w:line="240" w:lineRule="auto"/>
        <w:ind w:firstLine="375"/>
        <w:rPr>
          <w:rFonts w:ascii="GHEA Grapalat" w:eastAsia="Times New Roman" w:hAnsi="GHEA Grapalat" w:cs="Times New Roman"/>
          <w:color w:val="000000"/>
          <w:sz w:val="21"/>
          <w:szCs w:val="21"/>
          <w:lang w:eastAsia="en-GB"/>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853"/>
        <w:gridCol w:w="3009"/>
        <w:gridCol w:w="4888"/>
      </w:tblGrid>
      <w:tr w:rsidR="001E6E79" w:rsidRPr="004E6F43" w14:paraId="10C188A7" w14:textId="77777777" w:rsidTr="00492F07">
        <w:trPr>
          <w:tblCellSpacing w:w="0" w:type="dxa"/>
          <w:jc w:val="center"/>
        </w:trPr>
        <w:tc>
          <w:tcPr>
            <w:tcW w:w="0" w:type="auto"/>
            <w:shd w:val="clear" w:color="auto" w:fill="FFFFFF"/>
            <w:hideMark/>
          </w:tcPr>
          <w:p w14:paraId="06EE6E38" w14:textId="77777777" w:rsidR="001E6E79" w:rsidRPr="004E6F43" w:rsidRDefault="001E6E79" w:rsidP="00492F07">
            <w:pPr>
              <w:spacing w:before="100" w:beforeAutospacing="1" w:after="100" w:afterAutospacing="1"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ՍԱՏՄ ծառայող</w:t>
            </w:r>
          </w:p>
        </w:tc>
        <w:tc>
          <w:tcPr>
            <w:tcW w:w="0" w:type="auto"/>
            <w:shd w:val="clear" w:color="auto" w:fill="FFFFFF"/>
            <w:hideMark/>
          </w:tcPr>
          <w:p w14:paraId="0407023F" w14:textId="77777777" w:rsidR="001E6E79" w:rsidRPr="004E6F43" w:rsidRDefault="001E6E79" w:rsidP="00492F0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w:t>
            </w:r>
          </w:p>
        </w:tc>
        <w:tc>
          <w:tcPr>
            <w:tcW w:w="0" w:type="auto"/>
            <w:shd w:val="clear" w:color="auto" w:fill="FFFFFF"/>
            <w:hideMark/>
          </w:tcPr>
          <w:p w14:paraId="1BEDE6F2"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_______________________</w:t>
            </w:r>
          </w:p>
        </w:tc>
      </w:tr>
      <w:tr w:rsidR="001E6E79" w:rsidRPr="004E6F43" w14:paraId="09D659B3" w14:textId="77777777" w:rsidTr="00492F07">
        <w:trPr>
          <w:tblCellSpacing w:w="0" w:type="dxa"/>
          <w:jc w:val="center"/>
        </w:trPr>
        <w:tc>
          <w:tcPr>
            <w:tcW w:w="0" w:type="auto"/>
            <w:shd w:val="clear" w:color="auto" w:fill="FFFFFF"/>
            <w:hideMark/>
          </w:tcPr>
          <w:p w14:paraId="6BA4295F" w14:textId="77777777" w:rsidR="001E6E79" w:rsidRPr="004E6F43" w:rsidRDefault="001E6E79" w:rsidP="00492F0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hideMark/>
          </w:tcPr>
          <w:p w14:paraId="13D41AA3" w14:textId="77777777" w:rsidR="001E6E79" w:rsidRPr="004E6F43" w:rsidRDefault="001E6E79" w:rsidP="00492F0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(ստորագրությունը)</w:t>
            </w:r>
          </w:p>
        </w:tc>
        <w:tc>
          <w:tcPr>
            <w:tcW w:w="0" w:type="auto"/>
            <w:shd w:val="clear" w:color="auto" w:fill="FFFFFF"/>
            <w:hideMark/>
          </w:tcPr>
          <w:p w14:paraId="4B0E977C" w14:textId="77777777" w:rsidR="001E6E79" w:rsidRPr="004E6F43" w:rsidRDefault="001E6E79" w:rsidP="00492F07">
            <w:pPr>
              <w:spacing w:before="100" w:beforeAutospacing="1" w:after="100" w:afterAutospacing="1" w:line="240" w:lineRule="auto"/>
              <w:jc w:val="center"/>
              <w:rPr>
                <w:rFonts w:ascii="GHEA Grapalat" w:eastAsia="Times New Roman" w:hAnsi="GHEA Grapalat" w:cs="Times New Roman"/>
                <w:color w:val="000000"/>
                <w:sz w:val="15"/>
                <w:szCs w:val="15"/>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ստորագրությունը</w:t>
            </w:r>
            <w:r w:rsidRPr="004E6F43">
              <w:rPr>
                <w:rFonts w:ascii="GHEA Grapalat" w:eastAsia="Times New Roman" w:hAnsi="GHEA Grapalat" w:cs="Times New Roman"/>
                <w:color w:val="000000"/>
                <w:sz w:val="15"/>
                <w:szCs w:val="15"/>
                <w:lang w:eastAsia="en-GB"/>
              </w:rPr>
              <w:t>)</w:t>
            </w:r>
          </w:p>
        </w:tc>
      </w:tr>
    </w:tbl>
    <w:p w14:paraId="7F3BDFD8" w14:textId="77777777" w:rsidR="001E6E79" w:rsidRDefault="001E6E79" w:rsidP="001E6E79">
      <w:pPr>
        <w:shd w:val="clear" w:color="auto" w:fill="FFFFFF"/>
        <w:spacing w:after="0" w:line="240" w:lineRule="auto"/>
        <w:ind w:firstLine="375"/>
        <w:jc w:val="right"/>
        <w:rPr>
          <w:rFonts w:ascii="GHEA Grapalat" w:eastAsia="Times New Roman" w:hAnsi="GHEA Grapalat" w:cs="Times New Roman"/>
          <w:color w:val="000000"/>
          <w:sz w:val="21"/>
          <w:szCs w:val="21"/>
          <w:lang w:eastAsia="en-GB"/>
        </w:rPr>
      </w:pPr>
      <w:r>
        <w:rPr>
          <w:rFonts w:ascii="GHEA Grapalat" w:hAnsi="GHEA Grapalat"/>
          <w:lang w:val="hy-AM"/>
        </w:rPr>
        <w:t>»:</w:t>
      </w:r>
    </w:p>
    <w:p w14:paraId="37076E09" w14:textId="77777777" w:rsidR="001E6E79" w:rsidRDefault="001E6E79" w:rsidP="001E6E79">
      <w:pPr>
        <w:spacing w:line="276" w:lineRule="auto"/>
        <w:ind w:hanging="90"/>
        <w:rPr>
          <w:rFonts w:ascii="GHEA Grapalat" w:hAnsi="GHEA Grapalat"/>
          <w:sz w:val="24"/>
          <w:szCs w:val="24"/>
          <w:lang w:val="hy-AM"/>
        </w:rPr>
      </w:pPr>
      <w:r>
        <w:rPr>
          <w:rFonts w:ascii="GHEA Grapalat" w:hAnsi="GHEA Grapalat"/>
          <w:sz w:val="24"/>
          <w:szCs w:val="24"/>
          <w:lang w:val="hy-AM"/>
        </w:rPr>
        <w:t xml:space="preserve">    </w:t>
      </w:r>
      <w:r>
        <w:rPr>
          <w:rFonts w:ascii="GHEA Grapalat" w:hAnsi="GHEA Grapalat"/>
          <w:sz w:val="24"/>
          <w:szCs w:val="24"/>
          <w:lang w:val="hy-AM"/>
        </w:rPr>
        <w:tab/>
        <w:t xml:space="preserve">Հայաստանի Հանրապետության </w:t>
      </w:r>
    </w:p>
    <w:p w14:paraId="33151FD2" w14:textId="77777777" w:rsidR="001E6E79" w:rsidRDefault="001E6E79" w:rsidP="001E6E79">
      <w:pPr>
        <w:spacing w:line="276" w:lineRule="auto"/>
        <w:ind w:hanging="90"/>
        <w:rPr>
          <w:rFonts w:ascii="GHEA Grapalat" w:hAnsi="GHEA Grapalat"/>
          <w:sz w:val="24"/>
          <w:szCs w:val="24"/>
          <w:lang w:val="hy-AM"/>
        </w:rPr>
      </w:pPr>
      <w:r>
        <w:rPr>
          <w:rFonts w:ascii="GHEA Grapalat" w:hAnsi="GHEA Grapalat"/>
          <w:sz w:val="24"/>
          <w:szCs w:val="24"/>
          <w:lang w:val="hy-AM"/>
        </w:rPr>
        <w:t xml:space="preserve">           Վարչապետի աշխատակազմի ղեկավար</w:t>
      </w:r>
    </w:p>
    <w:p w14:paraId="4C7278E1" w14:textId="77777777" w:rsidR="001E6E79" w:rsidRPr="00D80A00" w:rsidRDefault="001E6E79" w:rsidP="001E6E79">
      <w:pPr>
        <w:spacing w:line="276" w:lineRule="auto"/>
        <w:ind w:hanging="90"/>
        <w:jc w:val="center"/>
        <w:rPr>
          <w:rFonts w:ascii="GHEA Grapalat" w:hAnsi="GHEA Grapalat"/>
          <w:sz w:val="24"/>
          <w:szCs w:val="24"/>
          <w:lang w:val="hy-AM"/>
        </w:rPr>
      </w:pPr>
      <w:r>
        <w:rPr>
          <w:rFonts w:ascii="GHEA Grapalat" w:hAnsi="GHEA Grapalat"/>
          <w:sz w:val="24"/>
          <w:szCs w:val="24"/>
          <w:lang w:val="hy-AM"/>
        </w:rPr>
        <w:t xml:space="preserve">                                                                           </w:t>
      </w:r>
      <w:r>
        <w:rPr>
          <w:rFonts w:ascii="GHEA Grapalat" w:hAnsi="GHEA Grapalat"/>
          <w:sz w:val="24"/>
          <w:szCs w:val="24"/>
          <w:lang w:val="hy-AM"/>
        </w:rPr>
        <w:tab/>
      </w:r>
      <w:r>
        <w:rPr>
          <w:rFonts w:ascii="GHEA Grapalat" w:hAnsi="GHEA Grapalat"/>
          <w:sz w:val="24"/>
          <w:szCs w:val="24"/>
          <w:lang w:val="hy-AM"/>
        </w:rPr>
        <w:tab/>
        <w:t>Ա. Հարությունյան</w:t>
      </w:r>
    </w:p>
    <w:p w14:paraId="5E94356A" w14:textId="77777777" w:rsidR="001E6E79" w:rsidRPr="00564D6C" w:rsidRDefault="001E6E79" w:rsidP="001E6E79"/>
    <w:p w14:paraId="76D21000" w14:textId="77777777" w:rsidR="001E6E79" w:rsidRPr="005C76E7" w:rsidRDefault="001E6E79" w:rsidP="001E6E79">
      <w:pPr>
        <w:rPr>
          <w:rFonts w:ascii="GHEA Grapalat" w:hAnsi="GHEA Grapalat"/>
          <w:lang w:val="hy-AM"/>
        </w:rPr>
      </w:pPr>
    </w:p>
    <w:p w14:paraId="57D83C73" w14:textId="77777777" w:rsidR="001E6E79" w:rsidRPr="00466389" w:rsidRDefault="001E6E79">
      <w:pPr>
        <w:rPr>
          <w:rFonts w:ascii="GHEA Grapalat" w:hAnsi="GHEA Grapalat"/>
          <w:lang w:val="hy-AM"/>
        </w:rPr>
      </w:pPr>
    </w:p>
    <w:sectPr w:rsidR="001E6E79" w:rsidRPr="00466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IRTEK Courier">
    <w:altName w:val="Courier New"/>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w:altName w:val="Arial"/>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94"/>
    <w:rsid w:val="001E6E79"/>
    <w:rsid w:val="00292369"/>
    <w:rsid w:val="002D44A8"/>
    <w:rsid w:val="0035175E"/>
    <w:rsid w:val="0043284B"/>
    <w:rsid w:val="00466389"/>
    <w:rsid w:val="00492F07"/>
    <w:rsid w:val="00564FD5"/>
    <w:rsid w:val="00657437"/>
    <w:rsid w:val="0069200E"/>
    <w:rsid w:val="00753C21"/>
    <w:rsid w:val="008069DB"/>
    <w:rsid w:val="0091081C"/>
    <w:rsid w:val="00C53178"/>
    <w:rsid w:val="00E77548"/>
    <w:rsid w:val="00FC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6FB4"/>
  <w15:chartTrackingRefBased/>
  <w15:docId w15:val="{31413D90-CB05-4472-8069-F75F431D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5743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65743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57437"/>
    <w:rPr>
      <w:b/>
      <w:bCs/>
    </w:rPr>
  </w:style>
  <w:style w:type="table" w:styleId="TableGrid">
    <w:name w:val="Table Grid"/>
    <w:basedOn w:val="TableNormal"/>
    <w:uiPriority w:val="39"/>
    <w:rsid w:val="00351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70628">
      <w:bodyDiv w:val="1"/>
      <w:marLeft w:val="0"/>
      <w:marRight w:val="0"/>
      <w:marTop w:val="0"/>
      <w:marBottom w:val="0"/>
      <w:divBdr>
        <w:top w:val="none" w:sz="0" w:space="0" w:color="auto"/>
        <w:left w:val="none" w:sz="0" w:space="0" w:color="auto"/>
        <w:bottom w:val="none" w:sz="0" w:space="0" w:color="auto"/>
        <w:right w:val="none" w:sz="0" w:space="0" w:color="auto"/>
      </w:divBdr>
    </w:div>
    <w:div w:id="174136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30</Pages>
  <Words>5356</Words>
  <Characters>30534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SSFS</dc:creator>
  <cp:keywords>https://mul2-fsss.gov.am/tasks/646517/oneclick/Ardir11.docx?token=47ec4e5b3e651f4dca4b939739afbfe9</cp:keywords>
  <dc:description/>
  <cp:lastModifiedBy>Syuzanna Gevorgyan</cp:lastModifiedBy>
  <cp:revision>17</cp:revision>
  <dcterms:created xsi:type="dcterms:W3CDTF">2024-04-10T06:40:00Z</dcterms:created>
  <dcterms:modified xsi:type="dcterms:W3CDTF">2024-08-06T07:33:00Z</dcterms:modified>
</cp:coreProperties>
</file>