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6F738" w14:textId="77777777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  <w:bookmarkStart w:id="0" w:name="_Hlk164689680"/>
      <w:r w:rsidRPr="00634A00">
        <w:rPr>
          <w:rStyle w:val="Strong"/>
          <w:rFonts w:ascii="GHEA Grapalat" w:hAnsi="GHEA Grapalat"/>
          <w:color w:val="000000"/>
          <w:lang w:val="fr-FR"/>
        </w:rPr>
        <w:t>Հավելված</w:t>
      </w:r>
    </w:p>
    <w:p w14:paraId="7AF3854C" w14:textId="77777777" w:rsidR="00D2201D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  <w:r w:rsidRPr="00634A00">
        <w:rPr>
          <w:rStyle w:val="Strong"/>
          <w:rFonts w:ascii="GHEA Grapalat" w:hAnsi="GHEA Grapalat"/>
          <w:color w:val="000000"/>
          <w:lang w:val="fr-FR"/>
        </w:rPr>
        <w:t>Հ</w:t>
      </w:r>
      <w:r w:rsidR="00D2201D">
        <w:rPr>
          <w:rStyle w:val="Strong"/>
          <w:rFonts w:ascii="GHEA Grapalat" w:hAnsi="GHEA Grapalat"/>
          <w:color w:val="000000"/>
          <w:lang w:val="fr-FR"/>
        </w:rPr>
        <w:t xml:space="preserve">այաստանի </w:t>
      </w:r>
      <w:r w:rsidRPr="00634A00">
        <w:rPr>
          <w:rStyle w:val="Strong"/>
          <w:rFonts w:ascii="GHEA Grapalat" w:hAnsi="GHEA Grapalat"/>
          <w:color w:val="000000"/>
          <w:lang w:val="fr-FR"/>
        </w:rPr>
        <w:t>Հ</w:t>
      </w:r>
      <w:r w:rsidR="00D2201D">
        <w:rPr>
          <w:rStyle w:val="Strong"/>
          <w:rFonts w:ascii="GHEA Grapalat" w:hAnsi="GHEA Grapalat"/>
          <w:color w:val="000000"/>
          <w:lang w:val="fr-FR"/>
        </w:rPr>
        <w:t>անրապետության</w:t>
      </w:r>
    </w:p>
    <w:p w14:paraId="3F36C4F5" w14:textId="16B6B968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ներքին գործերի նախարարի</w:t>
      </w:r>
    </w:p>
    <w:p w14:paraId="332ECBE3" w14:textId="77777777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  <w:r w:rsidRPr="00634A00">
        <w:rPr>
          <w:rStyle w:val="Strong"/>
          <w:rFonts w:ascii="GHEA Grapalat" w:hAnsi="GHEA Grapalat"/>
          <w:color w:val="000000"/>
          <w:lang w:val="fr-FR"/>
        </w:rPr>
        <w:t>2024 թվականի __________ __ -ի</w:t>
      </w:r>
    </w:p>
    <w:p w14:paraId="255097FC" w14:textId="77777777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  <w:r w:rsidRPr="00634A00">
        <w:rPr>
          <w:rStyle w:val="Strong"/>
          <w:rFonts w:ascii="GHEA Grapalat" w:hAnsi="GHEA Grapalat"/>
          <w:color w:val="000000"/>
          <w:lang w:val="fr-FR"/>
        </w:rPr>
        <w:t>N___-Ն հրամանի</w:t>
      </w:r>
    </w:p>
    <w:p w14:paraId="1FE37431" w14:textId="77777777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</w:p>
    <w:bookmarkEnd w:id="0"/>
    <w:p w14:paraId="73ED46E0" w14:textId="77777777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fr-FR"/>
        </w:rPr>
      </w:pPr>
    </w:p>
    <w:p w14:paraId="70C4FFB9" w14:textId="77777777" w:rsidR="00E344CF" w:rsidRPr="00634A00" w:rsidRDefault="00E344CF" w:rsidP="00B556B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  <w:r w:rsidRPr="00634A00">
        <w:rPr>
          <w:rStyle w:val="Strong"/>
          <w:rFonts w:ascii="GHEA Grapalat" w:hAnsi="GHEA Grapalat"/>
          <w:color w:val="000000"/>
        </w:rPr>
        <w:t>ԿԱՐԳ</w:t>
      </w:r>
    </w:p>
    <w:p w14:paraId="50936241" w14:textId="77777777" w:rsidR="00E344CF" w:rsidRPr="00634A00" w:rsidRDefault="00E344CF" w:rsidP="00B556B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  <w:r w:rsidRPr="00634A00">
        <w:rPr>
          <w:rStyle w:val="Strong"/>
          <w:rFonts w:ascii="GHEA Grapalat" w:hAnsi="GHEA Grapalat"/>
          <w:color w:val="000000"/>
        </w:rPr>
        <w:t>ՊԱՀՆՈՐԴՆԵՐԻ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ԵՎ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ԹԻԿՆԱՊԱՀՆԵՐԻ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ԿՈՂՄԻՑ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ԻՐԵՆՑ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ՊԱՐՏԱԿԱՆՈՒԹՅՈՒՆՆԵՐԸ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ԿԱՏԱՐԵԼԻՍ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ՀԱՏՈՒԿ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ՄԻՋՈՑՆԵՐԻ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ՄԱՐՏԱՎԱՐԱԿԱՆ</w:t>
      </w:r>
      <w:r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634A00">
        <w:rPr>
          <w:rStyle w:val="Strong"/>
          <w:rFonts w:ascii="GHEA Grapalat" w:hAnsi="GHEA Grapalat"/>
          <w:color w:val="000000"/>
        </w:rPr>
        <w:t>ԳՈՐԾԱԴՐՄԱՆ</w:t>
      </w:r>
    </w:p>
    <w:p w14:paraId="412D2FCE" w14:textId="77777777" w:rsidR="00E344CF" w:rsidRPr="00634A00" w:rsidRDefault="00E344CF" w:rsidP="00B556B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fr-FR"/>
        </w:rPr>
      </w:pPr>
    </w:p>
    <w:p w14:paraId="7D8FC3A7" w14:textId="1E524A6B" w:rsidR="00E344CF" w:rsidRPr="00634A00" w:rsidRDefault="00D2201D" w:rsidP="00B556B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fr-FR"/>
        </w:rPr>
      </w:pPr>
      <w:r>
        <w:rPr>
          <w:rStyle w:val="Strong"/>
          <w:rFonts w:ascii="GHEA Grapalat" w:hAnsi="GHEA Grapalat"/>
          <w:color w:val="000000"/>
          <w:lang w:val="fr-FR"/>
        </w:rPr>
        <w:t>1</w:t>
      </w:r>
      <w:r w:rsidR="00E344CF" w:rsidRPr="00634A00">
        <w:rPr>
          <w:rStyle w:val="Strong"/>
          <w:rFonts w:ascii="GHEA Grapalat" w:hAnsi="GHEA Grapalat"/>
          <w:color w:val="000000"/>
          <w:lang w:val="fr-FR"/>
        </w:rPr>
        <w:t xml:space="preserve">. </w:t>
      </w:r>
      <w:r w:rsidR="00E344CF" w:rsidRPr="00634A00">
        <w:rPr>
          <w:rStyle w:val="Strong"/>
          <w:rFonts w:ascii="GHEA Grapalat" w:hAnsi="GHEA Grapalat"/>
          <w:color w:val="000000"/>
        </w:rPr>
        <w:t>ԸՆԴՀԱՆՈՒՐ</w:t>
      </w:r>
      <w:r w:rsidR="00E344CF" w:rsidRPr="00634A00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="00E344CF" w:rsidRPr="00634A00">
        <w:rPr>
          <w:rStyle w:val="Strong"/>
          <w:rFonts w:ascii="GHEA Grapalat" w:hAnsi="GHEA Grapalat"/>
          <w:color w:val="000000"/>
        </w:rPr>
        <w:t>ԴՐՈՒՅԹՆԵՐ</w:t>
      </w:r>
    </w:p>
    <w:p w14:paraId="0F51EB5C" w14:textId="77777777" w:rsidR="00E344CF" w:rsidRPr="00634A00" w:rsidRDefault="00E344CF" w:rsidP="00B556B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fr-FR"/>
        </w:rPr>
      </w:pPr>
      <w:r w:rsidRPr="00634A00">
        <w:rPr>
          <w:rFonts w:ascii="Calibri" w:hAnsi="Calibri" w:cs="Calibri"/>
          <w:color w:val="000000"/>
          <w:lang w:val="fr-FR"/>
        </w:rPr>
        <w:t> </w:t>
      </w:r>
    </w:p>
    <w:p w14:paraId="54BEEE7B" w14:textId="77777777" w:rsidR="00E344CF" w:rsidRPr="00634A00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 w:rsidRPr="00634A00">
        <w:rPr>
          <w:rFonts w:ascii="GHEA Grapalat" w:hAnsi="GHEA Grapalat"/>
          <w:color w:val="000000"/>
          <w:lang w:val="fr-FR"/>
        </w:rPr>
        <w:t xml:space="preserve">1. </w:t>
      </w:r>
      <w:r w:rsidRPr="00634A00">
        <w:rPr>
          <w:rFonts w:ascii="GHEA Grapalat" w:hAnsi="GHEA Grapalat"/>
          <w:color w:val="000000"/>
        </w:rPr>
        <w:t>Սույն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կարգով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կարգավորվում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են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պահնորդների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և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թիկնապահների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կողմից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իրենց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պարտականությունները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կատարելիս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հատուկ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միջոցների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մարտավարական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գործադրման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հետ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կապված</w:t>
      </w:r>
      <w:r w:rsidRPr="00634A00">
        <w:rPr>
          <w:rFonts w:ascii="GHEA Grapalat" w:hAnsi="GHEA Grapalat"/>
          <w:color w:val="000000"/>
          <w:lang w:val="fr-FR"/>
        </w:rPr>
        <w:t xml:space="preserve"> </w:t>
      </w:r>
      <w:r w:rsidRPr="00634A00">
        <w:rPr>
          <w:rFonts w:ascii="GHEA Grapalat" w:hAnsi="GHEA Grapalat"/>
          <w:color w:val="000000"/>
        </w:rPr>
        <w:t>հարաբերությունները</w:t>
      </w:r>
      <w:r w:rsidRPr="00634A00">
        <w:rPr>
          <w:rFonts w:ascii="GHEA Grapalat" w:hAnsi="GHEA Grapalat"/>
          <w:color w:val="000000"/>
          <w:lang w:val="fr-FR"/>
        </w:rPr>
        <w:t>:</w:t>
      </w:r>
    </w:p>
    <w:p w14:paraId="3BCFB827" w14:textId="77777777" w:rsidR="00E344CF" w:rsidRPr="00D2201D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 w:rsidRPr="00D2201D">
        <w:rPr>
          <w:rFonts w:ascii="GHEA Grapalat" w:hAnsi="GHEA Grapalat"/>
          <w:color w:val="000000"/>
          <w:lang w:val="fr-FR"/>
        </w:rPr>
        <w:t xml:space="preserve">2. </w:t>
      </w:r>
      <w:r w:rsidRPr="00D2201D">
        <w:rPr>
          <w:rFonts w:ascii="GHEA Grapalat" w:hAnsi="GHEA Grapalat"/>
          <w:color w:val="000000"/>
        </w:rPr>
        <w:t>Պահնորդները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և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թիկնապահներն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իրենց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պարտականությունները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կատարելիս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իրավունք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ունեն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գործադրել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հետևյալ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հատուկ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միջոցները</w:t>
      </w:r>
      <w:r w:rsidRPr="00D2201D">
        <w:rPr>
          <w:rFonts w:ascii="GHEA Grapalat" w:hAnsi="GHEA Grapalat"/>
          <w:color w:val="000000"/>
          <w:lang w:val="fr-FR"/>
        </w:rPr>
        <w:t>.</w:t>
      </w:r>
    </w:p>
    <w:p w14:paraId="2AD89759" w14:textId="6C727F65" w:rsidR="00E344CF" w:rsidRPr="00272F2F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fr-FR"/>
        </w:rPr>
      </w:pPr>
      <w:r w:rsidRPr="00D2201D">
        <w:rPr>
          <w:rFonts w:ascii="GHEA Grapalat" w:hAnsi="GHEA Grapalat"/>
          <w:color w:val="000000"/>
          <w:lang w:val="fr-FR"/>
        </w:rPr>
        <w:t xml:space="preserve">1) </w:t>
      </w:r>
      <w:r w:rsidRPr="00D2201D">
        <w:rPr>
          <w:rFonts w:ascii="GHEA Grapalat" w:hAnsi="GHEA Grapalat"/>
          <w:color w:val="000000"/>
        </w:rPr>
        <w:t>ռետինե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մահակներ</w:t>
      </w:r>
      <w:r w:rsidR="00272F2F">
        <w:rPr>
          <w:rFonts w:ascii="Cambria Math" w:hAnsi="Cambria Math"/>
          <w:color w:val="000000"/>
          <w:lang w:val="fr-FR"/>
        </w:rPr>
        <w:t>․</w:t>
      </w:r>
    </w:p>
    <w:p w14:paraId="5232E961" w14:textId="10AEDB0F" w:rsidR="00E344CF" w:rsidRPr="00272F2F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fr-FR"/>
        </w:rPr>
      </w:pPr>
      <w:r w:rsidRPr="00D2201D">
        <w:rPr>
          <w:rFonts w:ascii="GHEA Grapalat" w:hAnsi="GHEA Grapalat"/>
          <w:color w:val="000000"/>
          <w:lang w:val="fr-FR"/>
        </w:rPr>
        <w:t xml:space="preserve">2) </w:t>
      </w:r>
      <w:r w:rsidRPr="00D2201D">
        <w:rPr>
          <w:rFonts w:ascii="GHEA Grapalat" w:hAnsi="GHEA Grapalat"/>
          <w:color w:val="000000"/>
        </w:rPr>
        <w:t>ձեռնաշղթաներ</w:t>
      </w:r>
      <w:r w:rsidR="00272F2F">
        <w:rPr>
          <w:rFonts w:ascii="Cambria Math" w:hAnsi="Cambria Math"/>
          <w:color w:val="000000"/>
          <w:lang w:val="fr-FR"/>
        </w:rPr>
        <w:t>․</w:t>
      </w:r>
    </w:p>
    <w:p w14:paraId="063002FC" w14:textId="3D21772B" w:rsidR="00E344CF" w:rsidRPr="00272F2F" w:rsidRDefault="00E344CF" w:rsidP="00E344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 w:rsidRPr="00D2201D">
        <w:rPr>
          <w:rFonts w:ascii="GHEA Grapalat" w:hAnsi="GHEA Grapalat"/>
          <w:color w:val="000000"/>
          <w:lang w:val="fr-FR"/>
        </w:rPr>
        <w:t xml:space="preserve">3) </w:t>
      </w:r>
      <w:r w:rsidRPr="00D2201D">
        <w:rPr>
          <w:rFonts w:ascii="GHEA Grapalat" w:hAnsi="GHEA Grapalat"/>
          <w:color w:val="000000"/>
        </w:rPr>
        <w:t>տրանսպորտային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միջոցը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հարկադիր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կանգնեցնելու</w:t>
      </w:r>
      <w:r w:rsidRPr="00D2201D">
        <w:rPr>
          <w:rFonts w:ascii="GHEA Grapalat" w:hAnsi="GHEA Grapalat"/>
          <w:color w:val="000000"/>
          <w:lang w:val="fr-FR"/>
        </w:rPr>
        <w:t xml:space="preserve"> </w:t>
      </w:r>
      <w:r w:rsidRPr="00D2201D">
        <w:rPr>
          <w:rFonts w:ascii="GHEA Grapalat" w:hAnsi="GHEA Grapalat"/>
          <w:color w:val="000000"/>
        </w:rPr>
        <w:t>միջոցներ</w:t>
      </w:r>
      <w:r w:rsidR="00272F2F">
        <w:rPr>
          <w:rFonts w:ascii="Cambria Math" w:hAnsi="Cambria Math"/>
          <w:color w:val="000000"/>
          <w:lang w:val="hy-AM"/>
        </w:rPr>
        <w:t>․</w:t>
      </w:r>
    </w:p>
    <w:p w14:paraId="7AEF41BA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4)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պահնորդական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շներ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47B98803" w14:textId="77777777" w:rsidR="00E344CF" w:rsidRPr="0043104B" w:rsidRDefault="00E344CF" w:rsidP="00E344C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43104B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08535D01" w14:textId="77777777" w:rsidR="00B556B0" w:rsidRDefault="00D2201D" w:rsidP="00B556B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>2</w:t>
      </w:r>
      <w:r w:rsidR="00E344CF"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. </w:t>
      </w:r>
      <w:r w:rsidR="00E344CF"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ՀԱՏՈՒԿ</w:t>
      </w:r>
      <w:r w:rsidR="00E344CF"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ՄԻՋՈՑՆԵՐ</w:t>
      </w:r>
      <w:r w:rsidR="00E344CF"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ԳՈՐԾԱԴՐԵԼՈՒ</w:t>
      </w:r>
      <w:r w:rsidR="00E344CF"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ՀԻՄՔԵՐԸ</w:t>
      </w:r>
      <w:r w:rsidR="00E344CF"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, </w:t>
      </w:r>
    </w:p>
    <w:p w14:paraId="33A3B647" w14:textId="2730705D" w:rsidR="00E344CF" w:rsidRPr="0043104B" w:rsidRDefault="00E344CF" w:rsidP="00B556B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ՊԱՅՄԱՆՆԵՐԸ</w:t>
      </w:r>
      <w:r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ԵՎ</w:t>
      </w:r>
      <w:r w:rsidRPr="0043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Pr="00A470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ՍԱՀՄԱՆՆԵՐԸ</w:t>
      </w:r>
    </w:p>
    <w:p w14:paraId="2A949DCE" w14:textId="77777777" w:rsidR="00E344CF" w:rsidRPr="0043104B" w:rsidRDefault="00E344CF" w:rsidP="00B556B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43104B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2276C3C6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3.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պարտականությունները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կատարելիս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գործադրել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414157E6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կյանքին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առողջությանն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անմիջականորեն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սպառնացող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հարձակումը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խափանելիս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02D5EBA6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lastRenderedPageBreak/>
        <w:t xml:space="preserve">2)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գույքի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ուղղված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հարձակումը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կանխելիս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հարձակվողը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ցույց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տալիս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դիմադրություն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63BDF1A8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3)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օբյեկտ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մուտք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փորձ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տրանսպորտային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կանգնեցնելու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անհրաժեշտությունից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ելնելով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եթե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մեքենան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կանգնեցնելու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օրինական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պահանջը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08EC9646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4)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տիրանալու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փորձը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կանխելիս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774DB68C" w14:textId="38CF86A5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4.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Արգելվում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գործադրումը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հղիության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նկատելի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նշաններ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կանանց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հաշմանդամություն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անչափահասների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եթե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ակնհայտ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բացառությամբ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զինված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դիմադրություն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ցույց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կյանքին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առողջությանը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օբյեկտի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անվտանգությանը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սպառնացող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="00D220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ինված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խմբակային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հարձակումը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կանխելու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դեպքերի։</w:t>
      </w:r>
    </w:p>
    <w:p w14:paraId="7B60FEC2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5.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ծայրահեղ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անհրաժեշտության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պայմաններում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բացակայության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օգտագործել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ձեռքի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եղած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բոլոր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հնարավոր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531A59E0" w14:textId="77777777" w:rsidR="00E344CF" w:rsidRPr="00D2201D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6.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գործադրման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ընտրությունը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կատարելիս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առաջնորդվում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ելնելով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ստեղծված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իրավիճակից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ոտնձգության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բնույթից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ղեկավարվելով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օբյեկտի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պաշտպանությունն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առավել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հուսալի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անվտանգ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անհրաժեշտությամբ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34F6DAE4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7.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գործադրելուց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պարտավոր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նախազգուշացնել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դրանք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բավարար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տրամադրելով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օրինական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պահանջները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ոտնձգությունը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դադարեցնելու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բացառությամբ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գործադրման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հապաղումն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անմիջական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սպառնալիք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ստեղծում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կյանքի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առողջության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առաջացնել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ծանր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հետևանքներ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երբ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ստեղծված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իրավիճակում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այդպիսի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նախազգուշացումն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անհնար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2201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7D38219C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8.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իրավաչափ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խիստ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հիմնավոր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6D6E5422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9.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մտադրության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նախազգուշացումներ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առաջարկելի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ձևակերպումները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3C9E7CEF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1) 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Խոսում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Դադարեցրեք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հեռացեք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այլապես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կգործադրվեն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տեսակը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)»,</w:t>
      </w:r>
    </w:p>
    <w:p w14:paraId="272BBBE9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2) 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Խոսում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Դադարեցրեք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հեռացեք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այլապես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կգործադրվեն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տեսակը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Այլևս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նախազգուշացում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53D4A060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10.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պարտավոր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`</w:t>
      </w:r>
    </w:p>
    <w:p w14:paraId="1F196EB3" w14:textId="49534656" w:rsidR="00E344CF" w:rsidRPr="00272F2F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ելնելով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ոտնձգության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բնույթից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ձգտել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ոտնձգություն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պատճառվող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վնասը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հասցվի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նվազագույնի</w:t>
      </w:r>
      <w:r w:rsidR="00272F2F">
        <w:rPr>
          <w:rFonts w:ascii="Cambria Math" w:eastAsia="Times New Roman" w:hAnsi="Cambria Math" w:cs="Times New Roman"/>
          <w:color w:val="000000"/>
          <w:sz w:val="24"/>
          <w:szCs w:val="24"/>
          <w:lang w:val="fr-FR" w:eastAsia="ru-RU"/>
        </w:rPr>
        <w:t>․</w:t>
      </w:r>
    </w:p>
    <w:p w14:paraId="2DB88B1E" w14:textId="0B1D6699" w:rsidR="00E344CF" w:rsidRPr="00272F2F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2)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անհապաղ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ապահովել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ցուցաբերել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բուժօգնություն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առողջությանը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պատճառվել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վնաս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շտապ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օգնության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ծառայություն</w:t>
      </w:r>
      <w:r w:rsidR="00272F2F">
        <w:rPr>
          <w:rFonts w:ascii="Cambria Math" w:eastAsia="Times New Roman" w:hAnsi="Cambria Math" w:cs="Times New Roman"/>
          <w:color w:val="000000"/>
          <w:sz w:val="24"/>
          <w:szCs w:val="24"/>
          <w:lang w:val="fr-FR" w:eastAsia="ru-RU"/>
        </w:rPr>
        <w:t>․</w:t>
      </w:r>
    </w:p>
    <w:p w14:paraId="1BBDB952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3)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ուժի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հրազենի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գործադրմամբ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մարմնական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վնասվածքի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մահվան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անհապաղ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տեղեկացնել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ղեկավարին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C20CC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ոստիկանությանը</w:t>
      </w:r>
      <w:r w:rsidRPr="00C20CC4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</w:p>
    <w:p w14:paraId="09C3A898" w14:textId="48A16A8D" w:rsidR="00B556B0" w:rsidRDefault="00E344CF" w:rsidP="00B55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11.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Պահնորդի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թիկնապահի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C20CC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օրենքով</w:t>
      </w:r>
      <w:r w:rsidRPr="00B556B0">
        <w:rPr>
          <w:rFonts w:ascii="GHEA Grapalat" w:eastAsia="Times New Roman" w:hAnsi="GHEA Grapalat" w:cs="Times New Roman"/>
          <w:color w:val="FF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չնախատեսված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դեպքերում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սահմանների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անցումով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գործադրումը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առաջացնում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պատասխանատվություն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C20CC4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օրենքով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r w:rsidRPr="00B556B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31211496" w14:textId="77777777" w:rsidR="00B556B0" w:rsidRPr="00634A00" w:rsidRDefault="00B556B0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</w:p>
    <w:p w14:paraId="232DE7F8" w14:textId="5F53EDE5" w:rsidR="00E344CF" w:rsidRPr="00634A00" w:rsidRDefault="00D2201D" w:rsidP="00B556B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>3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.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ՀԱՏՈՒԿ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ՄԻՋՈՑՆԵՐԻ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ԳՈՐԾԱԴՐՄԱՆ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ԱՌԱՆՁՆԱՀԱՏԿՈՒԹՅՈՒՆՆԵՐԸ</w:t>
      </w:r>
    </w:p>
    <w:p w14:paraId="3328EB30" w14:textId="77777777" w:rsidR="00E344CF" w:rsidRPr="00634A00" w:rsidRDefault="00E344CF" w:rsidP="00B556B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43D35EF6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12.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Ռետինե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մահակներ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տարբեր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իրավիճակներում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ինքնապաշտպանական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արագ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կանխարգելիչ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գործողություններ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իրականացնելու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Արգելվում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ռետինե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մահակներով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հարվածներ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հասցնել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իրավախախտի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գլխին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պարանոցին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որովայնի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օրգանների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հատվածներում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բացառությամբ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կյանքին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առողջությանը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սպառնացող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հարձակումներից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պաշտպանվելու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1EEEEAFF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13.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Ձեռնաշղթաներ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իրավախախտի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ակտիվ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գործողությունները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սահմանափակելու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ձեռնաշղթայի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փականների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վիճակը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անհրաժեշտության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թուլացնել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սեղմվածքը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4EB9F421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14.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Տրանսպորտային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հարկադիր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կանգնեցման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իրավախախտ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փախուստի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փորձ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տրանսպորտային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հարկադիր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կանգնեցնելու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արգելվում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գործադրել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`</w:t>
      </w:r>
    </w:p>
    <w:p w14:paraId="4ED7785E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մարդկանց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փոխադրում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տրանսպորտային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մարդկանց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տեղափոխող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բեռնատար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ավտոմոբիլների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3B319AF2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2)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մոտոցիկլների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մոտոսայլակների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մոպեդների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791205DC" w14:textId="77777777" w:rsidR="00E344CF" w:rsidRPr="00634A00" w:rsidRDefault="00E344CF" w:rsidP="00B556B0">
      <w:pPr>
        <w:shd w:val="clear" w:color="auto" w:fill="FFFFFF"/>
        <w:tabs>
          <w:tab w:val="left" w:pos="450"/>
          <w:tab w:val="left" w:pos="540"/>
          <w:tab w:val="left" w:pos="63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3)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լեռնային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ճանապարհներին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ճանապարհի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սահմանափակ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տեսանելիությամբ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հատվածներում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.</w:t>
      </w:r>
    </w:p>
    <w:p w14:paraId="4377C1DB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4)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երկաթուղային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գծանցներում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թունելներում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կամուրջների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ուղետարների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էստակադաների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6454CEFD" w14:textId="77777777" w:rsidR="00E344CF" w:rsidRPr="00634A00" w:rsidRDefault="00E344CF" w:rsidP="00B556B0">
      <w:pPr>
        <w:shd w:val="clear" w:color="auto" w:fill="FFFFFF"/>
        <w:tabs>
          <w:tab w:val="left" w:pos="63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15.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իրավախախտման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բռնված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փախուստի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փորձ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բռնելիս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հանցագործություն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հայտնաբերելիս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հոգեբանաֆիզիոլոգիական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ազդեցության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միջոցով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կանխարգելիչ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վնասազերծող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գործողություններ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իրականացնելու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Արգելվում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օգտագործումը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տրանսպորտի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կապի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կազմակերպությունների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կազմալուծող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զանգվածային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անկարգությունների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խմբակային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գործողությունների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խափանման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2495B759" w14:textId="77777777" w:rsidR="00E344CF" w:rsidRDefault="00E344CF" w:rsidP="00E344CF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</w:pPr>
      <w:r w:rsidRPr="00634A0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1EB26770" w14:textId="7DACF9DE" w:rsidR="00E344CF" w:rsidRDefault="00D2201D" w:rsidP="00B556B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lastRenderedPageBreak/>
        <w:t>4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.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ՀԱՏՈՒԿ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ՄԻՋՈՑՆԵՐԻ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ՊԱՀՊԱՆՈՒՄԸ</w:t>
      </w:r>
    </w:p>
    <w:p w14:paraId="02C0FA77" w14:textId="77777777" w:rsidR="00B556B0" w:rsidRPr="00634A00" w:rsidRDefault="00B556B0" w:rsidP="00B556B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</w:p>
    <w:p w14:paraId="3D36FC72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16.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շներից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գործունեություն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պահասենյակներում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արկղերում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դարակաշարերի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գործարանային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փաթեթավորման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մեջ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անմիջական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պատասխանատվություն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գործունեություն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ղեկավարի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նշանակված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017F6335" w14:textId="77777777" w:rsidR="00E344CF" w:rsidRPr="00634A00" w:rsidRDefault="00E344CF" w:rsidP="00B556B0">
      <w:pPr>
        <w:shd w:val="clear" w:color="auto" w:fill="FFFFFF"/>
        <w:tabs>
          <w:tab w:val="left" w:pos="540"/>
          <w:tab w:val="left" w:pos="630"/>
          <w:tab w:val="left" w:pos="81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17.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մարտավարատեխնիկական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տվյալներով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լրանալը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0F0D87CD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18.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Արգելվում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շահագործման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օգտագործումը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151F8903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19.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Ժամկետանց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շահագործման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արձանագրություն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: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արձանագրությունը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C20CC4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,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ոչնչացվում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75D7E648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76AA4476" w14:textId="5755EF71" w:rsidR="00E344CF" w:rsidRPr="00634A00" w:rsidRDefault="00D2201D" w:rsidP="00E344C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>5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.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ՀԱՏՈՒԿ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ՄԻՋՈՑՆԵՐԻ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="00E344CF"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ՀԱՏԿԱՑՈՒՄԸ</w:t>
      </w:r>
    </w:p>
    <w:p w14:paraId="7D116577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1F6E7726" w14:textId="41FE6C3D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20.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հատկացվում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հաշվառման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մատյանում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="00272F2F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Ձ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գրառում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կատարելուց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`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ստացողի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ստորագրությամբ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6BDDBC73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21.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Հատուկ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օգտագործման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ավարտից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(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թիկնապահը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)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դրանք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հանձնում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թիկնապահական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պահնորդական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գործունեություն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իրականացնող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պահասենյակների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պահպանության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պատասխանատու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</w:t>
      </w:r>
      <w:r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:</w:t>
      </w:r>
    </w:p>
    <w:p w14:paraId="34938B34" w14:textId="77777777" w:rsidR="00E344CF" w:rsidRDefault="00E344CF" w:rsidP="00E344CF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</w:pPr>
    </w:p>
    <w:p w14:paraId="739F0539" w14:textId="77777777" w:rsidR="00C20CC4" w:rsidRDefault="00C20CC4" w:rsidP="00E344CF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</w:pPr>
    </w:p>
    <w:p w14:paraId="0E610784" w14:textId="77777777" w:rsidR="00C20CC4" w:rsidRDefault="00C20CC4" w:rsidP="00E344CF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</w:pPr>
    </w:p>
    <w:p w14:paraId="6D37DF1F" w14:textId="77777777" w:rsidR="00C20CC4" w:rsidRPr="00586AF1" w:rsidRDefault="00C20CC4" w:rsidP="00E344CF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 w:eastAsia="ru-RU"/>
        </w:rPr>
      </w:pPr>
    </w:p>
    <w:p w14:paraId="13670C37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ru-RU" w:eastAsia="ru-RU"/>
        </w:rPr>
        <w:lastRenderedPageBreak/>
        <w:t>Ձև</w:t>
      </w:r>
    </w:p>
    <w:p w14:paraId="734C55FF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634A0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</w:p>
    <w:p w14:paraId="528C046F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Հատուկ միջոցների հաշվառման մատյան</w:t>
      </w:r>
    </w:p>
    <w:p w14:paraId="6092E645" w14:textId="77777777" w:rsidR="00E344CF" w:rsidRPr="00634A00" w:rsidRDefault="00E344CF" w:rsidP="00E344C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634A00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88"/>
        <w:gridCol w:w="1326"/>
        <w:gridCol w:w="844"/>
        <w:gridCol w:w="1099"/>
        <w:gridCol w:w="1329"/>
        <w:gridCol w:w="1148"/>
        <w:gridCol w:w="1099"/>
        <w:gridCol w:w="1099"/>
        <w:gridCol w:w="1052"/>
      </w:tblGrid>
      <w:tr w:rsidR="00E344CF" w:rsidRPr="00634A00" w14:paraId="1CDCDF36" w14:textId="77777777" w:rsidTr="004F15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8DDFF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98648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Հատուկ միջոցի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161BB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Հատկացնելու ամսաթիվը, 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F1A27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B0E21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Ստացողի անունը, ազգանունը և ստորա-գրությունը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9D829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Հատկացնողի անունը, ազգանունը և ստորա-գրությունը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6845F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Վերադարձ-նելու ամսաթիվը, 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1046E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Հանձնողի անունը, ազգանունը և ստորա-գրությունը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3DA95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Ընդունողի անունը, ազգանունը և ստորա-գրությունը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57241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Օգտա-գործման ամսաթիվը</w:t>
            </w:r>
          </w:p>
        </w:tc>
      </w:tr>
      <w:tr w:rsidR="00E344CF" w:rsidRPr="00634A00" w14:paraId="358FFB20" w14:textId="77777777" w:rsidTr="004F15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BEBEA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64CEC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1B633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7B2C6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20D28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F65FE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86610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054C6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0E50D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01B9C" w14:textId="77777777" w:rsidR="00E344CF" w:rsidRPr="001B1412" w:rsidRDefault="00E344CF" w:rsidP="004F15D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1B14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</w:tbl>
    <w:p w14:paraId="6FA1D117" w14:textId="77777777" w:rsidR="00E344CF" w:rsidRDefault="00E344CF" w:rsidP="00E344CF">
      <w:pPr>
        <w:spacing w:line="360" w:lineRule="auto"/>
        <w:rPr>
          <w:rFonts w:ascii="GHEA Grapalat" w:hAnsi="GHEA Grapalat"/>
          <w:sz w:val="24"/>
          <w:szCs w:val="24"/>
        </w:rPr>
      </w:pPr>
    </w:p>
    <w:p w14:paraId="2DDF50B9" w14:textId="77777777" w:rsidR="00E344CF" w:rsidRDefault="00E344CF" w:rsidP="00E344CF">
      <w:pPr>
        <w:spacing w:line="360" w:lineRule="auto"/>
        <w:rPr>
          <w:rFonts w:ascii="GHEA Grapalat" w:hAnsi="GHEA Grapalat"/>
          <w:sz w:val="24"/>
          <w:szCs w:val="24"/>
        </w:rPr>
      </w:pPr>
    </w:p>
    <w:p w14:paraId="52B86673" w14:textId="77777777" w:rsidR="003D46A8" w:rsidRDefault="003D46A8"/>
    <w:sectPr w:rsidR="003D46A8" w:rsidSect="00B556B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08E"/>
    <w:multiLevelType w:val="hybridMultilevel"/>
    <w:tmpl w:val="CB923DC2"/>
    <w:lvl w:ilvl="0" w:tplc="9A787F24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7E0115"/>
    <w:multiLevelType w:val="hybridMultilevel"/>
    <w:tmpl w:val="A58212D8"/>
    <w:lvl w:ilvl="0" w:tplc="321E0F9E">
      <w:start w:val="1"/>
      <w:numFmt w:val="bullet"/>
      <w:lvlText w:val="—"/>
      <w:lvlJc w:val="left"/>
      <w:pPr>
        <w:ind w:left="765" w:hanging="39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1442FFF"/>
    <w:multiLevelType w:val="multilevel"/>
    <w:tmpl w:val="EA4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6C6C34"/>
    <w:multiLevelType w:val="hybridMultilevel"/>
    <w:tmpl w:val="DB12EE02"/>
    <w:lvl w:ilvl="0" w:tplc="61B4A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2092584312">
    <w:abstractNumId w:val="1"/>
  </w:num>
  <w:num w:numId="2" w16cid:durableId="605426259">
    <w:abstractNumId w:val="0"/>
  </w:num>
  <w:num w:numId="3" w16cid:durableId="198664469">
    <w:abstractNumId w:val="2"/>
  </w:num>
  <w:num w:numId="4" w16cid:durableId="940457954">
    <w:abstractNumId w:val="4"/>
  </w:num>
  <w:num w:numId="5" w16cid:durableId="2060204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C1"/>
    <w:rsid w:val="0020204F"/>
    <w:rsid w:val="00272F2F"/>
    <w:rsid w:val="003D46A8"/>
    <w:rsid w:val="003F1DC1"/>
    <w:rsid w:val="00427FCD"/>
    <w:rsid w:val="0043104B"/>
    <w:rsid w:val="004A47B5"/>
    <w:rsid w:val="00A4705E"/>
    <w:rsid w:val="00A623B5"/>
    <w:rsid w:val="00AA0957"/>
    <w:rsid w:val="00B556B0"/>
    <w:rsid w:val="00C20CC4"/>
    <w:rsid w:val="00D2201D"/>
    <w:rsid w:val="00E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D51D"/>
  <w15:chartTrackingRefBased/>
  <w15:docId w15:val="{AC6082AC-7A84-4E41-8A7B-610EAB0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C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E344CF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44CF"/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3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4CF"/>
    <w:rPr>
      <w:b/>
      <w:bCs/>
    </w:rPr>
  </w:style>
  <w:style w:type="character" w:styleId="Emphasis">
    <w:name w:val="Emphasis"/>
    <w:basedOn w:val="DefaultParagraphFont"/>
    <w:uiPriority w:val="20"/>
    <w:qFormat/>
    <w:rsid w:val="00E344CF"/>
    <w:rPr>
      <w:i/>
      <w:iCs/>
    </w:rPr>
  </w:style>
  <w:style w:type="paragraph" w:styleId="ListParagraph">
    <w:name w:val="List Paragraph"/>
    <w:basedOn w:val="Normal"/>
    <w:uiPriority w:val="34"/>
    <w:qFormat/>
    <w:rsid w:val="00E344CF"/>
    <w:pPr>
      <w:ind w:left="720"/>
      <w:contextualSpacing/>
    </w:pPr>
  </w:style>
  <w:style w:type="character" w:customStyle="1" w:styleId="showhide">
    <w:name w:val="showhide"/>
    <w:basedOn w:val="DefaultParagraphFont"/>
    <w:rsid w:val="00E344CF"/>
  </w:style>
  <w:style w:type="paragraph" w:styleId="Header">
    <w:name w:val="header"/>
    <w:basedOn w:val="Normal"/>
    <w:link w:val="HeaderChar"/>
    <w:uiPriority w:val="99"/>
    <w:unhideWhenUsed/>
    <w:rsid w:val="00E3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CF"/>
    <w:rPr>
      <w:lang w:val="en-US"/>
    </w:rPr>
  </w:style>
  <w:style w:type="paragraph" w:customStyle="1" w:styleId="fs18">
    <w:name w:val="fs18"/>
    <w:basedOn w:val="Normal"/>
    <w:rsid w:val="00E3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txt">
    <w:name w:val="sub-txt"/>
    <w:basedOn w:val="Normal"/>
    <w:rsid w:val="00E3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Normal"/>
    <w:rsid w:val="00E3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l">
    <w:name w:val="fl"/>
    <w:basedOn w:val="Normal"/>
    <w:rsid w:val="00E3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rite-b">
    <w:name w:val="sprite-b"/>
    <w:basedOn w:val="DefaultParagraphFont"/>
    <w:rsid w:val="00E344CF"/>
  </w:style>
  <w:style w:type="character" w:styleId="Hyperlink">
    <w:name w:val="Hyperlink"/>
    <w:basedOn w:val="DefaultParagraphFont"/>
    <w:uiPriority w:val="99"/>
    <w:semiHidden/>
    <w:unhideWhenUsed/>
    <w:rsid w:val="00E344CF"/>
    <w:rPr>
      <w:color w:val="0000FF"/>
      <w:u w:val="single"/>
    </w:rPr>
  </w:style>
  <w:style w:type="character" w:customStyle="1" w:styleId="mechtexChar">
    <w:name w:val="mechtex Char"/>
    <w:link w:val="mechtex"/>
    <w:semiHidden/>
    <w:locked/>
    <w:rsid w:val="00E344CF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semiHidden/>
    <w:qFormat/>
    <w:rsid w:val="00E344CF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Abgaryan</dc:creator>
  <cp:keywords>https://mul2-mia.gov.am/tasks/2932950/oneclick/a40d2120991e4145bb3215d2a071710d2b977bc09aa15db184612e76248b4e1f.docx?token=ec84185aa4985f8955263c71f12288d3</cp:keywords>
  <dc:description/>
  <cp:lastModifiedBy>irav22</cp:lastModifiedBy>
  <cp:revision>7</cp:revision>
  <dcterms:created xsi:type="dcterms:W3CDTF">2024-04-23T12:55:00Z</dcterms:created>
  <dcterms:modified xsi:type="dcterms:W3CDTF">2024-06-28T13:20:00Z</dcterms:modified>
</cp:coreProperties>
</file>