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D8B" w:rsidRPr="00857D8B" w:rsidRDefault="00857D8B" w:rsidP="00857D8B">
      <w:pPr>
        <w:spacing w:after="0"/>
        <w:jc w:val="center"/>
        <w:rPr>
          <w:b/>
          <w:szCs w:val="24"/>
          <w:lang w:val="hy-AM"/>
        </w:rPr>
      </w:pPr>
      <w:r w:rsidRPr="00857D8B">
        <w:rPr>
          <w:b/>
          <w:szCs w:val="24"/>
          <w:lang w:val="hy-AM"/>
        </w:rPr>
        <w:t>ՀԻՄՆԱՎՈՐՈՒՄ</w:t>
      </w:r>
    </w:p>
    <w:p w:rsidR="000528E3" w:rsidRPr="000528E3" w:rsidRDefault="000528E3" w:rsidP="000528E3">
      <w:pPr>
        <w:autoSpaceDE w:val="0"/>
        <w:autoSpaceDN w:val="0"/>
        <w:adjustRightInd w:val="0"/>
        <w:spacing w:after="0" w:line="240" w:lineRule="auto"/>
        <w:jc w:val="center"/>
        <w:rPr>
          <w:rFonts w:cs="GHEA Grapalat"/>
          <w:b/>
          <w:szCs w:val="24"/>
          <w:lang w:val="hy-AM"/>
        </w:rPr>
      </w:pPr>
      <w:r w:rsidRPr="000528E3">
        <w:rPr>
          <w:rFonts w:cs="GHEA Grapalat"/>
          <w:b/>
          <w:szCs w:val="24"/>
          <w:lang w:val="hy-AM"/>
        </w:rPr>
        <w:t xml:space="preserve">«ԱԶԳԱՅԻՆ </w:t>
      </w:r>
      <w:r>
        <w:rPr>
          <w:rFonts w:cs="GHEA Grapalat"/>
          <w:b/>
          <w:szCs w:val="24"/>
          <w:lang w:val="hy-AM"/>
        </w:rPr>
        <w:t>ԵՎ</w:t>
      </w:r>
      <w:r w:rsidRPr="000528E3">
        <w:rPr>
          <w:rFonts w:cs="GHEA Grapalat"/>
          <w:b/>
          <w:szCs w:val="24"/>
          <w:lang w:val="hy-AM"/>
        </w:rPr>
        <w:t xml:space="preserve"> ԵՎՐԱՍԻԱԿԱՆ ՏՆՏԵՍԱԿԱՆ</w:t>
      </w:r>
      <w:r>
        <w:rPr>
          <w:rFonts w:cs="GHEA Grapalat"/>
          <w:b/>
          <w:szCs w:val="24"/>
          <w:lang w:val="hy-AM"/>
        </w:rPr>
        <w:t xml:space="preserve"> </w:t>
      </w:r>
      <w:r w:rsidRPr="000528E3">
        <w:rPr>
          <w:rFonts w:cs="GHEA Grapalat"/>
          <w:b/>
          <w:szCs w:val="24"/>
          <w:lang w:val="hy-AM"/>
        </w:rPr>
        <w:t>ՄԻՈՒԹՅԱՆ ՏԵԽՆԻԿԱԿԱՆ</w:t>
      </w:r>
      <w:r>
        <w:rPr>
          <w:rFonts w:cs="GHEA Grapalat"/>
          <w:b/>
          <w:szCs w:val="24"/>
          <w:lang w:val="hy-AM"/>
        </w:rPr>
        <w:t xml:space="preserve"> </w:t>
      </w:r>
      <w:r w:rsidRPr="000528E3">
        <w:rPr>
          <w:rFonts w:cs="GHEA Grapalat"/>
          <w:b/>
          <w:szCs w:val="24"/>
          <w:lang w:val="hy-AM"/>
        </w:rPr>
        <w:t>ԿԱՆՈՆԱԿԱՐԳՄԱՆ ՈԼՈՐՏԻ ՇՐՋԱՆԱԿՆԵՐՈՒՄ ՀԱՎԱՏԱՐՄԱԳՐՎԱԾ</w:t>
      </w:r>
      <w:r>
        <w:rPr>
          <w:rFonts w:cs="GHEA Grapalat"/>
          <w:b/>
          <w:szCs w:val="24"/>
          <w:lang w:val="hy-AM"/>
        </w:rPr>
        <w:t xml:space="preserve"> </w:t>
      </w:r>
      <w:r w:rsidRPr="000528E3">
        <w:rPr>
          <w:rFonts w:cs="GHEA Grapalat"/>
          <w:b/>
          <w:szCs w:val="24"/>
          <w:lang w:val="hy-AM"/>
        </w:rPr>
        <w:t>ՀԱՄԱՊԱՏԱՍԽԱՆՈՒԹՅԱՆ</w:t>
      </w:r>
      <w:r>
        <w:rPr>
          <w:rFonts w:cs="GHEA Grapalat"/>
          <w:b/>
          <w:szCs w:val="24"/>
          <w:lang w:val="hy-AM"/>
        </w:rPr>
        <w:t xml:space="preserve"> </w:t>
      </w:r>
      <w:r w:rsidRPr="000528E3">
        <w:rPr>
          <w:rFonts w:cs="GHEA Grapalat"/>
          <w:b/>
          <w:szCs w:val="24"/>
          <w:lang w:val="hy-AM"/>
        </w:rPr>
        <w:t xml:space="preserve">ԳՆԱՀԱՏՄԱՆ ՄԱՐՄԻՆՆԵՐԻ </w:t>
      </w:r>
      <w:r>
        <w:rPr>
          <w:rFonts w:cs="GHEA Grapalat"/>
          <w:b/>
          <w:szCs w:val="24"/>
          <w:lang w:val="hy-AM"/>
        </w:rPr>
        <w:t xml:space="preserve">ԵՎ </w:t>
      </w:r>
      <w:r w:rsidRPr="000528E3">
        <w:rPr>
          <w:rFonts w:cs="GHEA Grapalat"/>
          <w:b/>
          <w:szCs w:val="24"/>
          <w:lang w:val="hy-AM"/>
        </w:rPr>
        <w:t>ԴՐԱՆՑ</w:t>
      </w:r>
    </w:p>
    <w:p w:rsidR="000528E3" w:rsidRPr="000528E3" w:rsidRDefault="000528E3" w:rsidP="000528E3">
      <w:pPr>
        <w:autoSpaceDE w:val="0"/>
        <w:autoSpaceDN w:val="0"/>
        <w:adjustRightInd w:val="0"/>
        <w:spacing w:after="0" w:line="240" w:lineRule="auto"/>
        <w:jc w:val="center"/>
        <w:rPr>
          <w:rFonts w:cs="GHEA Grapalat"/>
          <w:b/>
          <w:szCs w:val="24"/>
          <w:lang w:val="hy-AM"/>
        </w:rPr>
      </w:pPr>
      <w:r w:rsidRPr="000528E3">
        <w:rPr>
          <w:rFonts w:cs="GHEA Grapalat"/>
          <w:b/>
          <w:szCs w:val="24"/>
          <w:lang w:val="hy-AM"/>
        </w:rPr>
        <w:t>ԿՈՂՄԻՑ ՏՐԱՄԱԴՐՎԱԾ, ԳՐԱՆՑՎԱԾ</w:t>
      </w:r>
      <w:r>
        <w:rPr>
          <w:rFonts w:cs="GHEA Grapalat"/>
          <w:b/>
          <w:szCs w:val="24"/>
          <w:lang w:val="hy-AM"/>
        </w:rPr>
        <w:t xml:space="preserve"> </w:t>
      </w:r>
      <w:r w:rsidRPr="000528E3">
        <w:rPr>
          <w:rFonts w:cs="GHEA Grapalat"/>
          <w:b/>
          <w:szCs w:val="24"/>
          <w:lang w:val="hy-AM"/>
        </w:rPr>
        <w:t>ՀԱՄԱՊԱՏԱՍԽԱՆՈՒԹՅԱՆ ԳՆԱՀԱՏՄԱՆ</w:t>
      </w:r>
    </w:p>
    <w:p w:rsidR="000528E3" w:rsidRPr="000528E3" w:rsidRDefault="000528E3" w:rsidP="000528E3">
      <w:pPr>
        <w:autoSpaceDE w:val="0"/>
        <w:autoSpaceDN w:val="0"/>
        <w:adjustRightInd w:val="0"/>
        <w:spacing w:after="0" w:line="240" w:lineRule="auto"/>
        <w:jc w:val="center"/>
        <w:rPr>
          <w:rFonts w:cs="GHEA Grapalat"/>
          <w:b/>
          <w:szCs w:val="24"/>
          <w:lang w:val="hy-AM"/>
        </w:rPr>
      </w:pPr>
      <w:r w:rsidRPr="000528E3">
        <w:rPr>
          <w:rFonts w:cs="GHEA Grapalat"/>
          <w:b/>
          <w:szCs w:val="24"/>
          <w:lang w:val="hy-AM"/>
        </w:rPr>
        <w:t>ՓԱՍՏԱԹՂԹԵՐԻ ՌԵԵՍՏՐՆԵՐԻ ՎԱՐՄԱՆ</w:t>
      </w:r>
      <w:r>
        <w:rPr>
          <w:rFonts w:cs="GHEA Grapalat"/>
          <w:b/>
          <w:szCs w:val="24"/>
          <w:lang w:val="hy-AM"/>
        </w:rPr>
        <w:t xml:space="preserve"> </w:t>
      </w:r>
      <w:r w:rsidRPr="000528E3">
        <w:rPr>
          <w:rFonts w:cs="GHEA Grapalat"/>
          <w:b/>
          <w:szCs w:val="24"/>
          <w:lang w:val="hy-AM"/>
        </w:rPr>
        <w:t xml:space="preserve">ԿԱՐԳԵՐԸ </w:t>
      </w:r>
      <w:r>
        <w:rPr>
          <w:rFonts w:cs="GHEA Grapalat"/>
          <w:b/>
          <w:szCs w:val="24"/>
          <w:lang w:val="hy-AM"/>
        </w:rPr>
        <w:t>ԵՎ</w:t>
      </w:r>
      <w:r w:rsidRPr="000528E3">
        <w:rPr>
          <w:rFonts w:cs="GHEA Grapalat"/>
          <w:b/>
          <w:szCs w:val="24"/>
          <w:lang w:val="hy-AM"/>
        </w:rPr>
        <w:t xml:space="preserve"> ՉԱՓԱՆԻՇՆԵՐԸ</w:t>
      </w:r>
      <w:r>
        <w:rPr>
          <w:rFonts w:cs="GHEA Grapalat"/>
          <w:b/>
          <w:szCs w:val="24"/>
          <w:lang w:val="hy-AM"/>
        </w:rPr>
        <w:t xml:space="preserve"> </w:t>
      </w:r>
      <w:r w:rsidRPr="000528E3">
        <w:rPr>
          <w:rFonts w:cs="GHEA Grapalat"/>
          <w:b/>
          <w:szCs w:val="24"/>
          <w:lang w:val="hy-AM"/>
        </w:rPr>
        <w:t>ՍԱՀՄԱՆԵԼՈՒ</w:t>
      </w:r>
      <w:r>
        <w:rPr>
          <w:rFonts w:cs="GHEA Grapalat"/>
          <w:b/>
          <w:szCs w:val="24"/>
          <w:lang w:val="hy-AM"/>
        </w:rPr>
        <w:t xml:space="preserve"> </w:t>
      </w:r>
      <w:r w:rsidRPr="000528E3">
        <w:rPr>
          <w:rFonts w:cs="GHEA Grapalat"/>
          <w:b/>
          <w:szCs w:val="24"/>
          <w:lang w:val="hy-AM"/>
        </w:rPr>
        <w:t>ՄԱՍԻՆ» ՀՀ ԿԱՌԱՎԱՐՈՒԹՅԱՆ ՈՐՈՇՄԱՆ</w:t>
      </w:r>
    </w:p>
    <w:p w:rsidR="00857D8B" w:rsidRPr="00C525A7" w:rsidRDefault="000528E3" w:rsidP="000528E3">
      <w:pPr>
        <w:autoSpaceDE w:val="0"/>
        <w:autoSpaceDN w:val="0"/>
        <w:adjustRightInd w:val="0"/>
        <w:spacing w:after="0" w:line="240" w:lineRule="auto"/>
        <w:jc w:val="center"/>
        <w:rPr>
          <w:rStyle w:val="Strong"/>
          <w:rFonts w:cs="GHEA Grapalat"/>
          <w:bCs w:val="0"/>
          <w:szCs w:val="24"/>
          <w:lang w:val="hy-AM"/>
        </w:rPr>
      </w:pPr>
      <w:r w:rsidRPr="00857D8B">
        <w:rPr>
          <w:rStyle w:val="Strong"/>
          <w:szCs w:val="24"/>
          <w:shd w:val="clear" w:color="auto" w:fill="FFFFFF"/>
          <w:lang w:val="hy-AM"/>
        </w:rPr>
        <w:t>ՆԱԽԱԳԾԻ</w:t>
      </w:r>
    </w:p>
    <w:p w:rsidR="00857D8B" w:rsidRPr="00857D8B" w:rsidRDefault="00857D8B" w:rsidP="00857D8B">
      <w:pPr>
        <w:pStyle w:val="ListParagraph"/>
        <w:spacing w:after="0"/>
        <w:ind w:left="0"/>
        <w:jc w:val="both"/>
        <w:rPr>
          <w:b/>
          <w:szCs w:val="24"/>
          <w:lang w:val="hy-AM"/>
        </w:rPr>
      </w:pPr>
      <w:r w:rsidRPr="00857D8B">
        <w:rPr>
          <w:b/>
          <w:szCs w:val="24"/>
          <w:lang w:val="hy-AM"/>
        </w:rPr>
        <w:t xml:space="preserve"> </w:t>
      </w:r>
      <w:r w:rsidRPr="00857D8B">
        <w:rPr>
          <w:b/>
          <w:szCs w:val="24"/>
          <w:lang w:val="hy-AM"/>
        </w:rPr>
        <w:tab/>
      </w:r>
    </w:p>
    <w:p w:rsidR="00857D8B" w:rsidRPr="00857D8B" w:rsidRDefault="00857D8B" w:rsidP="00857D8B">
      <w:pPr>
        <w:pStyle w:val="ListParagraph"/>
        <w:spacing w:after="0" w:line="360" w:lineRule="auto"/>
        <w:ind w:left="0" w:firstLine="720"/>
        <w:jc w:val="both"/>
        <w:rPr>
          <w:b/>
          <w:szCs w:val="24"/>
          <w:lang w:val="hy-AM"/>
        </w:rPr>
      </w:pPr>
      <w:r w:rsidRPr="00857D8B">
        <w:rPr>
          <w:b/>
          <w:szCs w:val="24"/>
          <w:lang w:val="hy-AM"/>
        </w:rPr>
        <w:t>1. Ընթացիկ իրավիճակը և իրավական ակտի ընդունման անհրաժեշտությունը</w:t>
      </w:r>
    </w:p>
    <w:p w:rsidR="000528E3" w:rsidRPr="000528E3" w:rsidRDefault="000528E3" w:rsidP="000528E3">
      <w:pPr>
        <w:spacing w:after="0" w:line="360" w:lineRule="auto"/>
        <w:ind w:firstLine="720"/>
        <w:jc w:val="both"/>
        <w:rPr>
          <w:rFonts w:cs="Arial"/>
          <w:color w:val="191919"/>
          <w:szCs w:val="24"/>
          <w:shd w:val="clear" w:color="auto" w:fill="FFFFFF"/>
          <w:lang w:val="hy-AM"/>
        </w:rPr>
      </w:pPr>
      <w:r w:rsidRPr="00E34691">
        <w:rPr>
          <w:bCs/>
          <w:szCs w:val="24"/>
          <w:shd w:val="clear" w:color="auto" w:fill="FFFFFF"/>
          <w:lang w:val="hy-AM"/>
        </w:rPr>
        <w:t>«</w:t>
      </w:r>
      <w:r w:rsidRPr="00E34691">
        <w:rPr>
          <w:rFonts w:cs="Arial"/>
          <w:bCs/>
          <w:szCs w:val="24"/>
          <w:shd w:val="clear" w:color="auto" w:fill="FFFFFF"/>
          <w:lang w:val="hy-AM"/>
        </w:rPr>
        <w:t>Հավատարմագրման</w:t>
      </w:r>
      <w:r w:rsidRPr="00E34691">
        <w:rPr>
          <w:bCs/>
          <w:szCs w:val="24"/>
          <w:shd w:val="clear" w:color="auto" w:fill="FFFFFF"/>
          <w:lang w:val="hy-AM"/>
        </w:rPr>
        <w:t xml:space="preserve"> </w:t>
      </w:r>
      <w:r w:rsidRPr="00E34691">
        <w:rPr>
          <w:rFonts w:cs="Arial"/>
          <w:bCs/>
          <w:szCs w:val="24"/>
          <w:shd w:val="clear" w:color="auto" w:fill="FFFFFF"/>
          <w:lang w:val="hy-AM"/>
        </w:rPr>
        <w:t>մասին</w:t>
      </w:r>
      <w:r w:rsidRPr="00E34691">
        <w:rPr>
          <w:bCs/>
          <w:szCs w:val="24"/>
          <w:shd w:val="clear" w:color="auto" w:fill="FFFFFF"/>
          <w:lang w:val="hy-AM"/>
        </w:rPr>
        <w:t>»</w:t>
      </w:r>
      <w:r w:rsidRPr="00E34691">
        <w:rPr>
          <w:szCs w:val="24"/>
          <w:lang w:val="hy-AM"/>
        </w:rPr>
        <w:t xml:space="preserve"> </w:t>
      </w:r>
      <w:r w:rsidRPr="00E34691">
        <w:rPr>
          <w:color w:val="191919"/>
          <w:szCs w:val="24"/>
          <w:shd w:val="clear" w:color="auto" w:fill="FFFFFF"/>
          <w:lang w:val="hy-AM"/>
        </w:rPr>
        <w:t xml:space="preserve">2012 </w:t>
      </w:r>
      <w:r w:rsidRPr="00E34691">
        <w:rPr>
          <w:rFonts w:cs="Arial"/>
          <w:color w:val="191919"/>
          <w:szCs w:val="24"/>
          <w:shd w:val="clear" w:color="auto" w:fill="FFFFFF"/>
          <w:lang w:val="hy-AM"/>
        </w:rPr>
        <w:t>թվականի</w:t>
      </w:r>
      <w:r w:rsidRPr="00E34691">
        <w:rPr>
          <w:color w:val="191919"/>
          <w:szCs w:val="24"/>
          <w:shd w:val="clear" w:color="auto" w:fill="FFFFFF"/>
          <w:lang w:val="hy-AM"/>
        </w:rPr>
        <w:t xml:space="preserve"> </w:t>
      </w:r>
      <w:r w:rsidRPr="00E34691">
        <w:rPr>
          <w:rFonts w:cs="Arial"/>
          <w:color w:val="191919"/>
          <w:szCs w:val="24"/>
          <w:shd w:val="clear" w:color="auto" w:fill="FFFFFF"/>
          <w:lang w:val="hy-AM"/>
        </w:rPr>
        <w:t>փետրվարի 8</w:t>
      </w:r>
      <w:r w:rsidRPr="00E34691">
        <w:rPr>
          <w:color w:val="191919"/>
          <w:szCs w:val="24"/>
          <w:shd w:val="clear" w:color="auto" w:fill="FFFFFF"/>
          <w:lang w:val="hy-AM"/>
        </w:rPr>
        <w:t>-</w:t>
      </w:r>
      <w:r w:rsidRPr="00E34691">
        <w:rPr>
          <w:rFonts w:cs="Arial"/>
          <w:color w:val="191919"/>
          <w:szCs w:val="24"/>
          <w:shd w:val="clear" w:color="auto" w:fill="FFFFFF"/>
          <w:lang w:val="hy-AM"/>
        </w:rPr>
        <w:t>ի</w:t>
      </w:r>
      <w:r w:rsidRPr="00E34691">
        <w:rPr>
          <w:color w:val="191919"/>
          <w:szCs w:val="24"/>
          <w:shd w:val="clear" w:color="auto" w:fill="FFFFFF"/>
          <w:lang w:val="hy-AM"/>
        </w:rPr>
        <w:t xml:space="preserve"> </w:t>
      </w:r>
      <w:r w:rsidRPr="00E34691">
        <w:rPr>
          <w:rFonts w:cs="Arial"/>
          <w:color w:val="191919"/>
          <w:szCs w:val="24"/>
          <w:shd w:val="clear" w:color="auto" w:fill="FFFFFF"/>
          <w:lang w:val="hy-AM"/>
        </w:rPr>
        <w:t>ՀՕ</w:t>
      </w:r>
      <w:r w:rsidRPr="00E34691">
        <w:rPr>
          <w:color w:val="191919"/>
          <w:szCs w:val="24"/>
          <w:shd w:val="clear" w:color="auto" w:fill="FFFFFF"/>
          <w:lang w:val="hy-AM"/>
        </w:rPr>
        <w:t xml:space="preserve"> 20-</w:t>
      </w:r>
      <w:r w:rsidRPr="00E34691">
        <w:rPr>
          <w:rFonts w:cs="Arial"/>
          <w:color w:val="191919"/>
          <w:szCs w:val="24"/>
          <w:shd w:val="clear" w:color="auto" w:fill="FFFFFF"/>
          <w:lang w:val="hy-AM"/>
        </w:rPr>
        <w:t>Ն</w:t>
      </w:r>
      <w:r w:rsidRPr="00E34691">
        <w:rPr>
          <w:color w:val="191919"/>
          <w:szCs w:val="24"/>
          <w:shd w:val="clear" w:color="auto" w:fill="FFFFFF"/>
          <w:lang w:val="hy-AM"/>
        </w:rPr>
        <w:t xml:space="preserve"> </w:t>
      </w:r>
      <w:r w:rsidRPr="00E34691">
        <w:rPr>
          <w:rFonts w:cs="Arial"/>
          <w:color w:val="191919"/>
          <w:szCs w:val="24"/>
          <w:shd w:val="clear" w:color="auto" w:fill="FFFFFF"/>
          <w:lang w:val="hy-AM"/>
        </w:rPr>
        <w:t>օրենք</w:t>
      </w:r>
      <w:r>
        <w:rPr>
          <w:rFonts w:cs="Arial"/>
          <w:color w:val="191919"/>
          <w:szCs w:val="24"/>
          <w:shd w:val="clear" w:color="auto" w:fill="FFFFFF"/>
          <w:lang w:val="hy-AM"/>
        </w:rPr>
        <w:t xml:space="preserve">ում </w:t>
      </w:r>
      <w:r w:rsidRPr="00857D8B">
        <w:rPr>
          <w:szCs w:val="24"/>
          <w:lang w:val="hy-AM"/>
        </w:rPr>
        <w:t xml:space="preserve">(այսուհետ` Օրենք) </w:t>
      </w:r>
      <w:r w:rsidR="00857D8B" w:rsidRPr="00857D8B">
        <w:rPr>
          <w:szCs w:val="24"/>
          <w:lang w:val="hy-AM"/>
        </w:rPr>
        <w:t>փոփոխություններ և լրացումներ</w:t>
      </w:r>
      <w:r>
        <w:rPr>
          <w:szCs w:val="24"/>
          <w:lang w:val="hy-AM"/>
        </w:rPr>
        <w:t xml:space="preserve"> են </w:t>
      </w:r>
      <w:r w:rsidR="00857D8B" w:rsidRPr="00857D8B">
        <w:rPr>
          <w:szCs w:val="24"/>
          <w:lang w:val="hy-AM"/>
        </w:rPr>
        <w:t>կատար</w:t>
      </w:r>
      <w:r>
        <w:rPr>
          <w:szCs w:val="24"/>
          <w:lang w:val="hy-AM"/>
        </w:rPr>
        <w:t>վ</w:t>
      </w:r>
      <w:r w:rsidR="00857D8B" w:rsidRPr="00857D8B">
        <w:rPr>
          <w:szCs w:val="24"/>
          <w:lang w:val="hy-AM"/>
        </w:rPr>
        <w:t>ել</w:t>
      </w:r>
      <w:r>
        <w:rPr>
          <w:szCs w:val="24"/>
          <w:lang w:val="hy-AM"/>
        </w:rPr>
        <w:t xml:space="preserve"> </w:t>
      </w:r>
      <w:r w:rsidR="00857D8B" w:rsidRPr="00857D8B">
        <w:rPr>
          <w:color w:val="191919"/>
          <w:shd w:val="clear" w:color="auto" w:fill="FFFFFF"/>
          <w:lang w:val="hy-AM"/>
        </w:rPr>
        <w:t>2023 թվականի մայիսի 24-ի ՀՕ 178-Ն</w:t>
      </w:r>
      <w:r w:rsidR="00857D8B" w:rsidRPr="00857D8B">
        <w:rPr>
          <w:szCs w:val="24"/>
          <w:lang w:val="hy-AM"/>
        </w:rPr>
        <w:t xml:space="preserve"> օրենք</w:t>
      </w:r>
      <w:r>
        <w:rPr>
          <w:szCs w:val="24"/>
          <w:lang w:val="hy-AM"/>
        </w:rPr>
        <w:t>ով, համաձայն որի Օրենք</w:t>
      </w:r>
      <w:r w:rsidRPr="00E34691">
        <w:rPr>
          <w:rFonts w:cs="Arial"/>
          <w:color w:val="191919"/>
          <w:szCs w:val="24"/>
          <w:shd w:val="clear" w:color="auto" w:fill="FFFFFF"/>
          <w:lang w:val="hy-AM"/>
        </w:rPr>
        <w:t>ի</w:t>
      </w:r>
      <w:r w:rsidRPr="00E34691">
        <w:rPr>
          <w:color w:val="191919"/>
          <w:szCs w:val="24"/>
          <w:shd w:val="clear" w:color="auto" w:fill="FFFFFF"/>
          <w:lang w:val="hy-AM"/>
        </w:rPr>
        <w:t xml:space="preserve"> 8-</w:t>
      </w:r>
      <w:r w:rsidRPr="00E34691">
        <w:rPr>
          <w:rFonts w:cs="Arial"/>
          <w:color w:val="191919"/>
          <w:szCs w:val="24"/>
          <w:shd w:val="clear" w:color="auto" w:fill="FFFFFF"/>
          <w:lang w:val="hy-AM"/>
        </w:rPr>
        <w:t>րդ</w:t>
      </w:r>
      <w:r w:rsidRPr="00E34691">
        <w:rPr>
          <w:color w:val="191919"/>
          <w:szCs w:val="24"/>
          <w:shd w:val="clear" w:color="auto" w:fill="FFFFFF"/>
          <w:lang w:val="hy-AM"/>
        </w:rPr>
        <w:t xml:space="preserve"> </w:t>
      </w:r>
      <w:r w:rsidRPr="00E34691">
        <w:rPr>
          <w:rFonts w:cs="Arial"/>
          <w:color w:val="191919"/>
          <w:szCs w:val="24"/>
          <w:shd w:val="clear" w:color="auto" w:fill="FFFFFF"/>
          <w:lang w:val="hy-AM"/>
        </w:rPr>
        <w:t>հոդվածի</w:t>
      </w:r>
      <w:r w:rsidRPr="00E34691">
        <w:rPr>
          <w:color w:val="191919"/>
          <w:szCs w:val="24"/>
          <w:shd w:val="clear" w:color="auto" w:fill="FFFFFF"/>
          <w:lang w:val="hy-AM"/>
        </w:rPr>
        <w:t xml:space="preserve"> 5-</w:t>
      </w:r>
      <w:r w:rsidRPr="00E34691">
        <w:rPr>
          <w:rFonts w:cs="Arial"/>
          <w:color w:val="191919"/>
          <w:szCs w:val="24"/>
          <w:shd w:val="clear" w:color="auto" w:fill="FFFFFF"/>
          <w:lang w:val="hy-AM"/>
        </w:rPr>
        <w:t>րդ</w:t>
      </w:r>
      <w:r w:rsidRPr="00E34691">
        <w:rPr>
          <w:color w:val="191919"/>
          <w:szCs w:val="24"/>
          <w:shd w:val="clear" w:color="auto" w:fill="FFFFFF"/>
          <w:lang w:val="hy-AM"/>
        </w:rPr>
        <w:t xml:space="preserve"> </w:t>
      </w:r>
      <w:r w:rsidRPr="00E34691">
        <w:rPr>
          <w:rFonts w:cs="Arial"/>
          <w:color w:val="191919"/>
          <w:szCs w:val="24"/>
          <w:shd w:val="clear" w:color="auto" w:fill="FFFFFF"/>
          <w:lang w:val="hy-AM"/>
        </w:rPr>
        <w:t>մաս</w:t>
      </w:r>
      <w:r>
        <w:rPr>
          <w:rFonts w:cs="Arial"/>
          <w:color w:val="191919"/>
          <w:szCs w:val="24"/>
          <w:shd w:val="clear" w:color="auto" w:fill="FFFFFF"/>
          <w:lang w:val="hy-AM"/>
        </w:rPr>
        <w:t>ով Կառավարությանն է վերապահվել սահմանելու ա</w:t>
      </w:r>
      <w:r w:rsidRPr="000528E3">
        <w:rPr>
          <w:rFonts w:cs="Arial"/>
          <w:color w:val="191919"/>
          <w:szCs w:val="24"/>
          <w:shd w:val="clear" w:color="auto" w:fill="FFFFFF"/>
          <w:lang w:val="hy-AM"/>
        </w:rPr>
        <w:t>զգային և Եվրասիական տնտեսական</w:t>
      </w:r>
      <w:r>
        <w:rPr>
          <w:rFonts w:cs="Arial"/>
          <w:color w:val="191919"/>
          <w:szCs w:val="24"/>
          <w:shd w:val="clear" w:color="auto" w:fill="FFFFFF"/>
          <w:lang w:val="hy-AM"/>
        </w:rPr>
        <w:t xml:space="preserve"> </w:t>
      </w:r>
      <w:r w:rsidRPr="000528E3">
        <w:rPr>
          <w:rFonts w:cs="Arial"/>
          <w:color w:val="191919"/>
          <w:szCs w:val="24"/>
          <w:shd w:val="clear" w:color="auto" w:fill="FFFFFF"/>
          <w:lang w:val="hy-AM"/>
        </w:rPr>
        <w:t>միության տեխնիկական կանոնակարգման ոլորտի շրջանակներում հավատարմագրված համապատասխանության</w:t>
      </w:r>
      <w:r>
        <w:rPr>
          <w:rFonts w:cs="Arial"/>
          <w:color w:val="191919"/>
          <w:szCs w:val="24"/>
          <w:shd w:val="clear" w:color="auto" w:fill="FFFFFF"/>
          <w:lang w:val="hy-AM"/>
        </w:rPr>
        <w:t xml:space="preserve"> </w:t>
      </w:r>
      <w:r w:rsidRPr="000528E3">
        <w:rPr>
          <w:rFonts w:cs="Arial"/>
          <w:color w:val="191919"/>
          <w:szCs w:val="24"/>
          <w:shd w:val="clear" w:color="auto" w:fill="FFFFFF"/>
          <w:lang w:val="hy-AM"/>
        </w:rPr>
        <w:t>գնահատման մարմինների և դրանց</w:t>
      </w:r>
      <w:r>
        <w:rPr>
          <w:rFonts w:cs="Arial"/>
          <w:color w:val="191919"/>
          <w:szCs w:val="24"/>
          <w:shd w:val="clear" w:color="auto" w:fill="FFFFFF"/>
          <w:lang w:val="hy-AM"/>
        </w:rPr>
        <w:t xml:space="preserve"> </w:t>
      </w:r>
      <w:r w:rsidRPr="000528E3">
        <w:rPr>
          <w:rFonts w:cs="Arial"/>
          <w:color w:val="191919"/>
          <w:szCs w:val="24"/>
          <w:shd w:val="clear" w:color="auto" w:fill="FFFFFF"/>
          <w:lang w:val="hy-AM"/>
        </w:rPr>
        <w:t>կողմից տրամադրված, գրանցված</w:t>
      </w:r>
      <w:r>
        <w:rPr>
          <w:rFonts w:cs="Arial"/>
          <w:color w:val="191919"/>
          <w:szCs w:val="24"/>
          <w:shd w:val="clear" w:color="auto" w:fill="FFFFFF"/>
          <w:lang w:val="hy-AM"/>
        </w:rPr>
        <w:t xml:space="preserve"> </w:t>
      </w:r>
      <w:r w:rsidRPr="000528E3">
        <w:rPr>
          <w:rFonts w:cs="Arial"/>
          <w:color w:val="191919"/>
          <w:szCs w:val="24"/>
          <w:shd w:val="clear" w:color="auto" w:fill="FFFFFF"/>
          <w:lang w:val="hy-AM"/>
        </w:rPr>
        <w:t>համապատասխանության գնահատման</w:t>
      </w:r>
      <w:r>
        <w:rPr>
          <w:rFonts w:cs="Arial"/>
          <w:color w:val="191919"/>
          <w:szCs w:val="24"/>
          <w:shd w:val="clear" w:color="auto" w:fill="FFFFFF"/>
          <w:lang w:val="hy-AM"/>
        </w:rPr>
        <w:t xml:space="preserve"> </w:t>
      </w:r>
      <w:r w:rsidRPr="000528E3">
        <w:rPr>
          <w:rFonts w:cs="Arial"/>
          <w:color w:val="191919"/>
          <w:szCs w:val="24"/>
          <w:shd w:val="clear" w:color="auto" w:fill="FFFFFF"/>
          <w:lang w:val="hy-AM"/>
        </w:rPr>
        <w:t xml:space="preserve">փաստաթղթերի </w:t>
      </w:r>
      <w:proofErr w:type="spellStart"/>
      <w:r w:rsidRPr="000528E3">
        <w:rPr>
          <w:rFonts w:cs="Arial"/>
          <w:color w:val="191919"/>
          <w:szCs w:val="24"/>
          <w:shd w:val="clear" w:color="auto" w:fill="FFFFFF"/>
          <w:lang w:val="hy-AM"/>
        </w:rPr>
        <w:t>ռեեստրների</w:t>
      </w:r>
      <w:proofErr w:type="spellEnd"/>
      <w:r w:rsidRPr="000528E3">
        <w:rPr>
          <w:rFonts w:cs="Arial"/>
          <w:color w:val="191919"/>
          <w:szCs w:val="24"/>
          <w:shd w:val="clear" w:color="auto" w:fill="FFFFFF"/>
          <w:lang w:val="hy-AM"/>
        </w:rPr>
        <w:t xml:space="preserve"> վարման կարգերը և չափանիշները</w:t>
      </w:r>
      <w:r>
        <w:rPr>
          <w:rFonts w:cs="Arial"/>
          <w:color w:val="191919"/>
          <w:szCs w:val="24"/>
          <w:shd w:val="clear" w:color="auto" w:fill="FFFFFF"/>
          <w:lang w:val="hy-AM"/>
        </w:rPr>
        <w:t>։</w:t>
      </w:r>
      <w:r w:rsidRPr="000528E3">
        <w:rPr>
          <w:rFonts w:cs="Arial"/>
          <w:color w:val="191919"/>
          <w:szCs w:val="24"/>
          <w:shd w:val="clear" w:color="auto" w:fill="FFFFFF"/>
          <w:lang w:val="hy-AM"/>
        </w:rPr>
        <w:t xml:space="preserve">  </w:t>
      </w:r>
    </w:p>
    <w:p w:rsidR="00857D8B" w:rsidRPr="00857D8B" w:rsidRDefault="00857D8B" w:rsidP="00857D8B">
      <w:pPr>
        <w:spacing w:after="0" w:line="360" w:lineRule="auto"/>
        <w:ind w:firstLine="720"/>
        <w:jc w:val="both"/>
        <w:rPr>
          <w:rFonts w:cs="Courier New"/>
          <w:b/>
          <w:szCs w:val="24"/>
          <w:lang w:val="hy-AM"/>
        </w:rPr>
      </w:pPr>
      <w:r w:rsidRPr="00857D8B">
        <w:rPr>
          <w:b/>
          <w:szCs w:val="24"/>
          <w:lang w:val="hy-AM"/>
        </w:rPr>
        <w:t xml:space="preserve">2. </w:t>
      </w:r>
      <w:r w:rsidRPr="00857D8B">
        <w:rPr>
          <w:rFonts w:cs="Courier New"/>
          <w:b/>
          <w:szCs w:val="24"/>
          <w:lang w:val="hy-AM"/>
        </w:rPr>
        <w:t xml:space="preserve">Առաջարկվող </w:t>
      </w:r>
      <w:proofErr w:type="spellStart"/>
      <w:r w:rsidRPr="00857D8B">
        <w:rPr>
          <w:rFonts w:cs="Courier New"/>
          <w:b/>
          <w:szCs w:val="24"/>
          <w:lang w:val="hy-AM"/>
        </w:rPr>
        <w:t>կարգավորումների</w:t>
      </w:r>
      <w:proofErr w:type="spellEnd"/>
      <w:r w:rsidRPr="00857D8B">
        <w:rPr>
          <w:rFonts w:cs="Courier New"/>
          <w:b/>
          <w:szCs w:val="24"/>
          <w:lang w:val="hy-AM"/>
        </w:rPr>
        <w:t xml:space="preserve"> բնույթը</w:t>
      </w:r>
    </w:p>
    <w:p w:rsidR="002D366A" w:rsidRDefault="00D71CBE" w:rsidP="002D366A">
      <w:pPr>
        <w:spacing w:after="0" w:line="360" w:lineRule="auto"/>
        <w:ind w:firstLine="720"/>
        <w:jc w:val="both"/>
        <w:rPr>
          <w:szCs w:val="24"/>
          <w:lang w:val="hy-AM"/>
        </w:rPr>
      </w:pPr>
      <w:r>
        <w:rPr>
          <w:rFonts w:cs="Arial"/>
          <w:color w:val="191919"/>
          <w:szCs w:val="24"/>
          <w:shd w:val="clear" w:color="auto" w:fill="FFFFFF"/>
          <w:lang w:val="hy-AM"/>
        </w:rPr>
        <w:t>Սույն նախագծով կարգավորվում են</w:t>
      </w:r>
      <w:r>
        <w:rPr>
          <w:rFonts w:ascii="Cambria Math" w:hAnsi="Cambria Math" w:cs="Arial"/>
          <w:color w:val="191919"/>
          <w:szCs w:val="24"/>
          <w:shd w:val="clear" w:color="auto" w:fill="FFFFFF"/>
          <w:lang w:val="hy-AM"/>
        </w:rPr>
        <w:t xml:space="preserve"> </w:t>
      </w:r>
      <w:r>
        <w:rPr>
          <w:rFonts w:cs="Arial"/>
          <w:color w:val="191919"/>
          <w:szCs w:val="24"/>
          <w:shd w:val="clear" w:color="auto" w:fill="FFFFFF"/>
          <w:lang w:val="hy-AM"/>
        </w:rPr>
        <w:t>ա</w:t>
      </w:r>
      <w:r w:rsidRPr="000528E3">
        <w:rPr>
          <w:rFonts w:cs="Arial"/>
          <w:color w:val="191919"/>
          <w:szCs w:val="24"/>
          <w:shd w:val="clear" w:color="auto" w:fill="FFFFFF"/>
          <w:lang w:val="hy-AM"/>
        </w:rPr>
        <w:t>զգային և Եվրասիական տնտեսական</w:t>
      </w:r>
      <w:r>
        <w:rPr>
          <w:rFonts w:cs="Arial"/>
          <w:color w:val="191919"/>
          <w:szCs w:val="24"/>
          <w:shd w:val="clear" w:color="auto" w:fill="FFFFFF"/>
          <w:lang w:val="hy-AM"/>
        </w:rPr>
        <w:t xml:space="preserve"> </w:t>
      </w:r>
      <w:r w:rsidRPr="000528E3">
        <w:rPr>
          <w:rFonts w:cs="Arial"/>
          <w:color w:val="191919"/>
          <w:szCs w:val="24"/>
          <w:shd w:val="clear" w:color="auto" w:fill="FFFFFF"/>
          <w:lang w:val="hy-AM"/>
        </w:rPr>
        <w:t xml:space="preserve">միության տեխնիկական կանոնակարգման ոլորտի շրջանակներում </w:t>
      </w:r>
      <w:r w:rsidRPr="00723F12">
        <w:rPr>
          <w:szCs w:val="24"/>
          <w:lang w:val="hy-AM"/>
        </w:rPr>
        <w:t>հավատարմագրված համապատասխանության գնահատման մարմինները</w:t>
      </w:r>
      <w:r>
        <w:rPr>
          <w:szCs w:val="24"/>
          <w:lang w:val="hy-AM"/>
        </w:rPr>
        <w:t xml:space="preserve"> </w:t>
      </w:r>
      <w:r w:rsidRPr="00CC7603">
        <w:rPr>
          <w:szCs w:val="24"/>
          <w:lang w:val="hy-AM"/>
        </w:rPr>
        <w:t>(</w:t>
      </w:r>
      <w:r>
        <w:rPr>
          <w:szCs w:val="24"/>
          <w:lang w:val="hy-AM"/>
        </w:rPr>
        <w:t>այսուհետ՝ ՀԳՄ</w:t>
      </w:r>
      <w:r w:rsidRPr="00CC7603">
        <w:rPr>
          <w:szCs w:val="24"/>
          <w:lang w:val="hy-AM"/>
        </w:rPr>
        <w:t>)</w:t>
      </w:r>
      <w:r>
        <w:rPr>
          <w:szCs w:val="24"/>
          <w:lang w:val="hy-AM"/>
        </w:rPr>
        <w:t xml:space="preserve"> </w:t>
      </w:r>
      <w:r w:rsidRPr="00723F12">
        <w:rPr>
          <w:szCs w:val="24"/>
          <w:lang w:val="hy-AM"/>
        </w:rPr>
        <w:t>Եվրասիական տնտեսական միության համապատասխանության գնահատման մարմինների,</w:t>
      </w:r>
      <w:r>
        <w:rPr>
          <w:szCs w:val="24"/>
          <w:lang w:val="hy-AM"/>
        </w:rPr>
        <w:t xml:space="preserve"> ինչպես նաև վերոգրյալ ՀԳՄ-ների կողմից տրամադրված և գրանցված համապատասխանության գնահատման փաստաթղթերի</w:t>
      </w:r>
      <w:r w:rsidR="00CC7603">
        <w:rPr>
          <w:szCs w:val="24"/>
          <w:lang w:val="hy-AM"/>
        </w:rPr>
        <w:t>՝</w:t>
      </w:r>
      <w:r>
        <w:rPr>
          <w:szCs w:val="24"/>
          <w:lang w:val="hy-AM"/>
        </w:rPr>
        <w:t xml:space="preserve"> </w:t>
      </w:r>
      <w:r w:rsidR="00CC7603" w:rsidRPr="00723F12">
        <w:rPr>
          <w:szCs w:val="24"/>
          <w:lang w:val="hy-AM"/>
        </w:rPr>
        <w:t xml:space="preserve">միասնական և ազգային ռեեստրում (այսուհետ՝ </w:t>
      </w:r>
      <w:proofErr w:type="spellStart"/>
      <w:r w:rsidR="00CC7603" w:rsidRPr="00723F12">
        <w:rPr>
          <w:szCs w:val="24"/>
          <w:lang w:val="hy-AM"/>
        </w:rPr>
        <w:t>Ռեեստր</w:t>
      </w:r>
      <w:proofErr w:type="spellEnd"/>
      <w:r w:rsidR="00CC7603" w:rsidRPr="00723F12">
        <w:rPr>
          <w:szCs w:val="24"/>
          <w:lang w:val="hy-AM"/>
        </w:rPr>
        <w:t xml:space="preserve">) ներառելու, հանելու </w:t>
      </w:r>
      <w:r>
        <w:rPr>
          <w:szCs w:val="24"/>
          <w:lang w:val="hy-AM"/>
        </w:rPr>
        <w:t>պահանջներ</w:t>
      </w:r>
      <w:r w:rsidR="00CC7603">
        <w:rPr>
          <w:szCs w:val="24"/>
          <w:lang w:val="hy-AM"/>
        </w:rPr>
        <w:t>ը</w:t>
      </w:r>
      <w:r>
        <w:rPr>
          <w:szCs w:val="24"/>
          <w:lang w:val="hy-AM"/>
        </w:rPr>
        <w:t>։</w:t>
      </w:r>
    </w:p>
    <w:p w:rsidR="002D366A" w:rsidRPr="00723F12" w:rsidRDefault="002D366A" w:rsidP="00CC7603">
      <w:pPr>
        <w:spacing w:after="0" w:line="360" w:lineRule="auto"/>
        <w:ind w:firstLine="720"/>
        <w:jc w:val="both"/>
        <w:rPr>
          <w:szCs w:val="24"/>
          <w:lang w:val="hy-AM"/>
        </w:rPr>
      </w:pPr>
      <w:r w:rsidRPr="00723F12">
        <w:rPr>
          <w:szCs w:val="24"/>
          <w:lang w:val="hy-AM"/>
        </w:rPr>
        <w:t xml:space="preserve">Միասնական </w:t>
      </w:r>
      <w:proofErr w:type="spellStart"/>
      <w:r w:rsidRPr="00723F12">
        <w:rPr>
          <w:szCs w:val="24"/>
          <w:lang w:val="hy-AM"/>
        </w:rPr>
        <w:t>ռեեստրն</w:t>
      </w:r>
      <w:proofErr w:type="spellEnd"/>
      <w:r w:rsidRPr="00723F12">
        <w:rPr>
          <w:szCs w:val="24"/>
          <w:lang w:val="hy-AM"/>
        </w:rPr>
        <w:t xml:space="preserve"> ընդհանուր տեղեկատվական ռեսուրս է, որը տեղեկատվություն է պարունակում համապատասխանության գնահատման մարմինների</w:t>
      </w:r>
      <w:r w:rsidR="00AE2157">
        <w:rPr>
          <w:szCs w:val="24"/>
          <w:lang w:val="hy-AM"/>
        </w:rPr>
        <w:t xml:space="preserve"> </w:t>
      </w:r>
      <w:r w:rsidR="00AE2157" w:rsidRPr="00CC7603">
        <w:rPr>
          <w:szCs w:val="24"/>
          <w:lang w:val="hy-AM"/>
        </w:rPr>
        <w:t>(</w:t>
      </w:r>
      <w:r w:rsidR="00AE2157" w:rsidRPr="00723F12">
        <w:rPr>
          <w:szCs w:val="24"/>
          <w:lang w:val="hy-AM"/>
        </w:rPr>
        <w:t>սերտիֆիկացման մարմիններ</w:t>
      </w:r>
      <w:r w:rsidR="00AE2157">
        <w:rPr>
          <w:szCs w:val="24"/>
          <w:lang w:val="hy-AM"/>
        </w:rPr>
        <w:t xml:space="preserve">, </w:t>
      </w:r>
      <w:r w:rsidR="00AE2157" w:rsidRPr="00723F12">
        <w:rPr>
          <w:szCs w:val="24"/>
          <w:lang w:val="hy-AM"/>
        </w:rPr>
        <w:t xml:space="preserve">փորձարկման </w:t>
      </w:r>
      <w:proofErr w:type="spellStart"/>
      <w:r w:rsidR="00AE2157" w:rsidRPr="00723F12">
        <w:rPr>
          <w:szCs w:val="24"/>
          <w:lang w:val="hy-AM"/>
        </w:rPr>
        <w:t>լաբորատորիաներ</w:t>
      </w:r>
      <w:proofErr w:type="spellEnd"/>
      <w:r w:rsidR="00AE2157">
        <w:rPr>
          <w:szCs w:val="24"/>
          <w:lang w:val="hy-AM"/>
        </w:rPr>
        <w:t xml:space="preserve">, </w:t>
      </w:r>
      <w:r w:rsidR="00AE2157" w:rsidRPr="00723F12">
        <w:rPr>
          <w:szCs w:val="24"/>
          <w:lang w:val="hy-AM"/>
        </w:rPr>
        <w:t>հսկողություն իրականացնող մարմիններ</w:t>
      </w:r>
      <w:r w:rsidR="00AE2157" w:rsidRPr="00CC7603">
        <w:rPr>
          <w:szCs w:val="24"/>
          <w:lang w:val="hy-AM"/>
        </w:rPr>
        <w:t>)</w:t>
      </w:r>
      <w:r w:rsidRPr="00723F12">
        <w:rPr>
          <w:szCs w:val="24"/>
          <w:lang w:val="hy-AM"/>
        </w:rPr>
        <w:t xml:space="preserve"> վերաբերյալ, և որի </w:t>
      </w:r>
      <w:proofErr w:type="spellStart"/>
      <w:r w:rsidRPr="00723F12">
        <w:rPr>
          <w:szCs w:val="24"/>
          <w:lang w:val="hy-AM"/>
        </w:rPr>
        <w:t>ձևավորումն</w:t>
      </w:r>
      <w:proofErr w:type="spellEnd"/>
      <w:r w:rsidRPr="00723F12">
        <w:rPr>
          <w:szCs w:val="24"/>
          <w:lang w:val="hy-AM"/>
        </w:rPr>
        <w:t xml:space="preserve"> ու վարումը իրականացվում են Եվրասիական տնտեսական հանձնաժողովի կողմից էլեկտրոնային եղանակով, միության </w:t>
      </w:r>
      <w:proofErr w:type="spellStart"/>
      <w:r w:rsidRPr="00723F12">
        <w:rPr>
          <w:szCs w:val="24"/>
          <w:lang w:val="hy-AM"/>
        </w:rPr>
        <w:t>ինտեգրված</w:t>
      </w:r>
      <w:proofErr w:type="spellEnd"/>
      <w:r w:rsidRPr="00723F12">
        <w:rPr>
          <w:szCs w:val="24"/>
          <w:lang w:val="hy-AM"/>
        </w:rPr>
        <w:t xml:space="preserve"> տեղեկատվական համակարգի միջոցների օգտագործմամբ՝ «Հավատարմագրման ազգային մարմին» ՊՈԱԿ-ի (այսուհետ՝ ԱՐՄՆԱԲ) կողմից միասնական </w:t>
      </w:r>
      <w:proofErr w:type="spellStart"/>
      <w:r w:rsidRPr="00723F12">
        <w:rPr>
          <w:szCs w:val="24"/>
          <w:lang w:val="hy-AM"/>
        </w:rPr>
        <w:t>ռեեստրի</w:t>
      </w:r>
      <w:proofErr w:type="spellEnd"/>
      <w:r w:rsidRPr="00723F12">
        <w:rPr>
          <w:szCs w:val="24"/>
          <w:lang w:val="hy-AM"/>
        </w:rPr>
        <w:t xml:space="preserve"> ազգային մասերից հանձնաժողով ներկայացվող տեղեկատվության հիման վրա։ Ազգային </w:t>
      </w:r>
      <w:proofErr w:type="spellStart"/>
      <w:r w:rsidRPr="00723F12">
        <w:rPr>
          <w:szCs w:val="24"/>
          <w:lang w:val="hy-AM"/>
        </w:rPr>
        <w:t>ռեեստրը</w:t>
      </w:r>
      <w:proofErr w:type="spellEnd"/>
      <w:r w:rsidRPr="00723F12">
        <w:rPr>
          <w:szCs w:val="24"/>
          <w:lang w:val="hy-AM"/>
        </w:rPr>
        <w:t xml:space="preserve"> ընդհանուր տեղեկատվական ռեսուրս է, որը տեղեկատվություն է պարունակում </w:t>
      </w:r>
      <w:r w:rsidRPr="00723F12">
        <w:rPr>
          <w:szCs w:val="24"/>
          <w:lang w:val="hy-AM"/>
        </w:rPr>
        <w:lastRenderedPageBreak/>
        <w:t xml:space="preserve">համապատասխանության գնահատման մարմինների վերաբերյալ, և որի </w:t>
      </w:r>
      <w:proofErr w:type="spellStart"/>
      <w:r w:rsidRPr="00723F12">
        <w:rPr>
          <w:szCs w:val="24"/>
          <w:lang w:val="hy-AM"/>
        </w:rPr>
        <w:t>ձևավորումն</w:t>
      </w:r>
      <w:proofErr w:type="spellEnd"/>
      <w:r w:rsidRPr="00723F12">
        <w:rPr>
          <w:szCs w:val="24"/>
          <w:lang w:val="hy-AM"/>
        </w:rPr>
        <w:t xml:space="preserve"> ու վարումը իրականացվում է ԱՐՄՆԱԲ-ի կողմից։</w:t>
      </w:r>
    </w:p>
    <w:p w:rsidR="00857D8B" w:rsidRPr="00857D8B" w:rsidRDefault="00857D8B" w:rsidP="00857D8B">
      <w:pPr>
        <w:tabs>
          <w:tab w:val="left" w:pos="567"/>
        </w:tabs>
        <w:spacing w:after="0" w:line="360" w:lineRule="auto"/>
        <w:jc w:val="both"/>
        <w:rPr>
          <w:b/>
          <w:szCs w:val="24"/>
          <w:lang w:val="hy-AM"/>
        </w:rPr>
      </w:pPr>
      <w:r w:rsidRPr="00857D8B">
        <w:rPr>
          <w:szCs w:val="24"/>
          <w:shd w:val="clear" w:color="auto" w:fill="FFFFFF"/>
          <w:lang w:val="hy-AM"/>
        </w:rPr>
        <w:tab/>
      </w:r>
      <w:r w:rsidRPr="00857D8B">
        <w:rPr>
          <w:b/>
          <w:szCs w:val="24"/>
          <w:lang w:val="hy-AM"/>
        </w:rPr>
        <w:t xml:space="preserve">3. </w:t>
      </w:r>
      <w:r w:rsidRPr="00857D8B">
        <w:rPr>
          <w:rFonts w:cs="Courier New"/>
          <w:b/>
          <w:szCs w:val="24"/>
          <w:lang w:val="hy-AM"/>
        </w:rPr>
        <w:t>Նախագծի մշակման գործընթացում ներգրավված ինստիտուտները և անձինք</w:t>
      </w:r>
    </w:p>
    <w:p w:rsidR="00857D8B" w:rsidRPr="00857D8B" w:rsidRDefault="00857D8B" w:rsidP="00857D8B">
      <w:pPr>
        <w:spacing w:after="0" w:line="360" w:lineRule="auto"/>
        <w:ind w:firstLine="720"/>
        <w:jc w:val="both"/>
        <w:rPr>
          <w:szCs w:val="24"/>
          <w:lang w:val="hy-AM"/>
        </w:rPr>
      </w:pPr>
      <w:r w:rsidRPr="00857D8B">
        <w:rPr>
          <w:szCs w:val="24"/>
          <w:lang w:val="hy-AM"/>
        </w:rPr>
        <w:t>Նախագիծը մշակվել է Էկոնոմիկայի նախարարության աշխատակիցների կողմից:</w:t>
      </w:r>
    </w:p>
    <w:p w:rsidR="00857D8B" w:rsidRPr="00857D8B" w:rsidRDefault="00857D8B" w:rsidP="00857D8B">
      <w:pPr>
        <w:spacing w:after="0" w:line="360" w:lineRule="auto"/>
        <w:ind w:firstLine="720"/>
        <w:jc w:val="both"/>
        <w:rPr>
          <w:b/>
          <w:szCs w:val="24"/>
          <w:lang w:val="hy-AM"/>
        </w:rPr>
      </w:pPr>
      <w:r w:rsidRPr="00857D8B">
        <w:rPr>
          <w:b/>
          <w:szCs w:val="24"/>
          <w:lang w:val="hy-AM"/>
        </w:rPr>
        <w:t>4. Ակնկալվող արդյունքը</w:t>
      </w:r>
    </w:p>
    <w:p w:rsidR="007460FD" w:rsidRDefault="00857D8B" w:rsidP="00857D8B">
      <w:pPr>
        <w:spacing w:after="0" w:line="360" w:lineRule="auto"/>
        <w:ind w:firstLine="720"/>
        <w:jc w:val="both"/>
        <w:rPr>
          <w:shd w:val="clear" w:color="auto" w:fill="FFFFFF"/>
          <w:lang w:val="hy-AM"/>
        </w:rPr>
      </w:pPr>
      <w:r w:rsidRPr="00857D8B">
        <w:rPr>
          <w:szCs w:val="24"/>
          <w:lang w:val="hy-AM"/>
        </w:rPr>
        <w:t>Նախագծի ընդունմամբ կ</w:t>
      </w:r>
      <w:r w:rsidR="00AE2157">
        <w:rPr>
          <w:szCs w:val="24"/>
          <w:lang w:val="hy-AM"/>
        </w:rPr>
        <w:t xml:space="preserve">կարգավորվի </w:t>
      </w:r>
      <w:r w:rsidR="007460FD">
        <w:rPr>
          <w:shd w:val="clear" w:color="auto" w:fill="FFFFFF"/>
          <w:lang w:val="hy-AM"/>
        </w:rPr>
        <w:t>ա</w:t>
      </w:r>
      <w:r w:rsidR="007460FD" w:rsidRPr="00857D8B">
        <w:rPr>
          <w:shd w:val="clear" w:color="auto" w:fill="FFFFFF"/>
          <w:lang w:val="hy-AM"/>
        </w:rPr>
        <w:t xml:space="preserve">զգային և Եվրասիական տնտեսական միության տեխնիկական կանոնակարգման ոլորտի շրջանակներում հավատարմագրված </w:t>
      </w:r>
      <w:r w:rsidR="007460FD">
        <w:rPr>
          <w:szCs w:val="24"/>
          <w:lang w:val="hy-AM"/>
        </w:rPr>
        <w:t>ՀԳՄ-ների և դրանց կողմից տրամադրված և գրանցված</w:t>
      </w:r>
      <w:r w:rsidRPr="00857D8B">
        <w:rPr>
          <w:shd w:val="clear" w:color="auto" w:fill="FFFFFF"/>
          <w:lang w:val="hy-AM"/>
        </w:rPr>
        <w:t xml:space="preserve"> համապատասխանության գնահատման փաստաթղթերի </w:t>
      </w:r>
      <w:proofErr w:type="spellStart"/>
      <w:r w:rsidRPr="00857D8B">
        <w:rPr>
          <w:shd w:val="clear" w:color="auto" w:fill="FFFFFF"/>
          <w:lang w:val="hy-AM"/>
        </w:rPr>
        <w:t>ռեեստրների</w:t>
      </w:r>
      <w:proofErr w:type="spellEnd"/>
      <w:r w:rsidRPr="00857D8B">
        <w:rPr>
          <w:shd w:val="clear" w:color="auto" w:fill="FFFFFF"/>
          <w:lang w:val="hy-AM"/>
        </w:rPr>
        <w:t xml:space="preserve"> վարման </w:t>
      </w:r>
      <w:r w:rsidR="007460FD">
        <w:rPr>
          <w:shd w:val="clear" w:color="auto" w:fill="FFFFFF"/>
          <w:lang w:val="hy-AM"/>
        </w:rPr>
        <w:t xml:space="preserve">գործընթացը՝ </w:t>
      </w:r>
      <w:r w:rsidR="00CC7603">
        <w:rPr>
          <w:shd w:val="clear" w:color="auto" w:fill="FFFFFF"/>
          <w:lang w:val="hy-AM"/>
        </w:rPr>
        <w:t xml:space="preserve">այն դարձնելով </w:t>
      </w:r>
      <w:r w:rsidR="007460FD">
        <w:rPr>
          <w:shd w:val="clear" w:color="auto" w:fill="FFFFFF"/>
          <w:lang w:val="hy-AM"/>
        </w:rPr>
        <w:t>առավել թափանցիկ։</w:t>
      </w:r>
    </w:p>
    <w:p w:rsidR="00857D8B" w:rsidRPr="00857D8B" w:rsidRDefault="00857D8B" w:rsidP="00857D8B">
      <w:pPr>
        <w:pStyle w:val="ListParagraph"/>
        <w:tabs>
          <w:tab w:val="left" w:pos="1080"/>
        </w:tabs>
        <w:spacing w:after="0" w:line="360" w:lineRule="auto"/>
        <w:ind w:left="0" w:firstLine="720"/>
        <w:jc w:val="both"/>
        <w:rPr>
          <w:b/>
          <w:szCs w:val="24"/>
          <w:lang w:val="hy-AM"/>
        </w:rPr>
      </w:pPr>
      <w:r w:rsidRPr="00857D8B">
        <w:rPr>
          <w:b/>
          <w:szCs w:val="24"/>
          <w:lang w:val="hy-AM"/>
        </w:rPr>
        <w:t>5</w:t>
      </w:r>
      <w:r w:rsidRPr="00857D8B">
        <w:rPr>
          <w:rFonts w:ascii="Cambria Math" w:hAnsi="Cambria Math" w:cs="Cambria Math"/>
          <w:b/>
          <w:szCs w:val="24"/>
          <w:lang w:val="hy-AM"/>
        </w:rPr>
        <w:t>․</w:t>
      </w:r>
      <w:r w:rsidRPr="00857D8B">
        <w:rPr>
          <w:b/>
          <w:szCs w:val="24"/>
          <w:lang w:val="hy-AM"/>
        </w:rPr>
        <w:t xml:space="preserve"> Այլ տեղեկություններ</w:t>
      </w:r>
      <w:r w:rsidRPr="00857D8B">
        <w:rPr>
          <w:rFonts w:ascii="Cambria Math" w:hAnsi="Cambria Math" w:cs="Cambria Math"/>
          <w:b/>
          <w:szCs w:val="24"/>
          <w:lang w:val="hy-AM"/>
        </w:rPr>
        <w:t>․</w:t>
      </w:r>
    </w:p>
    <w:p w:rsidR="00857D8B" w:rsidRPr="00857D8B" w:rsidRDefault="00857D8B" w:rsidP="00857D8B">
      <w:pPr>
        <w:tabs>
          <w:tab w:val="left" w:pos="1080"/>
        </w:tabs>
        <w:spacing w:after="0" w:line="360" w:lineRule="auto"/>
        <w:ind w:firstLine="720"/>
        <w:jc w:val="both"/>
        <w:rPr>
          <w:szCs w:val="24"/>
          <w:lang w:val="hy-AM"/>
        </w:rPr>
      </w:pPr>
      <w:r w:rsidRPr="00857D8B">
        <w:rPr>
          <w:szCs w:val="24"/>
          <w:lang w:val="hy-AM"/>
        </w:rPr>
        <w:t>Նախագծի ընդունման կապակցությամբ Հայաստանի Հանրապետության պետական բյուջեի եկամուտների էական նվազեցում կամ ծախսերի ավելացում չի առաջանում։</w:t>
      </w:r>
    </w:p>
    <w:p w:rsidR="00857D8B" w:rsidRPr="00857D8B" w:rsidRDefault="00857D8B" w:rsidP="00857D8B">
      <w:pPr>
        <w:tabs>
          <w:tab w:val="left" w:pos="1080"/>
        </w:tabs>
        <w:spacing w:after="0" w:line="360" w:lineRule="auto"/>
        <w:ind w:firstLine="720"/>
        <w:jc w:val="both"/>
        <w:rPr>
          <w:szCs w:val="24"/>
          <w:lang w:val="hy-AM"/>
        </w:rPr>
      </w:pPr>
      <w:r w:rsidRPr="00857D8B">
        <w:rPr>
          <w:szCs w:val="24"/>
          <w:lang w:val="hy-AM"/>
        </w:rPr>
        <w:t xml:space="preserve">Նախագիծը դրվել </w:t>
      </w:r>
      <w:r w:rsidR="007460FD">
        <w:rPr>
          <w:szCs w:val="24"/>
          <w:lang w:val="hy-AM"/>
        </w:rPr>
        <w:t xml:space="preserve">է </w:t>
      </w:r>
      <w:r w:rsidRPr="00857D8B">
        <w:rPr>
          <w:szCs w:val="24"/>
          <w:lang w:val="hy-AM"/>
        </w:rPr>
        <w:t>հանրային քննարկման։</w:t>
      </w:r>
    </w:p>
    <w:p w:rsidR="00857D8B" w:rsidRPr="00857D8B" w:rsidRDefault="00857D8B" w:rsidP="00857D8B">
      <w:pPr>
        <w:pStyle w:val="NormalWeb"/>
        <w:widowControl w:val="0"/>
        <w:spacing w:before="0" w:beforeAutospacing="0" w:after="0" w:afterAutospacing="0" w:line="360" w:lineRule="auto"/>
        <w:ind w:right="113" w:firstLine="720"/>
        <w:jc w:val="both"/>
        <w:rPr>
          <w:rFonts w:ascii="GHEA Grapalat" w:eastAsiaTheme="minorHAnsi" w:hAnsi="GHEA Grapalat" w:cstheme="minorBidi"/>
          <w:b/>
          <w:noProof/>
          <w:lang w:val="hy-AM"/>
        </w:rPr>
      </w:pPr>
      <w:r w:rsidRPr="00857D8B">
        <w:rPr>
          <w:rFonts w:ascii="GHEA Grapalat" w:eastAsiaTheme="minorHAnsi" w:hAnsi="GHEA Grapalat" w:cstheme="minorBidi"/>
          <w:b/>
          <w:noProof/>
          <w:lang w:val="hy-AM"/>
        </w:rPr>
        <w:t>6</w:t>
      </w:r>
      <w:r w:rsidRPr="00857D8B">
        <w:rPr>
          <w:rFonts w:ascii="Cambria Math" w:eastAsiaTheme="minorHAnsi" w:hAnsi="Cambria Math" w:cs="Cambria Math"/>
          <w:b/>
          <w:noProof/>
          <w:lang w:val="hy-AM"/>
        </w:rPr>
        <w:t>․</w:t>
      </w:r>
      <w:r w:rsidRPr="00857D8B">
        <w:rPr>
          <w:rFonts w:ascii="GHEA Grapalat" w:eastAsiaTheme="minorHAnsi" w:hAnsi="GHEA Grapalat" w:cstheme="minorBidi"/>
          <w:b/>
          <w:noProof/>
          <w:lang w:val="hy-AM"/>
        </w:rPr>
        <w:t xml:space="preserve"> Կապը ռազմավարական փաստաթղթերի հետ. Հայաստանի վերափոխման ռազմավարություն 2050, Կառավարության 2021-2026թթ. ծրագիր, ոլորտային և/կամ այլ ռազմավարություններ</w:t>
      </w:r>
      <w:r w:rsidRPr="00857D8B">
        <w:rPr>
          <w:rFonts w:ascii="Cambria Math" w:eastAsiaTheme="minorHAnsi" w:hAnsi="Cambria Math" w:cs="Cambria Math"/>
          <w:b/>
          <w:noProof/>
          <w:lang w:val="hy-AM"/>
        </w:rPr>
        <w:t>․</w:t>
      </w:r>
    </w:p>
    <w:p w:rsidR="00857D8B" w:rsidRPr="00857D8B" w:rsidRDefault="00857D8B" w:rsidP="00857D8B">
      <w:pPr>
        <w:tabs>
          <w:tab w:val="left" w:pos="1080"/>
        </w:tabs>
        <w:spacing w:after="0" w:line="360" w:lineRule="auto"/>
        <w:ind w:firstLine="720"/>
        <w:jc w:val="both"/>
        <w:rPr>
          <w:szCs w:val="24"/>
          <w:lang w:val="hy-AM"/>
        </w:rPr>
      </w:pPr>
      <w:r w:rsidRPr="00857D8B">
        <w:rPr>
          <w:rFonts w:cstheme="minorBidi"/>
          <w:noProof/>
          <w:lang w:val="hy-AM"/>
        </w:rPr>
        <w:t xml:space="preserve">Նախագիծը չի բխում Հայաստանի վերափոխման ռազմավարություն 2050, Կառավարության 2021-2026թթ. ծրագրից, </w:t>
      </w:r>
      <w:r w:rsidR="001B41A2">
        <w:rPr>
          <w:rFonts w:cstheme="minorBidi"/>
          <w:noProof/>
          <w:lang w:val="hy-AM"/>
        </w:rPr>
        <w:t xml:space="preserve">ինչպես նաև </w:t>
      </w:r>
      <w:r w:rsidRPr="00857D8B">
        <w:rPr>
          <w:rFonts w:cstheme="minorBidi"/>
          <w:noProof/>
          <w:lang w:val="hy-AM"/>
        </w:rPr>
        <w:t>ոլորտային և/կամ այլ ռազմավարություններից</w:t>
      </w:r>
      <w:r w:rsidR="00230E8B">
        <w:rPr>
          <w:rFonts w:cstheme="minorBidi"/>
          <w:noProof/>
          <w:lang w:val="hy-AM"/>
        </w:rPr>
        <w:t>։</w:t>
      </w:r>
      <w:bookmarkStart w:id="0" w:name="_GoBack"/>
      <w:bookmarkEnd w:id="0"/>
    </w:p>
    <w:p w:rsidR="00857D8B" w:rsidRPr="00857D8B" w:rsidRDefault="00857D8B" w:rsidP="00857D8B">
      <w:pPr>
        <w:tabs>
          <w:tab w:val="left" w:pos="1080"/>
        </w:tabs>
        <w:spacing w:after="0"/>
        <w:ind w:firstLine="720"/>
        <w:jc w:val="both"/>
        <w:rPr>
          <w:szCs w:val="24"/>
          <w:lang w:val="hy-AM"/>
        </w:rPr>
      </w:pPr>
    </w:p>
    <w:p w:rsidR="00857D8B" w:rsidRPr="00CC7603" w:rsidRDefault="00857D8B" w:rsidP="00857D8B">
      <w:pPr>
        <w:spacing w:after="0"/>
        <w:rPr>
          <w:lang w:val="hy-AM"/>
        </w:rPr>
      </w:pPr>
    </w:p>
    <w:p w:rsidR="006C52F5" w:rsidRPr="00CC7603" w:rsidRDefault="006C52F5">
      <w:pPr>
        <w:rPr>
          <w:lang w:val="hy-AM"/>
        </w:rPr>
      </w:pPr>
    </w:p>
    <w:sectPr w:rsidR="006C52F5" w:rsidRPr="00CC7603" w:rsidSect="00905F74">
      <w:pgSz w:w="11906" w:h="16838"/>
      <w:pgMar w:top="562" w:right="562" w:bottom="562" w:left="1138" w:header="0" w:footer="58"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2601C"/>
    <w:multiLevelType w:val="hybridMultilevel"/>
    <w:tmpl w:val="39B090F0"/>
    <w:lvl w:ilvl="0" w:tplc="B14AE6BC">
      <w:start w:val="1"/>
      <w:numFmt w:val="decimal"/>
      <w:lvlText w:val="%1."/>
      <w:lvlJc w:val="left"/>
      <w:pPr>
        <w:ind w:left="135" w:hanging="390"/>
      </w:pPr>
      <w:rPr>
        <w:rFonts w:hint="default"/>
      </w:rPr>
    </w:lvl>
    <w:lvl w:ilvl="1" w:tplc="04090019" w:tentative="1">
      <w:start w:val="1"/>
      <w:numFmt w:val="lowerLetter"/>
      <w:lvlText w:val="%2."/>
      <w:lvlJc w:val="left"/>
      <w:pPr>
        <w:ind w:left="825" w:hanging="360"/>
      </w:pPr>
    </w:lvl>
    <w:lvl w:ilvl="2" w:tplc="0409001B" w:tentative="1">
      <w:start w:val="1"/>
      <w:numFmt w:val="lowerRoman"/>
      <w:lvlText w:val="%3."/>
      <w:lvlJc w:val="right"/>
      <w:pPr>
        <w:ind w:left="1545" w:hanging="180"/>
      </w:p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BE"/>
    <w:rsid w:val="00030AB4"/>
    <w:rsid w:val="00050633"/>
    <w:rsid w:val="000528E3"/>
    <w:rsid w:val="000C0761"/>
    <w:rsid w:val="001164BE"/>
    <w:rsid w:val="001B41A2"/>
    <w:rsid w:val="00230E8B"/>
    <w:rsid w:val="002D366A"/>
    <w:rsid w:val="00316919"/>
    <w:rsid w:val="00440CBD"/>
    <w:rsid w:val="004628E3"/>
    <w:rsid w:val="004E2798"/>
    <w:rsid w:val="006C52F5"/>
    <w:rsid w:val="007460FD"/>
    <w:rsid w:val="007E3925"/>
    <w:rsid w:val="00842929"/>
    <w:rsid w:val="00857D8B"/>
    <w:rsid w:val="00905F74"/>
    <w:rsid w:val="009B1E50"/>
    <w:rsid w:val="00AE2157"/>
    <w:rsid w:val="00B1797B"/>
    <w:rsid w:val="00B77997"/>
    <w:rsid w:val="00C525A7"/>
    <w:rsid w:val="00CC3B6D"/>
    <w:rsid w:val="00CC7603"/>
    <w:rsid w:val="00D71CBE"/>
    <w:rsid w:val="00D77EB0"/>
    <w:rsid w:val="00E46E13"/>
    <w:rsid w:val="00F279A6"/>
    <w:rsid w:val="00F63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2479F"/>
  <w15:chartTrackingRefBased/>
  <w15:docId w15:val="{6F3CB17B-C210-4D50-B770-9F3C301A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Sylfaen"/>
        <w:color w:val="000000"/>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57D8B"/>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Знак Знак, webb"/>
    <w:basedOn w:val="Normal"/>
    <w:link w:val="NormalWebChar"/>
    <w:uiPriority w:val="99"/>
    <w:unhideWhenUsed/>
    <w:qFormat/>
    <w:rsid w:val="00857D8B"/>
    <w:pPr>
      <w:spacing w:before="100" w:beforeAutospacing="1" w:after="100" w:afterAutospacing="1" w:line="240" w:lineRule="auto"/>
    </w:pPr>
    <w:rPr>
      <w:rFonts w:ascii="Times New Roman" w:eastAsia="Times New Roman" w:hAnsi="Times New Roman" w:cs="Times New Roman"/>
      <w:color w:val="auto"/>
      <w:szCs w:val="24"/>
    </w:rPr>
  </w:style>
  <w:style w:type="paragraph" w:styleId="ListParagraph">
    <w:name w:val="List Paragraph"/>
    <w:aliases w:val="Akapit z listą BS,List Paragraph 1,List_Paragraph,Multilevel para_II,List Paragraph (numbered (a)),OBC Bullet,List Paragraph11,Normal numbered,Абзац списка1,List Paragraph1,Bullet1,Bullets,References,IBL List Paragraph,List Paragraph nowy"/>
    <w:basedOn w:val="Normal"/>
    <w:link w:val="ListParagraphChar"/>
    <w:uiPriority w:val="34"/>
    <w:qFormat/>
    <w:rsid w:val="00857D8B"/>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List Paragraph1 Char"/>
    <w:link w:val="ListParagraph"/>
    <w:uiPriority w:val="34"/>
    <w:rsid w:val="00857D8B"/>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Знак Char,webb Char"/>
    <w:link w:val="NormalWeb"/>
    <w:uiPriority w:val="99"/>
    <w:locked/>
    <w:rsid w:val="00857D8B"/>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2732</Characters>
  <Application>Microsoft Office Word</Application>
  <DocSecurity>0</DocSecurity>
  <Lines>57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 K. Margaryan</dc:creator>
  <cp:keywords/>
  <dc:description/>
  <cp:lastModifiedBy>Gayane K. Margaryan</cp:lastModifiedBy>
  <cp:revision>3</cp:revision>
  <dcterms:created xsi:type="dcterms:W3CDTF">2024-03-19T11:54:00Z</dcterms:created>
  <dcterms:modified xsi:type="dcterms:W3CDTF">2024-03-19T12:44:00Z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6982614cc7a5670a3e8fa7847e991d36ccb45fc8baebc7ddfc3a487f2bacdd40</vt:lpwstr>
  </property>
</Properties>
</file>