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9C" w:rsidRPr="0016281F" w:rsidRDefault="00374B9C" w:rsidP="00374B9C">
      <w:pPr>
        <w:spacing w:after="720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16281F">
        <w:rPr>
          <w:rFonts w:ascii="GHEA Grapalat" w:hAnsi="GHEA Grapalat"/>
          <w:sz w:val="24"/>
          <w:szCs w:val="24"/>
          <w:lang w:val="hy-AM"/>
        </w:rPr>
        <w:t>ՆԱԽԱԳԻԾ</w:t>
      </w:r>
    </w:p>
    <w:p w:rsidR="00374B9C" w:rsidRPr="0016281F" w:rsidRDefault="00374B9C" w:rsidP="00374B9C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6281F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374B9C" w:rsidRPr="0016281F" w:rsidRDefault="00374B9C" w:rsidP="00374B9C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6281F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374B9C" w:rsidRPr="0016281F" w:rsidRDefault="00374B9C" w:rsidP="00374B9C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6281F">
        <w:rPr>
          <w:rFonts w:ascii="GHEA Grapalat" w:hAnsi="GHEA Grapalat"/>
          <w:b/>
          <w:sz w:val="24"/>
          <w:szCs w:val="24"/>
          <w:lang w:val="hy-AM"/>
        </w:rPr>
        <w:t>ՀԱՅԱՍՏԱՆԻ ՀԱՆՐԱՊԵՏՈՒԹՅԱՆ ՔՐԵԱԿԱՆ ԴԱՏԱՎԱՐՈՒԹՅԱՆ ՕՐԵՆՍԳՐՔՈՒՄ</w:t>
      </w:r>
    </w:p>
    <w:p w:rsidR="00374B9C" w:rsidRPr="0016281F" w:rsidRDefault="00374B9C" w:rsidP="00374B9C">
      <w:pPr>
        <w:spacing w:after="72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6281F">
        <w:rPr>
          <w:rFonts w:ascii="GHEA Grapalat" w:hAnsi="GHEA Grapalat"/>
          <w:b/>
          <w:sz w:val="24"/>
          <w:szCs w:val="24"/>
          <w:lang w:val="hy-AM"/>
        </w:rPr>
        <w:t>ԼՐԱՑՈՒՄ ԿԱՏԱՐԵԼՈՒ ՄԱՍԻՆ</w:t>
      </w:r>
    </w:p>
    <w:p w:rsidR="00374B9C" w:rsidRPr="0016281F" w:rsidRDefault="00374B9C" w:rsidP="00374B9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6281F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16281F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6281F">
        <w:rPr>
          <w:rFonts w:ascii="GHEA Grapalat" w:hAnsi="GHEA Grapalat"/>
          <w:sz w:val="24"/>
          <w:szCs w:val="24"/>
          <w:lang w:val="hy-AM"/>
        </w:rPr>
        <w:t>Հայաստանի Հանրապետության 1998 թվականի հուլիսի 1-ի ՀՕ-248 քրեական դատավարության օրենսգրքի 426</w:t>
      </w:r>
      <w:r w:rsidRPr="0016281F">
        <w:rPr>
          <w:rFonts w:ascii="GHEA Grapalat" w:hAnsi="GHEA Grapalat"/>
          <w:sz w:val="24"/>
          <w:szCs w:val="24"/>
          <w:vertAlign w:val="superscript"/>
          <w:lang w:val="hy-AM"/>
        </w:rPr>
        <w:t>4</w:t>
      </w:r>
      <w:r w:rsidRPr="0016281F">
        <w:rPr>
          <w:rFonts w:ascii="GHEA Grapalat" w:hAnsi="GHEA Grapalat"/>
          <w:sz w:val="24"/>
          <w:szCs w:val="24"/>
          <w:lang w:val="hy-AM"/>
        </w:rPr>
        <w:t xml:space="preserve"> հոդվածի 1-ին մասի 2-րդ կետը «իրավունքի խախտման փաստը.» բառերից հետո լրացնել «կամ </w:t>
      </w:r>
      <w:r w:rsidR="0014331D" w:rsidRPr="0014331D">
        <w:rPr>
          <w:rFonts w:ascii="GHEA Grapalat" w:hAnsi="GHEA Grapalat"/>
          <w:sz w:val="24"/>
          <w:szCs w:val="24"/>
          <w:lang w:val="hy-AM"/>
        </w:rPr>
        <w:t xml:space="preserve">դատական ակտի վերանայման </w:t>
      </w:r>
      <w:r w:rsidRPr="0016281F">
        <w:rPr>
          <w:rFonts w:ascii="GHEA Grapalat" w:hAnsi="GHEA Grapalat"/>
          <w:sz w:val="24"/>
          <w:szCs w:val="24"/>
          <w:lang w:val="hy-AM"/>
        </w:rPr>
        <w:t>հնարավորություն նախատեսված է միջազգային դատարանի կողմից հաստատված բարեկամական կարգավորմամբ կամ միակողմանի հայտարարությամբ.» բառերով:</w:t>
      </w:r>
    </w:p>
    <w:p w:rsidR="00374B9C" w:rsidRPr="0016281F" w:rsidRDefault="00374B9C" w:rsidP="00374B9C">
      <w:pPr>
        <w:spacing w:line="360" w:lineRule="auto"/>
        <w:ind w:firstLine="720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16281F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16281F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628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հրապարակման օրվան հաջորդող տասներորդ օրը:</w:t>
      </w:r>
    </w:p>
    <w:p w:rsidR="005E2381" w:rsidRPr="0016281F" w:rsidRDefault="00374B9C" w:rsidP="005E2381">
      <w:pPr>
        <w:spacing w:after="720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16281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br w:type="page"/>
      </w:r>
      <w:r w:rsidR="005E2381" w:rsidRPr="0016281F">
        <w:rPr>
          <w:rFonts w:ascii="GHEA Grapalat" w:hAnsi="GHEA Grapalat"/>
          <w:sz w:val="24"/>
          <w:szCs w:val="24"/>
          <w:lang w:val="hy-AM"/>
        </w:rPr>
        <w:lastRenderedPageBreak/>
        <w:t>ՆԱԽԱԳԻԾ</w:t>
      </w:r>
    </w:p>
    <w:p w:rsidR="005E2381" w:rsidRPr="0016281F" w:rsidRDefault="005E2381" w:rsidP="005E2381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6281F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5E2381" w:rsidRPr="0016281F" w:rsidRDefault="005E2381" w:rsidP="005E2381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6281F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5E2381" w:rsidRPr="0016281F" w:rsidRDefault="005E2381" w:rsidP="005E2381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6281F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ՎԱՐՉԱԿԱՆ ԴԱՏԱՎԱՐՈՒԹՅԱՆ </w:t>
      </w:r>
      <w:bookmarkStart w:id="0" w:name="_GoBack"/>
      <w:bookmarkEnd w:id="0"/>
      <w:r w:rsidRPr="0016281F">
        <w:rPr>
          <w:rFonts w:ascii="GHEA Grapalat" w:hAnsi="GHEA Grapalat"/>
          <w:b/>
          <w:sz w:val="24"/>
          <w:szCs w:val="24"/>
          <w:lang w:val="hy-AM"/>
        </w:rPr>
        <w:t>ՕՐԵՆՍԳՐՔՈՒՄ</w:t>
      </w:r>
    </w:p>
    <w:p w:rsidR="005E2381" w:rsidRPr="0016281F" w:rsidRDefault="005E2381" w:rsidP="005E2381">
      <w:pPr>
        <w:spacing w:after="72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6281F">
        <w:rPr>
          <w:rFonts w:ascii="GHEA Grapalat" w:hAnsi="GHEA Grapalat"/>
          <w:b/>
          <w:sz w:val="24"/>
          <w:szCs w:val="24"/>
          <w:lang w:val="hy-AM"/>
        </w:rPr>
        <w:t>ԼՐԱՑՈՒՄ ԿԱՏԱՐԵԼՈՒ ՄԱՍԻՆ</w:t>
      </w:r>
    </w:p>
    <w:p w:rsidR="005E2381" w:rsidRPr="0016281F" w:rsidRDefault="005E2381" w:rsidP="005E238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6281F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16281F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6281F">
        <w:rPr>
          <w:rFonts w:ascii="GHEA Grapalat" w:hAnsi="GHEA Grapalat"/>
          <w:sz w:val="24"/>
          <w:szCs w:val="24"/>
          <w:lang w:val="hy-AM"/>
        </w:rPr>
        <w:t>Հայաստանի Հանրապետության 2013 թվականի դեկտեմբերի 5-ի ՀՕ-</w:t>
      </w:r>
      <w:r w:rsidRPr="0016281F">
        <w:rPr>
          <w:rFonts w:ascii="GHEA Grapalat" w:hAnsi="GHEA Grapalat"/>
          <w:lang w:val="hy-AM"/>
        </w:rPr>
        <w:t xml:space="preserve"> </w:t>
      </w:r>
      <w:r w:rsidRPr="0016281F">
        <w:rPr>
          <w:rFonts w:ascii="GHEA Grapalat" w:hAnsi="GHEA Grapalat"/>
          <w:sz w:val="24"/>
          <w:szCs w:val="24"/>
          <w:lang w:val="hy-AM"/>
        </w:rPr>
        <w:t xml:space="preserve">139-Ն վարչական դատավարության օրենսգրքի 182-րդ հոդվածի 1-ին մասի 3-րդ կետը «իրավունքի խախտման փաստը.» բառերից հետո լրացնել «կամ </w:t>
      </w:r>
      <w:r w:rsidR="001B5063" w:rsidRPr="001B5063">
        <w:rPr>
          <w:rFonts w:ascii="GHEA Grapalat" w:hAnsi="GHEA Grapalat"/>
          <w:sz w:val="24"/>
          <w:szCs w:val="24"/>
          <w:lang w:val="hy-AM"/>
        </w:rPr>
        <w:t xml:space="preserve">դատական ակտի </w:t>
      </w:r>
      <w:r w:rsidR="00584FDB">
        <w:rPr>
          <w:rFonts w:ascii="GHEA Grapalat" w:hAnsi="GHEA Grapalat"/>
          <w:sz w:val="24"/>
          <w:szCs w:val="24"/>
          <w:lang w:val="hy-AM"/>
        </w:rPr>
        <w:t>վերանայման</w:t>
      </w:r>
      <w:r w:rsidRPr="0016281F">
        <w:rPr>
          <w:rFonts w:ascii="GHEA Grapalat" w:hAnsi="GHEA Grapalat"/>
          <w:sz w:val="24"/>
          <w:szCs w:val="24"/>
          <w:lang w:val="hy-AM"/>
        </w:rPr>
        <w:t xml:space="preserve"> հնարավորություն նախատեսված է միջազգային դատարանի կողմից հաստատված բարեկամական կարգավորմամբ կամ միակողմանի հայտարարությամբ.» բառերով:</w:t>
      </w:r>
    </w:p>
    <w:p w:rsidR="005E2381" w:rsidRPr="0016281F" w:rsidRDefault="005E2381" w:rsidP="005E2381">
      <w:pPr>
        <w:spacing w:line="360" w:lineRule="auto"/>
        <w:ind w:firstLine="720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16281F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16281F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628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հրապարակման օրվան հաջորդող տասներորդ օրը:</w:t>
      </w:r>
    </w:p>
    <w:p w:rsidR="007C0231" w:rsidRPr="0016281F" w:rsidRDefault="007C0231">
      <w:pPr>
        <w:rPr>
          <w:rFonts w:ascii="GHEA Grapalat" w:hAnsi="GHEA Grapalat"/>
          <w:lang w:val="hy-AM"/>
        </w:rPr>
      </w:pPr>
      <w:r w:rsidRPr="0016281F">
        <w:rPr>
          <w:rFonts w:ascii="GHEA Grapalat" w:hAnsi="GHEA Grapalat"/>
          <w:lang w:val="hy-AM"/>
        </w:rPr>
        <w:br w:type="page"/>
      </w:r>
    </w:p>
    <w:p w:rsidR="007C0231" w:rsidRPr="0016281F" w:rsidRDefault="007C0231" w:rsidP="007C0231">
      <w:pPr>
        <w:spacing w:after="720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16281F">
        <w:rPr>
          <w:rFonts w:ascii="GHEA Grapalat" w:hAnsi="GHEA Grapalat"/>
          <w:sz w:val="24"/>
          <w:szCs w:val="24"/>
          <w:lang w:val="hy-AM"/>
        </w:rPr>
        <w:lastRenderedPageBreak/>
        <w:t>ՆԱԽԱԳԻԾ</w:t>
      </w:r>
    </w:p>
    <w:p w:rsidR="007C0231" w:rsidRPr="0016281F" w:rsidRDefault="007C0231" w:rsidP="007C0231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6281F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7C0231" w:rsidRPr="0016281F" w:rsidRDefault="007C0231" w:rsidP="007C0231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6281F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7C0231" w:rsidRPr="0016281F" w:rsidRDefault="007C0231" w:rsidP="007C0231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6281F">
        <w:rPr>
          <w:rFonts w:ascii="GHEA Grapalat" w:hAnsi="GHEA Grapalat"/>
          <w:b/>
          <w:sz w:val="24"/>
          <w:szCs w:val="24"/>
          <w:lang w:val="hy-AM"/>
        </w:rPr>
        <w:t>ՀԱՅԱՍՏԱՆԻ ՀԱՆՐԱՊԵՏՈՒԹՅԱՆ ՔԱՂԱՔԱՑԻԱԿԱՆ ԴԱՏԱՎԱՐՈՒԹՅԱՆ ՕՐԵՆՍԳՐՔՈՒՄ</w:t>
      </w:r>
    </w:p>
    <w:p w:rsidR="007C0231" w:rsidRPr="0016281F" w:rsidRDefault="007C0231" w:rsidP="007C0231">
      <w:pPr>
        <w:spacing w:after="72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6281F">
        <w:rPr>
          <w:rFonts w:ascii="GHEA Grapalat" w:hAnsi="GHEA Grapalat"/>
          <w:b/>
          <w:sz w:val="24"/>
          <w:szCs w:val="24"/>
          <w:lang w:val="hy-AM"/>
        </w:rPr>
        <w:t>ԼՐԱՑՈՒՄ ԿԱՏԱՐԵԼՈՒ ՄԱՍԻՆ</w:t>
      </w:r>
    </w:p>
    <w:p w:rsidR="007C0231" w:rsidRPr="0016281F" w:rsidRDefault="007C0231" w:rsidP="007C023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6281F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16281F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6281F">
        <w:rPr>
          <w:rFonts w:ascii="GHEA Grapalat" w:hAnsi="GHEA Grapalat"/>
          <w:sz w:val="24"/>
          <w:szCs w:val="24"/>
          <w:lang w:val="hy-AM"/>
        </w:rPr>
        <w:t>Հայաստանի Հանրապետության 2018 թվականի փետրվարի 9-ի ՀՕ-</w:t>
      </w:r>
      <w:r w:rsidRPr="0016281F">
        <w:rPr>
          <w:rFonts w:ascii="GHEA Grapalat" w:hAnsi="GHEA Grapalat"/>
          <w:lang w:val="hy-AM"/>
        </w:rPr>
        <w:t xml:space="preserve"> </w:t>
      </w:r>
      <w:r w:rsidRPr="0016281F">
        <w:rPr>
          <w:rFonts w:ascii="GHEA Grapalat" w:hAnsi="GHEA Grapalat"/>
          <w:sz w:val="24"/>
          <w:szCs w:val="24"/>
          <w:lang w:val="hy-AM"/>
        </w:rPr>
        <w:t xml:space="preserve">110-Ն քաղաքացիական դատավարության օրենսգրքի </w:t>
      </w:r>
      <w:r w:rsidR="00103823" w:rsidRPr="00103823">
        <w:rPr>
          <w:rFonts w:ascii="GHEA Grapalat" w:hAnsi="GHEA Grapalat"/>
          <w:sz w:val="24"/>
          <w:szCs w:val="24"/>
          <w:lang w:val="hy-AM"/>
        </w:rPr>
        <w:t>419</w:t>
      </w:r>
      <w:r w:rsidRPr="0016281F">
        <w:rPr>
          <w:rFonts w:ascii="GHEA Grapalat" w:hAnsi="GHEA Grapalat"/>
          <w:sz w:val="24"/>
          <w:szCs w:val="24"/>
          <w:lang w:val="hy-AM"/>
        </w:rPr>
        <w:t xml:space="preserve">-րդ հոդվածի 1-ին մասի </w:t>
      </w:r>
      <w:r w:rsidR="00E941AB" w:rsidRPr="00E941AB">
        <w:rPr>
          <w:rFonts w:ascii="GHEA Grapalat" w:hAnsi="GHEA Grapalat"/>
          <w:sz w:val="24"/>
          <w:szCs w:val="24"/>
          <w:lang w:val="hy-AM"/>
        </w:rPr>
        <w:t>2</w:t>
      </w:r>
      <w:r w:rsidRPr="0016281F">
        <w:rPr>
          <w:rFonts w:ascii="GHEA Grapalat" w:hAnsi="GHEA Grapalat"/>
          <w:sz w:val="24"/>
          <w:szCs w:val="24"/>
          <w:lang w:val="hy-AM"/>
        </w:rPr>
        <w:t xml:space="preserve">-րդ կետը «իրավունքի խախտման փաստը,» բառերից հետո լրացնել «կամ </w:t>
      </w:r>
      <w:r w:rsidR="00E941AB" w:rsidRPr="00E941AB">
        <w:rPr>
          <w:rFonts w:ascii="GHEA Grapalat" w:hAnsi="GHEA Grapalat"/>
          <w:sz w:val="24"/>
          <w:szCs w:val="24"/>
          <w:lang w:val="hy-AM"/>
        </w:rPr>
        <w:t xml:space="preserve">դատական ակտի վերանայման </w:t>
      </w:r>
      <w:r w:rsidRPr="0016281F">
        <w:rPr>
          <w:rFonts w:ascii="GHEA Grapalat" w:hAnsi="GHEA Grapalat"/>
          <w:sz w:val="24"/>
          <w:szCs w:val="24"/>
          <w:lang w:val="hy-AM"/>
        </w:rPr>
        <w:t>հնարավորություն նախատեսված է միջազգային դատարանի կողմից հաստատված բարեկամական կարգավորմամբ կամ միակողմանի հայտարարությամբ,» բառերով:</w:t>
      </w:r>
    </w:p>
    <w:p w:rsidR="007C0231" w:rsidRPr="0016281F" w:rsidRDefault="007C0231" w:rsidP="007C0231">
      <w:pPr>
        <w:spacing w:line="360" w:lineRule="auto"/>
        <w:ind w:firstLine="720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16281F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16281F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628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հրապարակման օրվան հաջորդող տասներորդ օրը:</w:t>
      </w:r>
    </w:p>
    <w:p w:rsidR="007C0231" w:rsidRPr="0016281F" w:rsidRDefault="007C0231" w:rsidP="007C0231">
      <w:pPr>
        <w:rPr>
          <w:rFonts w:ascii="GHEA Grapalat" w:hAnsi="GHEA Grapalat"/>
          <w:lang w:val="hy-AM"/>
        </w:rPr>
      </w:pPr>
    </w:p>
    <w:p w:rsidR="003E3BD1" w:rsidRPr="0016281F" w:rsidRDefault="003E3BD1">
      <w:pPr>
        <w:rPr>
          <w:rFonts w:ascii="GHEA Grapalat" w:hAnsi="GHEA Grapalat"/>
          <w:lang w:val="hy-AM"/>
        </w:rPr>
      </w:pPr>
      <w:r w:rsidRPr="0016281F">
        <w:rPr>
          <w:rFonts w:ascii="GHEA Grapalat" w:hAnsi="GHEA Grapalat"/>
          <w:lang w:val="hy-AM"/>
        </w:rPr>
        <w:br w:type="page"/>
      </w:r>
    </w:p>
    <w:p w:rsidR="005E2381" w:rsidRPr="0016281F" w:rsidRDefault="003E3BD1" w:rsidP="003E3BD1">
      <w:pPr>
        <w:jc w:val="center"/>
        <w:rPr>
          <w:rFonts w:ascii="GHEA Grapalat" w:hAnsi="GHEA Grapalat"/>
          <w:b/>
          <w:sz w:val="24"/>
          <w:lang w:val="hy-AM"/>
        </w:rPr>
      </w:pPr>
      <w:r w:rsidRPr="0016281F">
        <w:rPr>
          <w:rFonts w:ascii="GHEA Grapalat" w:hAnsi="GHEA Grapalat"/>
          <w:b/>
          <w:sz w:val="24"/>
          <w:lang w:val="hy-AM"/>
        </w:rPr>
        <w:lastRenderedPageBreak/>
        <w:t>ՀԻՄՆԱՎՈՐՈՒՄ</w:t>
      </w:r>
    </w:p>
    <w:p w:rsidR="00D439A7" w:rsidRPr="0016281F" w:rsidRDefault="00D439A7" w:rsidP="00D439A7">
      <w:pPr>
        <w:spacing w:after="480"/>
        <w:jc w:val="center"/>
        <w:rPr>
          <w:rFonts w:ascii="GHEA Grapalat" w:hAnsi="GHEA Grapalat"/>
          <w:b/>
          <w:sz w:val="24"/>
          <w:lang w:val="hy-AM"/>
        </w:rPr>
      </w:pPr>
      <w:r w:rsidRPr="0016281F">
        <w:rPr>
          <w:rFonts w:ascii="GHEA Grapalat" w:hAnsi="GHEA Grapalat"/>
          <w:b/>
          <w:sz w:val="24"/>
          <w:lang w:val="hy-AM"/>
        </w:rPr>
        <w:t xml:space="preserve">«ՀԱՅԱՍՏԱՆԻ ՀԱՆՐԱՊԵՏՈՒԹՅԱՆ ՔՐԵԱԿԱՆ ԴԱՏԱՎԱՐՈՒԹՅԱՆ ՕՐԵՆՍԳՐՔՈՒՄ ԼՐԱՑՈՒՄ ԿԱՏԱՐԵԼՈՒ ՄԱՍԻՆ», «ՀԱՅԱՍՏԱՆԻ ՀԱՆՐԱՊԵՏՈՒԹՅԱՆ ՎԱՐՉԱԿԱՆ ԴԱՏԱՎԱՐՈՒԹՅԱՆ ՕՐԵՆՍԳՐՔՈՒՄ ԼՐԱՑՈՒՄ ԿԱՏԱՐԵԼՈՒ ՄԱՍԻՆ» ԵՎ «ՀԱՅԱՍՏԱՆԻ ՀԱՆՐԱՊԵՏՈՒԹՅԱՆ ՔԱՂԱՔԱՑԻԱԿԱՆ </w:t>
      </w:r>
      <w:r w:rsidR="00E941AB" w:rsidRPr="00E941AB">
        <w:rPr>
          <w:rFonts w:ascii="GHEA Grapalat" w:hAnsi="GHEA Grapalat"/>
          <w:b/>
          <w:sz w:val="24"/>
          <w:lang w:val="hy-AM"/>
        </w:rPr>
        <w:t>ԴԱՏԱՎԱՐՈՒԹՅՈՒՆ</w:t>
      </w:r>
      <w:r w:rsidR="00821735" w:rsidRPr="00821735">
        <w:rPr>
          <w:rFonts w:ascii="GHEA Grapalat" w:hAnsi="GHEA Grapalat"/>
          <w:b/>
          <w:sz w:val="24"/>
          <w:lang w:val="hy-AM"/>
        </w:rPr>
        <w:t xml:space="preserve"> </w:t>
      </w:r>
      <w:r w:rsidRPr="0016281F">
        <w:rPr>
          <w:rFonts w:ascii="GHEA Grapalat" w:hAnsi="GHEA Grapalat"/>
          <w:b/>
          <w:sz w:val="24"/>
          <w:lang w:val="hy-AM"/>
        </w:rPr>
        <w:t xml:space="preserve">ՕՐԵՆՍԳՐՔՈՒՄ ԼՐԱՑՈՒՄ ԿԱՏԱՐԵԼՈՒ ՄԱՍԻՆ» ՀԱՅԱՍՏԱՆԻ ՀԱՆՐԱՊԵՏՈՒԹՅԱՆ ՕՐԵՆՔՆԵՐԻ ՆԱԽԱԳԾԵՐԻ ԸՆԴՈՒՆՄԱՆ </w:t>
      </w:r>
    </w:p>
    <w:p w:rsidR="00336E04" w:rsidRPr="0016281F" w:rsidRDefault="00336E04" w:rsidP="00336E04">
      <w:pPr>
        <w:pStyle w:val="ListParagraph"/>
        <w:numPr>
          <w:ilvl w:val="0"/>
          <w:numId w:val="4"/>
        </w:numPr>
        <w:spacing w:after="360" w:line="360" w:lineRule="auto"/>
        <w:ind w:left="924" w:hanging="357"/>
        <w:contextualSpacing w:val="0"/>
        <w:jc w:val="both"/>
        <w:rPr>
          <w:rFonts w:ascii="GHEA Grapalat" w:hAnsi="GHEA Grapalat"/>
          <w:b/>
          <w:sz w:val="24"/>
          <w:lang w:val="hy-AM"/>
        </w:rPr>
      </w:pPr>
      <w:r w:rsidRPr="0016281F">
        <w:rPr>
          <w:rFonts w:ascii="GHEA Grapalat" w:hAnsi="GHEA Grapalat" w:cs="Arial"/>
          <w:b/>
          <w:sz w:val="24"/>
          <w:lang w:val="hy-AM"/>
        </w:rPr>
        <w:t>Ընթացիկ</w:t>
      </w:r>
      <w:r w:rsidRPr="0016281F">
        <w:rPr>
          <w:rFonts w:ascii="GHEA Grapalat" w:hAnsi="GHEA Grapalat"/>
          <w:b/>
          <w:sz w:val="24"/>
          <w:lang w:val="hy-AM"/>
        </w:rPr>
        <w:t xml:space="preserve"> իրավիճակը</w:t>
      </w:r>
    </w:p>
    <w:p w:rsidR="0066286B" w:rsidRPr="0016281F" w:rsidRDefault="00F1396F" w:rsidP="007D40C7">
      <w:pPr>
        <w:spacing w:after="0"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16281F">
        <w:rPr>
          <w:rFonts w:ascii="GHEA Grapalat" w:hAnsi="GHEA Grapalat"/>
          <w:sz w:val="24"/>
          <w:lang w:val="hy-AM"/>
        </w:rPr>
        <w:t xml:space="preserve">Հայաստանի Հանրապետությունը </w:t>
      </w:r>
      <w:r w:rsidR="009F1F31" w:rsidRPr="0016281F">
        <w:rPr>
          <w:rFonts w:ascii="GHEA Grapalat" w:hAnsi="GHEA Grapalat"/>
          <w:sz w:val="24"/>
          <w:lang w:val="hy-AM"/>
        </w:rPr>
        <w:t>Մարդու իրավունքների և հիմնարար ազատությունների պաշտպանության մասին կոնվենցիան (այսուհետ՝ Եվրոպական կոնվենցիա</w:t>
      </w:r>
      <w:r w:rsidR="00692091" w:rsidRPr="0016281F">
        <w:rPr>
          <w:rFonts w:ascii="GHEA Grapalat" w:hAnsi="GHEA Grapalat"/>
          <w:sz w:val="24"/>
          <w:lang w:val="hy-AM"/>
        </w:rPr>
        <w:t xml:space="preserve"> վավերացրել է 2002 թվականին:</w:t>
      </w:r>
      <w:r w:rsidR="0066286B" w:rsidRPr="0016281F">
        <w:rPr>
          <w:rFonts w:ascii="GHEA Grapalat" w:hAnsi="GHEA Grapalat"/>
          <w:sz w:val="24"/>
          <w:lang w:val="hy-AM"/>
        </w:rPr>
        <w:t xml:space="preserve"> Այդ թվականից ի վեր Հայաստանի Հանրապետությունը ձեռնամուխ է եղել ներպետական օրենսդրությունը եվրոպական չափանիշներին համապատասխանեցնելու գործընթացին:</w:t>
      </w:r>
    </w:p>
    <w:p w:rsidR="007D40C7" w:rsidRPr="0016281F" w:rsidRDefault="0066286B" w:rsidP="007D40C7">
      <w:pPr>
        <w:spacing w:after="0"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16281F">
        <w:rPr>
          <w:rFonts w:ascii="GHEA Grapalat" w:hAnsi="GHEA Grapalat"/>
          <w:sz w:val="24"/>
          <w:lang w:val="hy-AM"/>
        </w:rPr>
        <w:t>Եվրոպական կոնվենցիոն համակարգի զարգացման համատեքստում պարբերաբար կարևորվել է անդամ պետությունների կողմից եվրոպական դատարանի վճիռների կատարման գործընթացի կատարելագործումը: Եվրոպական կոնվենցիային կից 14-րդ Արձանագրությամբ (ի տարբերություն 11-րդ Արձանագրության) որդեգրվեց նոր քաղաքականություն, համաձայն որի՝</w:t>
      </w:r>
      <w:r w:rsidR="00341D3A" w:rsidRPr="0016281F">
        <w:rPr>
          <w:rFonts w:ascii="GHEA Grapalat" w:hAnsi="GHEA Grapalat"/>
          <w:sz w:val="24"/>
          <w:lang w:val="hy-AM"/>
        </w:rPr>
        <w:t xml:space="preserve"> այսուհետ</w:t>
      </w:r>
      <w:r w:rsidR="00FC664B" w:rsidRPr="0016281F">
        <w:rPr>
          <w:rFonts w:ascii="GHEA Grapalat" w:hAnsi="GHEA Grapalat"/>
          <w:sz w:val="24"/>
          <w:lang w:val="hy-AM"/>
        </w:rPr>
        <w:t xml:space="preserve"> </w:t>
      </w:r>
      <w:r w:rsidR="00341D3A" w:rsidRPr="0016281F">
        <w:rPr>
          <w:rFonts w:ascii="GHEA Grapalat" w:hAnsi="GHEA Grapalat"/>
          <w:sz w:val="24"/>
          <w:lang w:val="hy-AM"/>
        </w:rPr>
        <w:t xml:space="preserve">Եվրոպայի խորհրդի նախարարների կոմիտեն (այսուհետ՝ Նախարարների կոմիտե) </w:t>
      </w:r>
      <w:r w:rsidR="00FC664B" w:rsidRPr="0016281F">
        <w:rPr>
          <w:rFonts w:ascii="GHEA Grapalat" w:hAnsi="GHEA Grapalat"/>
          <w:sz w:val="24"/>
          <w:lang w:val="hy-AM"/>
        </w:rPr>
        <w:t>բացի Մարդու իրավունքների եվրոպական դատարանի (այսուհետ՝ Եվրոպական դատարան) կայացրած վճիռներից</w:t>
      </w:r>
      <w:r w:rsidR="00341D3A" w:rsidRPr="0016281F">
        <w:rPr>
          <w:rFonts w:ascii="GHEA Grapalat" w:hAnsi="GHEA Grapalat"/>
          <w:sz w:val="24"/>
          <w:lang w:val="hy-AM"/>
        </w:rPr>
        <w:t xml:space="preserve"> վերահսկելու է նաև</w:t>
      </w:r>
      <w:r w:rsidRPr="0016281F">
        <w:rPr>
          <w:rFonts w:ascii="GHEA Grapalat" w:hAnsi="GHEA Grapalat"/>
          <w:sz w:val="24"/>
          <w:lang w:val="hy-AM"/>
        </w:rPr>
        <w:t xml:space="preserve"> բարեկամական կարգավորումների արդյունքում ընդունված որոշումների կատարումը</w:t>
      </w:r>
      <w:r w:rsidR="00341D3A" w:rsidRPr="0016281F">
        <w:rPr>
          <w:rStyle w:val="FootnoteReference"/>
          <w:rFonts w:ascii="GHEA Grapalat" w:hAnsi="GHEA Grapalat"/>
          <w:sz w:val="24"/>
          <w:lang w:val="hy-AM"/>
        </w:rPr>
        <w:footnoteReference w:id="1"/>
      </w:r>
      <w:r w:rsidR="00341D3A" w:rsidRPr="0016281F">
        <w:rPr>
          <w:rFonts w:ascii="GHEA Grapalat" w:hAnsi="GHEA Grapalat"/>
          <w:sz w:val="24"/>
          <w:lang w:val="hy-AM"/>
        </w:rPr>
        <w:t>։</w:t>
      </w:r>
    </w:p>
    <w:p w:rsidR="0090294F" w:rsidRPr="0016281F" w:rsidRDefault="007919AA" w:rsidP="0090294F">
      <w:pPr>
        <w:spacing w:after="0"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16281F">
        <w:rPr>
          <w:rFonts w:ascii="GHEA Grapalat" w:hAnsi="GHEA Grapalat"/>
          <w:sz w:val="24"/>
          <w:lang w:val="hy-AM"/>
        </w:rPr>
        <w:t xml:space="preserve">Եվրոպական կոնվենցիայի 46-րդ </w:t>
      </w:r>
      <w:r w:rsidR="003A46AA">
        <w:rPr>
          <w:rFonts w:ascii="GHEA Grapalat" w:hAnsi="GHEA Grapalat"/>
          <w:sz w:val="24"/>
          <w:lang w:val="hy-AM"/>
        </w:rPr>
        <w:t>հոդված</w:t>
      </w:r>
      <w:r w:rsidR="003A46AA" w:rsidRPr="003A46AA">
        <w:rPr>
          <w:rFonts w:ascii="GHEA Grapalat" w:hAnsi="GHEA Grapalat"/>
          <w:sz w:val="24"/>
          <w:lang w:val="hy-AM"/>
        </w:rPr>
        <w:t>ով</w:t>
      </w:r>
      <w:r w:rsidR="003A46AA">
        <w:rPr>
          <w:rStyle w:val="FootnoteReference"/>
          <w:rFonts w:ascii="GHEA Grapalat" w:hAnsi="GHEA Grapalat"/>
          <w:sz w:val="24"/>
          <w:lang w:val="hy-AM"/>
        </w:rPr>
        <w:footnoteReference w:id="2"/>
      </w:r>
      <w:r w:rsidR="0090294F" w:rsidRPr="0016281F">
        <w:rPr>
          <w:rFonts w:ascii="GHEA Grapalat" w:hAnsi="GHEA Grapalat"/>
          <w:sz w:val="24"/>
          <w:lang w:val="hy-AM"/>
        </w:rPr>
        <w:t xml:space="preserve"> ամրագրված պարտականության պատշաճ կատարման շրջանակներում Նախարարների կոմիտեն վճիռների և </w:t>
      </w:r>
      <w:r w:rsidR="0090294F" w:rsidRPr="0016281F">
        <w:rPr>
          <w:rFonts w:ascii="GHEA Grapalat" w:hAnsi="GHEA Grapalat"/>
          <w:sz w:val="24"/>
          <w:lang w:val="hy-AM"/>
        </w:rPr>
        <w:lastRenderedPageBreak/>
        <w:t xml:space="preserve">որոշումների կատարման համար առավել արդյունավետ եղանակ է համարում ներպետական մակարդակում գործերի նոր քննության, ինչպես նաև դատական կարգով գործերի վերանայման արդյունավետ պաշտպանության միջոցի տրամադրումը բոլոր այն դեպքերում, երբ հնարավոր չէ ապահովել </w:t>
      </w:r>
      <w:r w:rsidR="0090294F" w:rsidRPr="0016281F">
        <w:rPr>
          <w:rFonts w:ascii="GHEA Grapalat" w:hAnsi="GHEA Grapalat"/>
          <w:i/>
          <w:sz w:val="24"/>
          <w:lang w:val="hy-AM"/>
        </w:rPr>
        <w:t>restitutio in integrum</w:t>
      </w:r>
      <w:r w:rsidR="0090294F" w:rsidRPr="0016281F">
        <w:rPr>
          <w:rFonts w:ascii="GHEA Grapalat" w:hAnsi="GHEA Grapalat"/>
          <w:sz w:val="24"/>
          <w:lang w:val="hy-AM"/>
        </w:rPr>
        <w:t>:</w:t>
      </w:r>
    </w:p>
    <w:p w:rsidR="007919AA" w:rsidRPr="0016281F" w:rsidRDefault="0090294F" w:rsidP="007D40C7">
      <w:pPr>
        <w:spacing w:after="0"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16281F">
        <w:rPr>
          <w:rFonts w:ascii="GHEA Grapalat" w:hAnsi="GHEA Grapalat"/>
          <w:sz w:val="24"/>
          <w:lang w:val="hy-AM"/>
        </w:rPr>
        <w:t xml:space="preserve">Այս պարտականությունն ուղղակիորեն սահմանվում է Նախարարների կոմիտեի՝ գործերի վերանայմանը վերաբերող հատուկ </w:t>
      </w:r>
      <w:r w:rsidR="00584FDB">
        <w:rPr>
          <w:rFonts w:ascii="GHEA Grapalat" w:hAnsi="GHEA Grapalat"/>
          <w:sz w:val="24"/>
          <w:lang w:val="hy-AM"/>
        </w:rPr>
        <w:t>հանձնարարականով</w:t>
      </w:r>
      <w:r w:rsidRPr="0016281F">
        <w:rPr>
          <w:rStyle w:val="FootnoteReference"/>
          <w:rFonts w:ascii="GHEA Grapalat" w:hAnsi="GHEA Grapalat"/>
          <w:sz w:val="24"/>
          <w:lang w:val="hy-AM"/>
        </w:rPr>
        <w:footnoteReference w:id="3"/>
      </w:r>
      <w:r w:rsidRPr="0016281F">
        <w:rPr>
          <w:rFonts w:ascii="GHEA Grapalat" w:hAnsi="GHEA Grapalat"/>
          <w:sz w:val="24"/>
          <w:lang w:val="hy-AM"/>
        </w:rPr>
        <w:t xml:space="preserve">, որտեղ անդամ պետություններին խրախուսվում է ներպետական իրավական համակարգը համապատասխանեցնել եվրոպական չափանիշներին՝ ներպետական մակարդակում գործերի </w:t>
      </w:r>
      <w:r w:rsidR="00584FDB">
        <w:rPr>
          <w:rFonts w:ascii="GHEA Grapalat" w:hAnsi="GHEA Grapalat"/>
          <w:sz w:val="24"/>
          <w:lang w:val="hy-AM"/>
        </w:rPr>
        <w:t>վերանայման</w:t>
      </w:r>
      <w:r w:rsidRPr="0016281F">
        <w:rPr>
          <w:rFonts w:ascii="GHEA Grapalat" w:hAnsi="GHEA Grapalat"/>
          <w:sz w:val="24"/>
          <w:lang w:val="hy-AM"/>
        </w:rPr>
        <w:t xml:space="preserve"> և նոր քննության հնարավորություն ընձեռելով: </w:t>
      </w:r>
    </w:p>
    <w:p w:rsidR="00E614D2" w:rsidRPr="0016281F" w:rsidRDefault="00E614D2" w:rsidP="007D40C7">
      <w:pPr>
        <w:spacing w:after="0"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16281F">
        <w:rPr>
          <w:rFonts w:ascii="GHEA Grapalat" w:hAnsi="GHEA Grapalat"/>
          <w:sz w:val="24"/>
          <w:lang w:val="hy-AM"/>
        </w:rPr>
        <w:t>Կոպենհագենի հռչակագրին</w:t>
      </w:r>
      <w:r w:rsidRPr="0016281F">
        <w:rPr>
          <w:rStyle w:val="FootnoteReference"/>
          <w:rFonts w:ascii="GHEA Grapalat" w:hAnsi="GHEA Grapalat"/>
          <w:sz w:val="24"/>
          <w:lang w:val="hy-AM"/>
        </w:rPr>
        <w:footnoteReference w:id="4"/>
      </w:r>
      <w:r w:rsidRPr="0016281F">
        <w:rPr>
          <w:rFonts w:ascii="GHEA Grapalat" w:hAnsi="GHEA Grapalat"/>
          <w:sz w:val="24"/>
          <w:lang w:val="hy-AM"/>
        </w:rPr>
        <w:t xml:space="preserve"> համընթաց 2019 թվականի հունվարի 1-ից Եվրոպական դատարանի քարտուղարությունը, խրախուսելով վեճերի կարգավորման բանակցային </w:t>
      </w:r>
      <w:r w:rsidR="00584FDB">
        <w:rPr>
          <w:rFonts w:ascii="GHEA Grapalat" w:hAnsi="GHEA Grapalat"/>
          <w:sz w:val="24"/>
          <w:lang w:val="hy-AM"/>
        </w:rPr>
        <w:t>գործընթացը</w:t>
      </w:r>
      <w:r w:rsidRPr="0016281F">
        <w:rPr>
          <w:rFonts w:ascii="GHEA Grapalat" w:hAnsi="GHEA Grapalat"/>
          <w:sz w:val="24"/>
          <w:lang w:val="hy-AM"/>
        </w:rPr>
        <w:t>, գործերը պետություններին կոմունիկացնում է նոր մեթոդներով՝ հստակ տարանջատելով երկու փուլ</w:t>
      </w:r>
      <w:r w:rsidR="00A80FC2" w:rsidRPr="0016281F">
        <w:rPr>
          <w:rFonts w:ascii="GHEA Grapalat" w:hAnsi="GHEA Grapalat"/>
          <w:sz w:val="24"/>
          <w:lang w:val="hy-AM"/>
        </w:rPr>
        <w:t>՝</w:t>
      </w:r>
      <w:r w:rsidR="00A41851" w:rsidRPr="0016281F">
        <w:rPr>
          <w:rFonts w:ascii="GHEA Grapalat" w:hAnsi="GHEA Grapalat"/>
          <w:sz w:val="24"/>
          <w:lang w:val="hy-AM"/>
        </w:rPr>
        <w:t xml:space="preserve"> յուրաքանչյուրի համար տրամադրելով առանձին ժամկետ: </w:t>
      </w:r>
      <w:r w:rsidR="00CD69E1" w:rsidRPr="0016281F">
        <w:rPr>
          <w:rFonts w:ascii="GHEA Grapalat" w:hAnsi="GHEA Grapalat"/>
          <w:sz w:val="24"/>
          <w:lang w:val="hy-AM"/>
        </w:rPr>
        <w:t>Այդ փուլերն</w:t>
      </w:r>
      <w:r w:rsidR="00A41851" w:rsidRPr="0016281F">
        <w:rPr>
          <w:rFonts w:ascii="GHEA Grapalat" w:hAnsi="GHEA Grapalat"/>
          <w:sz w:val="24"/>
          <w:lang w:val="hy-AM"/>
        </w:rPr>
        <w:t xml:space="preserve"> են՝</w:t>
      </w:r>
      <w:r w:rsidR="00A80FC2" w:rsidRPr="0016281F">
        <w:rPr>
          <w:rFonts w:ascii="GHEA Grapalat" w:hAnsi="GHEA Grapalat"/>
          <w:sz w:val="24"/>
          <w:lang w:val="hy-AM"/>
        </w:rPr>
        <w:t xml:space="preserve"> </w:t>
      </w:r>
    </w:p>
    <w:p w:rsidR="00A80FC2" w:rsidRPr="0016281F" w:rsidRDefault="000C6AA4" w:rsidP="00A80FC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0C6AA4">
        <w:rPr>
          <w:rFonts w:ascii="GHEA Grapalat" w:hAnsi="GHEA Grapalat"/>
          <w:sz w:val="24"/>
          <w:lang w:val="hy-AM"/>
        </w:rPr>
        <w:t>վ</w:t>
      </w:r>
      <w:r w:rsidR="00A80FC2" w:rsidRPr="0016281F">
        <w:rPr>
          <w:rFonts w:ascii="GHEA Grapalat" w:hAnsi="GHEA Grapalat"/>
          <w:sz w:val="24"/>
          <w:lang w:val="hy-AM"/>
        </w:rPr>
        <w:t>եճերի</w:t>
      </w:r>
      <w:r w:rsidRPr="000C6AA4">
        <w:rPr>
          <w:rFonts w:ascii="GHEA Grapalat" w:hAnsi="GHEA Grapalat"/>
          <w:sz w:val="24"/>
          <w:lang w:val="hy-AM"/>
        </w:rPr>
        <w:t xml:space="preserve"> բանակցային</w:t>
      </w:r>
      <w:r w:rsidR="00A80FC2" w:rsidRPr="0016281F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կարգավոր</w:t>
      </w:r>
      <w:r w:rsidRPr="000C6AA4">
        <w:rPr>
          <w:rFonts w:ascii="GHEA Grapalat" w:hAnsi="GHEA Grapalat"/>
          <w:sz w:val="24"/>
          <w:lang w:val="hy-AM"/>
        </w:rPr>
        <w:t xml:space="preserve">ում </w:t>
      </w:r>
      <w:r w:rsidR="00A80FC2" w:rsidRPr="0016281F">
        <w:rPr>
          <w:rFonts w:ascii="GHEA Grapalat" w:hAnsi="GHEA Grapalat"/>
          <w:sz w:val="24"/>
          <w:lang w:val="hy-AM"/>
        </w:rPr>
        <w:t xml:space="preserve">(բարեկամական համաձայնագիր, </w:t>
      </w:r>
      <w:r w:rsidR="00584FDB">
        <w:rPr>
          <w:rFonts w:ascii="GHEA Grapalat" w:hAnsi="GHEA Grapalat"/>
          <w:sz w:val="24"/>
          <w:lang w:val="hy-AM"/>
        </w:rPr>
        <w:t>միակողմանի</w:t>
      </w:r>
      <w:r w:rsidR="00A80FC2" w:rsidRPr="0016281F">
        <w:rPr>
          <w:rFonts w:ascii="GHEA Grapalat" w:hAnsi="GHEA Grapalat"/>
          <w:sz w:val="24"/>
          <w:lang w:val="hy-AM"/>
        </w:rPr>
        <w:t xml:space="preserve"> հայտարարություն).</w:t>
      </w:r>
    </w:p>
    <w:p w:rsidR="00A41851" w:rsidRPr="0016281F" w:rsidRDefault="000C6AA4" w:rsidP="00A4185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0C6AA4">
        <w:rPr>
          <w:rFonts w:ascii="GHEA Grapalat" w:hAnsi="GHEA Grapalat"/>
          <w:sz w:val="24"/>
          <w:lang w:val="hy-AM"/>
        </w:rPr>
        <w:t>դիմումատուի գանգատի վերաբերյալ պետության դիմումատուների ներկայացում</w:t>
      </w:r>
      <w:r w:rsidR="00A41851" w:rsidRPr="0016281F">
        <w:rPr>
          <w:rFonts w:ascii="GHEA Grapalat" w:hAnsi="GHEA Grapalat"/>
          <w:sz w:val="24"/>
          <w:lang w:val="hy-AM"/>
        </w:rPr>
        <w:t>:</w:t>
      </w:r>
    </w:p>
    <w:p w:rsidR="00CD69E1" w:rsidRPr="0016281F" w:rsidRDefault="000A3A64" w:rsidP="00CD69E1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lang w:val="hy-AM"/>
        </w:rPr>
      </w:pPr>
      <w:r w:rsidRPr="0016281F">
        <w:rPr>
          <w:rFonts w:ascii="GHEA Grapalat" w:hAnsi="GHEA Grapalat"/>
          <w:sz w:val="24"/>
          <w:lang w:val="hy-AM"/>
        </w:rPr>
        <w:t xml:space="preserve">Կարևոր է ընդգծել, որ Եվրոպական դատարանը բարեկամական կարգավորումներն ու միակողմանի հայտարարությունները չի դիտարկում որպես վեճերի լուծման </w:t>
      </w:r>
      <w:r w:rsidR="00814B34" w:rsidRPr="0016281F">
        <w:rPr>
          <w:rFonts w:ascii="GHEA Grapalat" w:hAnsi="GHEA Grapalat"/>
          <w:sz w:val="24"/>
          <w:lang w:val="hy-AM"/>
        </w:rPr>
        <w:t xml:space="preserve">դասական առումով </w:t>
      </w:r>
      <w:r w:rsidRPr="0016281F">
        <w:rPr>
          <w:rFonts w:ascii="GHEA Grapalat" w:hAnsi="GHEA Grapalat"/>
          <w:sz w:val="24"/>
          <w:lang w:val="hy-AM"/>
        </w:rPr>
        <w:t>այլընտրանքային տարբերակ</w:t>
      </w:r>
      <w:r w:rsidR="00555DC4" w:rsidRPr="0016281F">
        <w:rPr>
          <w:rFonts w:ascii="GHEA Grapalat" w:hAnsi="GHEA Grapalat"/>
          <w:sz w:val="24"/>
          <w:lang w:val="hy-AM"/>
        </w:rPr>
        <w:t>, այլ համարում է այն «դատական կարգավորման» եղանակ:</w:t>
      </w:r>
      <w:r w:rsidR="00814B34" w:rsidRPr="0016281F">
        <w:rPr>
          <w:rFonts w:ascii="GHEA Grapalat" w:hAnsi="GHEA Grapalat"/>
          <w:sz w:val="24"/>
          <w:lang w:val="hy-AM"/>
        </w:rPr>
        <w:t xml:space="preserve"> </w:t>
      </w:r>
      <w:r w:rsidR="00555DC4" w:rsidRPr="0016281F">
        <w:rPr>
          <w:rFonts w:ascii="GHEA Grapalat" w:hAnsi="GHEA Grapalat"/>
          <w:sz w:val="24"/>
          <w:lang w:val="hy-AM"/>
        </w:rPr>
        <w:t>Եվրոպական դատարանը յ</w:t>
      </w:r>
      <w:r w:rsidRPr="0016281F">
        <w:rPr>
          <w:rFonts w:ascii="GHEA Grapalat" w:hAnsi="GHEA Grapalat"/>
          <w:sz w:val="24"/>
          <w:lang w:val="hy-AM"/>
        </w:rPr>
        <w:t xml:space="preserve">ուրաքանչյուր </w:t>
      </w:r>
      <w:r w:rsidR="00814B34" w:rsidRPr="0016281F">
        <w:rPr>
          <w:rFonts w:ascii="GHEA Grapalat" w:hAnsi="GHEA Grapalat"/>
          <w:sz w:val="24"/>
          <w:lang w:val="hy-AM"/>
        </w:rPr>
        <w:t xml:space="preserve">առանձին </w:t>
      </w:r>
      <w:r w:rsidRPr="0016281F">
        <w:rPr>
          <w:rFonts w:ascii="GHEA Grapalat" w:hAnsi="GHEA Grapalat"/>
          <w:sz w:val="24"/>
          <w:lang w:val="hy-AM"/>
        </w:rPr>
        <w:t>գործով դրանք գնահատ</w:t>
      </w:r>
      <w:r w:rsidR="00814B34" w:rsidRPr="0016281F">
        <w:rPr>
          <w:rFonts w:ascii="GHEA Grapalat" w:hAnsi="GHEA Grapalat"/>
          <w:sz w:val="24"/>
          <w:lang w:val="hy-AM"/>
        </w:rPr>
        <w:t>ում է</w:t>
      </w:r>
      <w:r w:rsidRPr="0016281F">
        <w:rPr>
          <w:rFonts w:ascii="GHEA Grapalat" w:hAnsi="GHEA Grapalat"/>
          <w:sz w:val="24"/>
          <w:lang w:val="hy-AM"/>
        </w:rPr>
        <w:t xml:space="preserve"> մարդու իրավունքների և հիմնարար ազատությունների պաշտպանության համատեքստում</w:t>
      </w:r>
      <w:r w:rsidR="004E2BB0" w:rsidRPr="0016281F">
        <w:rPr>
          <w:rFonts w:ascii="GHEA Grapalat" w:hAnsi="GHEA Grapalat"/>
          <w:sz w:val="24"/>
          <w:lang w:val="hy-AM"/>
        </w:rPr>
        <w:t>՝ ղեկավարվելով գնահատման սեփական չափանիշներով:</w:t>
      </w:r>
      <w:r w:rsidR="00934245" w:rsidRPr="0016281F">
        <w:rPr>
          <w:rFonts w:ascii="GHEA Grapalat" w:hAnsi="GHEA Grapalat"/>
          <w:sz w:val="24"/>
          <w:lang w:val="hy-AM"/>
        </w:rPr>
        <w:t xml:space="preserve"> Պետության կողմից մարդու իրավունքների և </w:t>
      </w:r>
      <w:r w:rsidR="00934245" w:rsidRPr="0016281F">
        <w:rPr>
          <w:rFonts w:ascii="GHEA Grapalat" w:hAnsi="GHEA Grapalat"/>
          <w:sz w:val="24"/>
          <w:lang w:val="hy-AM"/>
        </w:rPr>
        <w:lastRenderedPageBreak/>
        <w:t>ազատությունների չհարգման վտանգի առկայության դեպքում Եվրոպական դատարանը մերժում է բարեկամական կարգավորումն ու միակողմանի հայտարարությունը: Ավելին, Եվրոպական դատարանի պրակտիկայում հանդիպում են դեպքեր, երբ բարեկամական կարգավորումը կամ միակողմանի հայտարարությունը հաստատելուց հետո պետությունը չի պահպանել դրանցում առաջարկված պայմանները, Եվրոպական դատարանը գանգատը վերականգնել է գործերի ցուցակում, իրականցրել գործի քննություն՝ կայացնելով վճիռ:</w:t>
      </w:r>
      <w:r w:rsidR="00253FCD" w:rsidRPr="0016281F">
        <w:rPr>
          <w:rFonts w:ascii="GHEA Grapalat" w:hAnsi="GHEA Grapalat"/>
          <w:sz w:val="24"/>
          <w:lang w:val="hy-AM"/>
        </w:rPr>
        <w:t xml:space="preserve"> </w:t>
      </w:r>
    </w:p>
    <w:p w:rsidR="002834F2" w:rsidRPr="0016281F" w:rsidRDefault="002149A4" w:rsidP="00CD69E1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lang w:val="hy-AM"/>
        </w:rPr>
      </w:pPr>
      <w:r w:rsidRPr="0016281F">
        <w:rPr>
          <w:rFonts w:ascii="GHEA Grapalat" w:hAnsi="GHEA Grapalat"/>
          <w:sz w:val="24"/>
          <w:lang w:val="hy-AM"/>
        </w:rPr>
        <w:t xml:space="preserve">Հիմք ընդունելով, որ միակողմանի հայտարարության դեպքում պետության կողմից խախտման ընդունումը պարտադիր </w:t>
      </w:r>
      <w:r w:rsidR="003E793D" w:rsidRPr="0016281F">
        <w:rPr>
          <w:rFonts w:ascii="GHEA Grapalat" w:hAnsi="GHEA Grapalat"/>
          <w:sz w:val="24"/>
          <w:lang w:val="hy-AM"/>
        </w:rPr>
        <w:t xml:space="preserve">պայման </w:t>
      </w:r>
      <w:r w:rsidRPr="0016281F">
        <w:rPr>
          <w:rFonts w:ascii="GHEA Grapalat" w:hAnsi="GHEA Grapalat"/>
          <w:sz w:val="24"/>
          <w:lang w:val="hy-AM"/>
        </w:rPr>
        <w:t>է, իսկ բարեկամական կարգավորման դեպքում՝ ոչ, պետք է փաստել, որ ելնելով</w:t>
      </w:r>
      <w:r w:rsidR="00253FCD" w:rsidRPr="0016281F">
        <w:rPr>
          <w:rFonts w:ascii="GHEA Grapalat" w:hAnsi="GHEA Grapalat"/>
          <w:sz w:val="24"/>
          <w:lang w:val="hy-AM"/>
        </w:rPr>
        <w:t xml:space="preserve"> վիճարկվող հոդվածի </w:t>
      </w:r>
      <w:r w:rsidRPr="0016281F">
        <w:rPr>
          <w:rFonts w:ascii="GHEA Grapalat" w:hAnsi="GHEA Grapalat"/>
          <w:sz w:val="24"/>
          <w:lang w:val="hy-AM"/>
        </w:rPr>
        <w:t>բնույթից</w:t>
      </w:r>
      <w:r w:rsidR="00253FCD" w:rsidRPr="0016281F">
        <w:rPr>
          <w:rFonts w:ascii="GHEA Grapalat" w:hAnsi="GHEA Grapalat"/>
          <w:sz w:val="24"/>
          <w:lang w:val="hy-AM"/>
        </w:rPr>
        <w:t xml:space="preserve">՝ Եվրոպական </w:t>
      </w:r>
      <w:r w:rsidRPr="0016281F">
        <w:rPr>
          <w:rFonts w:ascii="GHEA Grapalat" w:hAnsi="GHEA Grapalat"/>
          <w:sz w:val="24"/>
          <w:lang w:val="hy-AM"/>
        </w:rPr>
        <w:t>դատարանն ինչպես</w:t>
      </w:r>
      <w:r w:rsidR="00253FCD" w:rsidRPr="0016281F">
        <w:rPr>
          <w:rFonts w:ascii="GHEA Grapalat" w:hAnsi="GHEA Grapalat"/>
          <w:sz w:val="24"/>
          <w:lang w:val="hy-AM"/>
        </w:rPr>
        <w:t xml:space="preserve"> բարեկամական կարգավորման</w:t>
      </w:r>
      <w:r w:rsidRPr="0016281F">
        <w:rPr>
          <w:rFonts w:ascii="GHEA Grapalat" w:hAnsi="GHEA Grapalat"/>
          <w:sz w:val="24"/>
          <w:lang w:val="hy-AM"/>
        </w:rPr>
        <w:t>, այնպես էլ</w:t>
      </w:r>
      <w:r w:rsidR="00253FCD" w:rsidRPr="0016281F">
        <w:rPr>
          <w:rFonts w:ascii="GHEA Grapalat" w:hAnsi="GHEA Grapalat"/>
          <w:sz w:val="24"/>
          <w:lang w:val="hy-AM"/>
        </w:rPr>
        <w:t xml:space="preserve"> միակողմանի հայտարարության ընդունումը պայմանավորում է պետության կողմից տրվող գործերի վերանայման հավաստ</w:t>
      </w:r>
      <w:r w:rsidR="00214AE6" w:rsidRPr="0016281F">
        <w:rPr>
          <w:rFonts w:ascii="GHEA Grapalat" w:hAnsi="GHEA Grapalat"/>
          <w:sz w:val="24"/>
          <w:lang w:val="hy-AM"/>
        </w:rPr>
        <w:t>ի</w:t>
      </w:r>
      <w:r w:rsidR="00253FCD" w:rsidRPr="0016281F">
        <w:rPr>
          <w:rFonts w:ascii="GHEA Grapalat" w:hAnsi="GHEA Grapalat"/>
          <w:sz w:val="24"/>
          <w:lang w:val="hy-AM"/>
        </w:rPr>
        <w:t xml:space="preserve">ացումով: </w:t>
      </w:r>
    </w:p>
    <w:p w:rsidR="00253FCD" w:rsidRPr="0016281F" w:rsidRDefault="002834F2" w:rsidP="00CD69E1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lang w:val="hy-AM"/>
        </w:rPr>
      </w:pPr>
      <w:r w:rsidRPr="0016281F">
        <w:rPr>
          <w:rFonts w:ascii="GHEA Grapalat" w:hAnsi="GHEA Grapalat"/>
          <w:sz w:val="24"/>
          <w:lang w:val="hy-AM"/>
        </w:rPr>
        <w:t xml:space="preserve">Եվրոպական դատարանը իր նախադեպային իրավունքում զարգացրել է այն գաղափարը, որ բարեկամական կարգավորման կամ միակողմանի հայտարարության առկայության դեպքում գանգատը գործերի ցուցակից հանելու որոշում կայացնելիս նման որոշումն ինքնին չի սահմանափակում </w:t>
      </w:r>
      <w:r w:rsidR="00F8658F" w:rsidRPr="0016281F">
        <w:rPr>
          <w:rFonts w:ascii="GHEA Grapalat" w:hAnsi="GHEA Grapalat"/>
          <w:sz w:val="24"/>
          <w:lang w:val="hy-AM"/>
        </w:rPr>
        <w:t xml:space="preserve">դիմումատուի կողմից ազգային մակարդակում </w:t>
      </w:r>
      <w:r w:rsidRPr="0016281F">
        <w:rPr>
          <w:rFonts w:ascii="GHEA Grapalat" w:hAnsi="GHEA Grapalat"/>
          <w:sz w:val="24"/>
          <w:lang w:val="hy-AM"/>
        </w:rPr>
        <w:t>իր խախտված իրավունքների վերականգնման համար արդյունավետ պաշտպանության այլ միջոցներին դիմելու հնարավորությունը</w:t>
      </w:r>
      <w:r w:rsidRPr="0016281F">
        <w:rPr>
          <w:rStyle w:val="FootnoteReference"/>
          <w:rFonts w:ascii="GHEA Grapalat" w:hAnsi="GHEA Grapalat"/>
          <w:sz w:val="24"/>
          <w:lang w:val="hy-AM"/>
        </w:rPr>
        <w:footnoteReference w:id="5"/>
      </w:r>
      <w:r w:rsidRPr="0016281F">
        <w:rPr>
          <w:rFonts w:ascii="GHEA Grapalat" w:hAnsi="GHEA Grapalat"/>
          <w:sz w:val="24"/>
          <w:lang w:val="hy-AM"/>
        </w:rPr>
        <w:t xml:space="preserve">: </w:t>
      </w:r>
      <w:r w:rsidR="008E5871" w:rsidRPr="0016281F">
        <w:rPr>
          <w:rFonts w:ascii="GHEA Grapalat" w:hAnsi="GHEA Grapalat"/>
          <w:sz w:val="24"/>
          <w:lang w:val="hy-AM"/>
        </w:rPr>
        <w:t>Ավելին, այլ գործերով Եվրոպական դատարանը բարեկամական կարգավորման և միակողմանի հայտարարության հիման վրա գանգատը գործերի ցուցակից հանելու որոշում կայացնելն ուղղակիորեն պայմանավորել է ներպետական մակարդակում գործի վերանայման հնարավորությամբ:</w:t>
      </w:r>
      <w:r w:rsidR="008E5871" w:rsidRPr="0016281F">
        <w:rPr>
          <w:rStyle w:val="FootnoteReference"/>
          <w:rFonts w:ascii="GHEA Grapalat" w:hAnsi="GHEA Grapalat"/>
          <w:sz w:val="24"/>
          <w:lang w:val="hy-AM"/>
        </w:rPr>
        <w:footnoteReference w:id="6"/>
      </w:r>
      <w:r w:rsidR="008E5871" w:rsidRPr="0016281F">
        <w:rPr>
          <w:rFonts w:ascii="GHEA Grapalat" w:hAnsi="GHEA Grapalat"/>
          <w:sz w:val="24"/>
          <w:lang w:val="hy-AM"/>
        </w:rPr>
        <w:t xml:space="preserve"> </w:t>
      </w:r>
    </w:p>
    <w:p w:rsidR="005434EE" w:rsidRPr="0016281F" w:rsidRDefault="00A47F55" w:rsidP="00CD69E1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lang w:val="hy-AM"/>
        </w:rPr>
      </w:pPr>
      <w:r w:rsidRPr="0016281F">
        <w:rPr>
          <w:rFonts w:ascii="GHEA Grapalat" w:hAnsi="GHEA Grapalat"/>
          <w:sz w:val="24"/>
          <w:lang w:val="hy-AM"/>
        </w:rPr>
        <w:t xml:space="preserve">Եվրոպական դատարանը հատկապես կարևորում է ներպետական մակարդակում գործերի վերանայումը Եվրոպական կոնվենցիայի 2-րդ և 3-րդ հոդվածներով նախատեսված ընթացակարգային խախտումների պարագայում՝ սահմանելով </w:t>
      </w:r>
      <w:r w:rsidRPr="0016281F">
        <w:rPr>
          <w:rFonts w:ascii="GHEA Grapalat" w:hAnsi="GHEA Grapalat"/>
          <w:sz w:val="24"/>
          <w:lang w:val="hy-AM"/>
        </w:rPr>
        <w:lastRenderedPageBreak/>
        <w:t>նմանատիպ գործերի արդյունավետ քննության շարունակական պարտավորություն:</w:t>
      </w:r>
      <w:r w:rsidR="00DB2BE4" w:rsidRPr="0016281F">
        <w:rPr>
          <w:rFonts w:ascii="GHEA Grapalat" w:hAnsi="GHEA Grapalat"/>
          <w:sz w:val="24"/>
          <w:lang w:val="hy-AM"/>
        </w:rPr>
        <w:t xml:space="preserve"> Եվրոպական դատարանի պրակտիկան ցույց է տալիս, որ նման պարտավորություն սահմանվում է ինչպես վճիռներով, այնպես էլ բարեկամական կարգավորման կամ միակողմանի հայտարարության որոշումներով:</w:t>
      </w:r>
      <w:r w:rsidR="00415A66" w:rsidRPr="0016281F">
        <w:rPr>
          <w:rFonts w:ascii="GHEA Grapalat" w:hAnsi="GHEA Grapalat"/>
          <w:sz w:val="24"/>
          <w:lang w:val="hy-AM"/>
        </w:rPr>
        <w:t xml:space="preserve"> </w:t>
      </w:r>
    </w:p>
    <w:p w:rsidR="00CA0164" w:rsidRPr="0016281F" w:rsidRDefault="00CA0164" w:rsidP="00336E04">
      <w:pPr>
        <w:pStyle w:val="ListParagraph"/>
        <w:spacing w:after="840" w:line="360" w:lineRule="auto"/>
        <w:ind w:left="0" w:firstLine="567"/>
        <w:contextualSpacing w:val="0"/>
        <w:jc w:val="both"/>
        <w:rPr>
          <w:rFonts w:ascii="GHEA Grapalat" w:hAnsi="GHEA Grapalat"/>
          <w:sz w:val="24"/>
          <w:lang w:val="hy-AM"/>
        </w:rPr>
      </w:pPr>
      <w:r w:rsidRPr="0016281F">
        <w:rPr>
          <w:rFonts w:ascii="GHEA Grapalat" w:hAnsi="GHEA Grapalat"/>
          <w:sz w:val="24"/>
          <w:lang w:val="hy-AM"/>
        </w:rPr>
        <w:t xml:space="preserve">Հարցի առնչությամբ վճռորոշ է </w:t>
      </w:r>
      <w:r w:rsidR="00231717" w:rsidRPr="00231717">
        <w:rPr>
          <w:rFonts w:ascii="GHEA Grapalat" w:hAnsi="GHEA Grapalat"/>
          <w:i/>
          <w:sz w:val="24"/>
          <w:lang w:val="hy-AM"/>
        </w:rPr>
        <w:t>Jeronovičs</w:t>
      </w:r>
      <w:r w:rsidRPr="0016281F">
        <w:rPr>
          <w:rFonts w:ascii="GHEA Grapalat" w:hAnsi="GHEA Grapalat"/>
          <w:sz w:val="24"/>
          <w:lang w:val="hy-AM"/>
        </w:rPr>
        <w:t xml:space="preserve"> </w:t>
      </w:r>
      <w:r w:rsidR="00A00A0B" w:rsidRPr="00A00A0B">
        <w:rPr>
          <w:rFonts w:ascii="GHEA Grapalat" w:hAnsi="GHEA Grapalat"/>
          <w:i/>
          <w:sz w:val="24"/>
          <w:lang w:val="hy-AM"/>
        </w:rPr>
        <w:t>v. Latvia</w:t>
      </w:r>
      <w:r w:rsidRPr="0016281F">
        <w:rPr>
          <w:rStyle w:val="FootnoteReference"/>
          <w:rFonts w:ascii="GHEA Grapalat" w:hAnsi="GHEA Grapalat"/>
          <w:sz w:val="24"/>
          <w:lang w:val="hy-AM"/>
        </w:rPr>
        <w:footnoteReference w:id="7"/>
      </w:r>
      <w:r w:rsidRPr="0016281F">
        <w:rPr>
          <w:rFonts w:ascii="GHEA Grapalat" w:hAnsi="GHEA Grapalat"/>
          <w:sz w:val="24"/>
          <w:lang w:val="hy-AM"/>
        </w:rPr>
        <w:t xml:space="preserve"> գործով վճիռը, որում Եվրոպական դատարանը միակողմանի հայտարարության հիման վրա </w:t>
      </w:r>
      <w:r w:rsidR="00F72F50" w:rsidRPr="0016281F">
        <w:rPr>
          <w:rFonts w:ascii="GHEA Grapalat" w:hAnsi="GHEA Grapalat"/>
          <w:sz w:val="24"/>
          <w:lang w:val="hy-AM"/>
        </w:rPr>
        <w:t>գոր</w:t>
      </w:r>
      <w:r w:rsidRPr="0016281F">
        <w:rPr>
          <w:rFonts w:ascii="GHEA Grapalat" w:hAnsi="GHEA Grapalat"/>
          <w:sz w:val="24"/>
          <w:lang w:val="hy-AM"/>
        </w:rPr>
        <w:t>ծերի ցուցակից հանել է</w:t>
      </w:r>
      <w:r w:rsidR="00336E04" w:rsidRPr="0016281F">
        <w:rPr>
          <w:rFonts w:ascii="GHEA Grapalat" w:hAnsi="GHEA Grapalat"/>
          <w:sz w:val="24"/>
          <w:lang w:val="hy-AM"/>
        </w:rPr>
        <w:t>ր</w:t>
      </w:r>
      <w:r w:rsidRPr="0016281F">
        <w:rPr>
          <w:rFonts w:ascii="GHEA Grapalat" w:hAnsi="GHEA Grapalat"/>
          <w:sz w:val="24"/>
          <w:lang w:val="hy-AM"/>
        </w:rPr>
        <w:t xml:space="preserve"> դիմումատուի գանգատը: Ներպետական մակարդակում դիմումատուն պահանջել է գործի վերաբացում, սակայն դրան ընթացք չի տրվել, քանի որ</w:t>
      </w:r>
      <w:r w:rsidR="00F72F50" w:rsidRPr="0016281F">
        <w:rPr>
          <w:rFonts w:ascii="GHEA Grapalat" w:hAnsi="GHEA Grapalat"/>
          <w:sz w:val="24"/>
          <w:lang w:val="hy-AM"/>
        </w:rPr>
        <w:t xml:space="preserve"> Կառավարությունը պնդել է, որ ո՛չ</w:t>
      </w:r>
      <w:r w:rsidRPr="0016281F">
        <w:rPr>
          <w:rFonts w:ascii="GHEA Grapalat" w:hAnsi="GHEA Grapalat"/>
          <w:sz w:val="24"/>
          <w:lang w:val="hy-AM"/>
        </w:rPr>
        <w:t xml:space="preserve"> միակողմանի հայտարարությամբ</w:t>
      </w:r>
      <w:r w:rsidR="00F72F50" w:rsidRPr="0016281F">
        <w:rPr>
          <w:rFonts w:ascii="GHEA Grapalat" w:hAnsi="GHEA Grapalat"/>
          <w:sz w:val="24"/>
          <w:lang w:val="hy-AM"/>
        </w:rPr>
        <w:t>, ո՛չ</w:t>
      </w:r>
      <w:r w:rsidRPr="0016281F">
        <w:rPr>
          <w:rFonts w:ascii="GHEA Grapalat" w:hAnsi="GHEA Grapalat"/>
          <w:sz w:val="24"/>
          <w:lang w:val="hy-AM"/>
        </w:rPr>
        <w:t xml:space="preserve"> </w:t>
      </w:r>
      <w:r w:rsidR="00A00A0B" w:rsidRPr="00A00A0B">
        <w:rPr>
          <w:rFonts w:ascii="GHEA Grapalat" w:hAnsi="GHEA Grapalat"/>
          <w:sz w:val="24"/>
          <w:lang w:val="hy-AM"/>
        </w:rPr>
        <w:t>դատարանի որոշմամբ</w:t>
      </w:r>
      <w:r w:rsidR="00336E04" w:rsidRPr="0016281F">
        <w:rPr>
          <w:rFonts w:ascii="GHEA Grapalat" w:hAnsi="GHEA Grapalat"/>
          <w:sz w:val="24"/>
          <w:lang w:val="hy-AM"/>
        </w:rPr>
        <w:t xml:space="preserve"> </w:t>
      </w:r>
      <w:r w:rsidRPr="0016281F">
        <w:rPr>
          <w:rFonts w:ascii="GHEA Grapalat" w:hAnsi="GHEA Grapalat"/>
          <w:sz w:val="24"/>
          <w:lang w:val="hy-AM"/>
        </w:rPr>
        <w:t xml:space="preserve">նման </w:t>
      </w:r>
      <w:r w:rsidR="00584FDB">
        <w:rPr>
          <w:rFonts w:ascii="GHEA Grapalat" w:hAnsi="GHEA Grapalat"/>
          <w:sz w:val="24"/>
          <w:lang w:val="hy-AM"/>
        </w:rPr>
        <w:t>հնարավորություն</w:t>
      </w:r>
      <w:r w:rsidRPr="0016281F">
        <w:rPr>
          <w:rFonts w:ascii="GHEA Grapalat" w:hAnsi="GHEA Grapalat"/>
          <w:sz w:val="24"/>
          <w:lang w:val="hy-AM"/>
        </w:rPr>
        <w:t xml:space="preserve"> նախատեսված չի եղել: Եվրոպական դատարանը</w:t>
      </w:r>
      <w:r w:rsidR="00B96A5A" w:rsidRPr="0016281F">
        <w:rPr>
          <w:rFonts w:ascii="GHEA Grapalat" w:hAnsi="GHEA Grapalat"/>
          <w:sz w:val="24"/>
          <w:lang w:val="hy-AM"/>
        </w:rPr>
        <w:t>, պետության կողմից բերված հիմնավորումը համարելով անընդունելի,</w:t>
      </w:r>
      <w:r w:rsidRPr="0016281F">
        <w:rPr>
          <w:rFonts w:ascii="GHEA Grapalat" w:hAnsi="GHEA Grapalat"/>
          <w:sz w:val="24"/>
          <w:lang w:val="hy-AM"/>
        </w:rPr>
        <w:t xml:space="preserve"> գանգատը </w:t>
      </w:r>
      <w:r w:rsidR="007D058A" w:rsidRPr="0016281F">
        <w:rPr>
          <w:rFonts w:ascii="GHEA Grapalat" w:hAnsi="GHEA Grapalat"/>
          <w:sz w:val="24"/>
          <w:lang w:val="hy-AM"/>
        </w:rPr>
        <w:t>վերականգնել է գործերի ցուցակում</w:t>
      </w:r>
      <w:r w:rsidR="00B96A5A" w:rsidRPr="0016281F">
        <w:rPr>
          <w:rFonts w:ascii="GHEA Grapalat" w:hAnsi="GHEA Grapalat"/>
          <w:sz w:val="24"/>
          <w:lang w:val="hy-AM"/>
        </w:rPr>
        <w:t xml:space="preserve"> և</w:t>
      </w:r>
      <w:r w:rsidR="007D058A" w:rsidRPr="0016281F">
        <w:rPr>
          <w:rFonts w:ascii="GHEA Grapalat" w:hAnsi="GHEA Grapalat"/>
          <w:sz w:val="24"/>
          <w:lang w:val="hy-AM"/>
        </w:rPr>
        <w:t xml:space="preserve"> </w:t>
      </w:r>
      <w:r w:rsidR="00B96A5A" w:rsidRPr="0016281F">
        <w:rPr>
          <w:rFonts w:ascii="GHEA Grapalat" w:hAnsi="GHEA Grapalat"/>
          <w:sz w:val="24"/>
          <w:lang w:val="hy-AM"/>
        </w:rPr>
        <w:t xml:space="preserve">կայացրել խախտում արձանագրող վճիռ, որում </w:t>
      </w:r>
      <w:r w:rsidR="007D058A" w:rsidRPr="0016281F">
        <w:rPr>
          <w:rFonts w:ascii="GHEA Grapalat" w:hAnsi="GHEA Grapalat"/>
          <w:sz w:val="24"/>
          <w:lang w:val="hy-AM"/>
        </w:rPr>
        <w:t>վերահաստատել</w:t>
      </w:r>
      <w:r w:rsidR="00B96A5A" w:rsidRPr="0016281F">
        <w:rPr>
          <w:rFonts w:ascii="GHEA Grapalat" w:hAnsi="GHEA Grapalat"/>
          <w:sz w:val="24"/>
          <w:lang w:val="hy-AM"/>
        </w:rPr>
        <w:t xml:space="preserve"> է</w:t>
      </w:r>
      <w:r w:rsidR="007D058A" w:rsidRPr="0016281F">
        <w:rPr>
          <w:rFonts w:ascii="GHEA Grapalat" w:hAnsi="GHEA Grapalat"/>
          <w:sz w:val="24"/>
          <w:lang w:val="hy-AM"/>
        </w:rPr>
        <w:t xml:space="preserve"> նախկինում սահմանված չափանիշն առ այն, որ ընթացակարգային խախտման պարագայում առկա է արդյունավետ քննություն իրականացնելու շարունակական պարտականություն, և որ նման պարագայում վերաբացման մերժումը հակասում է </w:t>
      </w:r>
      <w:r w:rsidR="00336E04" w:rsidRPr="0016281F">
        <w:rPr>
          <w:rFonts w:ascii="GHEA Grapalat" w:hAnsi="GHEA Grapalat"/>
          <w:sz w:val="24"/>
          <w:lang w:val="hy-AM"/>
        </w:rPr>
        <w:t>եվրոպական</w:t>
      </w:r>
      <w:r w:rsidR="007D058A" w:rsidRPr="0016281F">
        <w:rPr>
          <w:rFonts w:ascii="GHEA Grapalat" w:hAnsi="GHEA Grapalat"/>
          <w:sz w:val="24"/>
          <w:lang w:val="hy-AM"/>
        </w:rPr>
        <w:t xml:space="preserve"> չափանիշներին:</w:t>
      </w:r>
    </w:p>
    <w:p w:rsidR="00336E04" w:rsidRPr="0016281F" w:rsidRDefault="00336E04" w:rsidP="00336E04">
      <w:pPr>
        <w:pStyle w:val="ListParagraph"/>
        <w:numPr>
          <w:ilvl w:val="0"/>
          <w:numId w:val="5"/>
        </w:numPr>
        <w:spacing w:after="360" w:line="360" w:lineRule="auto"/>
        <w:contextualSpacing w:val="0"/>
        <w:jc w:val="both"/>
        <w:rPr>
          <w:rFonts w:ascii="GHEA Grapalat" w:hAnsi="GHEA Grapalat"/>
          <w:b/>
          <w:sz w:val="24"/>
        </w:rPr>
      </w:pPr>
      <w:r w:rsidRPr="0016281F">
        <w:rPr>
          <w:rFonts w:ascii="GHEA Grapalat" w:hAnsi="GHEA Grapalat"/>
          <w:b/>
          <w:sz w:val="24"/>
          <w:lang w:val="hy-AM"/>
        </w:rPr>
        <w:t>Առաջարկվող կարգավորման բնույթը</w:t>
      </w:r>
    </w:p>
    <w:p w:rsidR="00AE7693" w:rsidRPr="0016281F" w:rsidRDefault="00336E04" w:rsidP="00336E04">
      <w:pPr>
        <w:pStyle w:val="ListParagraph"/>
        <w:spacing w:after="840" w:line="360" w:lineRule="auto"/>
        <w:ind w:left="0" w:firstLine="567"/>
        <w:contextualSpacing w:val="0"/>
        <w:jc w:val="both"/>
        <w:rPr>
          <w:rFonts w:ascii="GHEA Grapalat" w:hAnsi="GHEA Grapalat"/>
          <w:sz w:val="24"/>
          <w:lang w:val="hy-AM"/>
        </w:rPr>
      </w:pPr>
      <w:r w:rsidRPr="0016281F">
        <w:rPr>
          <w:rFonts w:ascii="GHEA Grapalat" w:hAnsi="GHEA Grapalat"/>
          <w:sz w:val="24"/>
          <w:lang w:val="hy-AM"/>
        </w:rPr>
        <w:t>«Հայաստանի Հանրապետության քրեական դատավարության օրենսգրքում լրացում կատարելու մասին», «Հայաստանի Հանրապետության վարչական դատավարության օրենսգրքում լրացում կատարելու մասին» և «Հայաստանի Հանրապետության քաղաքացիական</w:t>
      </w:r>
      <w:r w:rsidR="00875A52">
        <w:rPr>
          <w:rFonts w:ascii="GHEA Grapalat" w:hAnsi="GHEA Grapalat"/>
          <w:sz w:val="24"/>
        </w:rPr>
        <w:t xml:space="preserve"> դատավարության</w:t>
      </w:r>
      <w:r w:rsidRPr="0016281F">
        <w:rPr>
          <w:rFonts w:ascii="GHEA Grapalat" w:hAnsi="GHEA Grapalat"/>
          <w:sz w:val="24"/>
          <w:lang w:val="hy-AM"/>
        </w:rPr>
        <w:t xml:space="preserve"> օրենսգրքում լրացում կատարելու մասին» Հայաստանի Հանրապետության օրենքների նախագծերի </w:t>
      </w:r>
      <w:r w:rsidRPr="0016281F">
        <w:rPr>
          <w:rFonts w:ascii="GHEA Grapalat" w:hAnsi="GHEA Grapalat"/>
          <w:sz w:val="24"/>
        </w:rPr>
        <w:t>(</w:t>
      </w:r>
      <w:r w:rsidRPr="0016281F">
        <w:rPr>
          <w:rFonts w:ascii="GHEA Grapalat" w:hAnsi="GHEA Grapalat"/>
          <w:sz w:val="24"/>
          <w:lang w:val="hy-AM"/>
        </w:rPr>
        <w:t>այսուհետ՝ Նախագիծ</w:t>
      </w:r>
      <w:r w:rsidRPr="0016281F">
        <w:rPr>
          <w:rFonts w:ascii="GHEA Grapalat" w:hAnsi="GHEA Grapalat"/>
          <w:sz w:val="24"/>
        </w:rPr>
        <w:t>)</w:t>
      </w:r>
      <w:r w:rsidRPr="0016281F">
        <w:rPr>
          <w:rFonts w:ascii="GHEA Grapalat" w:hAnsi="GHEA Grapalat"/>
          <w:sz w:val="24"/>
          <w:lang w:val="hy-AM"/>
        </w:rPr>
        <w:t xml:space="preserve"> </w:t>
      </w:r>
      <w:r w:rsidR="00AE7693" w:rsidRPr="0016281F">
        <w:rPr>
          <w:rFonts w:ascii="GHEA Grapalat" w:hAnsi="GHEA Grapalat"/>
          <w:sz w:val="24"/>
          <w:lang w:val="hy-AM"/>
        </w:rPr>
        <w:t xml:space="preserve">առաջարկվում է օրենսգրքերի համապատասխան հոդվածները լրացնել համապատասխան դրույթով, ըստ որի՝ </w:t>
      </w:r>
      <w:r w:rsidR="00CE7517" w:rsidRPr="0016281F">
        <w:rPr>
          <w:rFonts w:ascii="GHEA Grapalat" w:hAnsi="GHEA Grapalat"/>
          <w:sz w:val="24"/>
          <w:lang w:val="hy-AM"/>
        </w:rPr>
        <w:t xml:space="preserve">հստակ կսահմանվի, որ ներպետական </w:t>
      </w:r>
      <w:r w:rsidR="00CE7517" w:rsidRPr="0016281F">
        <w:rPr>
          <w:rFonts w:ascii="GHEA Grapalat" w:hAnsi="GHEA Grapalat"/>
          <w:sz w:val="24"/>
          <w:lang w:val="hy-AM"/>
        </w:rPr>
        <w:lastRenderedPageBreak/>
        <w:t>դատարաններում քրեական, քաղաքացիական և վարչական գործերը ենթակա են վերանայման նաև բոլոր այն դեպքերում, երբ այդ մասին հստակ նախատեսված է բարեկամական կարգավորմամբ կամ միակողմանի հայտարարությամբ։</w:t>
      </w:r>
      <w:r w:rsidR="00CE7517" w:rsidRPr="0016281F">
        <w:rPr>
          <w:rFonts w:ascii="GHEA Grapalat" w:hAnsi="GHEA Grapalat"/>
          <w:sz w:val="24"/>
        </w:rPr>
        <w:t xml:space="preserve"> </w:t>
      </w:r>
      <w:r w:rsidR="00CE7517" w:rsidRPr="0016281F">
        <w:rPr>
          <w:rFonts w:ascii="GHEA Grapalat" w:hAnsi="GHEA Grapalat"/>
          <w:sz w:val="24"/>
          <w:lang w:val="hy-AM"/>
        </w:rPr>
        <w:t>Այս փոփոխությունը հնարավորություն կտա ներպետական մակարդակում վերանայել գործերը նաև այն դեպքերում, երբ բարեկամական կարգավորմամբ կամ միակողմանի հայտարարությամբ պետությունն ուղղակիորեն ստանձնել է նման պարտականություն։</w:t>
      </w:r>
    </w:p>
    <w:p w:rsidR="00CE7517" w:rsidRPr="0016281F" w:rsidRDefault="00CE7517" w:rsidP="00CE7517">
      <w:pPr>
        <w:pStyle w:val="ListParagraph"/>
        <w:numPr>
          <w:ilvl w:val="0"/>
          <w:numId w:val="5"/>
        </w:numPr>
        <w:spacing w:after="360" w:line="360" w:lineRule="auto"/>
        <w:ind w:left="924" w:hanging="357"/>
        <w:contextualSpacing w:val="0"/>
        <w:jc w:val="both"/>
        <w:rPr>
          <w:rFonts w:ascii="GHEA Grapalat" w:hAnsi="GHEA Grapalat"/>
          <w:b/>
          <w:sz w:val="24"/>
          <w:lang w:val="hy-AM"/>
        </w:rPr>
      </w:pPr>
      <w:r w:rsidRPr="0016281F">
        <w:rPr>
          <w:rFonts w:ascii="GHEA Grapalat" w:hAnsi="GHEA Grapalat"/>
          <w:b/>
          <w:sz w:val="24"/>
          <w:lang w:val="hy-AM"/>
        </w:rPr>
        <w:t>Նախագծերի մշակման գործընթացում ներգրավված ինստիտուտները և անձինք</w:t>
      </w:r>
    </w:p>
    <w:p w:rsidR="00CE7517" w:rsidRPr="0016281F" w:rsidRDefault="00CE7517" w:rsidP="00CE7517">
      <w:pPr>
        <w:pStyle w:val="ListParagraph"/>
        <w:spacing w:after="840" w:line="360" w:lineRule="auto"/>
        <w:ind w:left="0" w:firstLine="567"/>
        <w:contextualSpacing w:val="0"/>
        <w:jc w:val="both"/>
        <w:rPr>
          <w:rFonts w:ascii="GHEA Grapalat" w:hAnsi="GHEA Grapalat"/>
          <w:sz w:val="24"/>
          <w:lang w:val="hy-AM"/>
        </w:rPr>
      </w:pPr>
      <w:r w:rsidRPr="0016281F">
        <w:rPr>
          <w:rFonts w:ascii="GHEA Grapalat" w:hAnsi="GHEA Grapalat"/>
          <w:sz w:val="24"/>
          <w:lang w:val="hy-AM"/>
        </w:rPr>
        <w:t>Նախագիծը մշակվել է Հայաստանի Հանրապետության արդարադատության նախարարության կողմից:</w:t>
      </w:r>
    </w:p>
    <w:p w:rsidR="00CE7517" w:rsidRPr="0016281F" w:rsidRDefault="00CE7517" w:rsidP="00CE7517">
      <w:pPr>
        <w:pStyle w:val="ListParagraph"/>
        <w:numPr>
          <w:ilvl w:val="0"/>
          <w:numId w:val="5"/>
        </w:numPr>
        <w:spacing w:after="360" w:line="360" w:lineRule="auto"/>
        <w:ind w:left="0" w:firstLine="709"/>
        <w:contextualSpacing w:val="0"/>
        <w:jc w:val="both"/>
        <w:rPr>
          <w:rFonts w:ascii="GHEA Grapalat" w:hAnsi="GHEA Grapalat"/>
          <w:b/>
          <w:sz w:val="24"/>
        </w:rPr>
      </w:pPr>
      <w:r w:rsidRPr="0016281F">
        <w:rPr>
          <w:rFonts w:ascii="GHEA Grapalat" w:hAnsi="GHEA Grapalat"/>
          <w:b/>
          <w:sz w:val="24"/>
          <w:lang w:val="hy-AM"/>
        </w:rPr>
        <w:t>Ակնկալվող արդյունքը</w:t>
      </w:r>
    </w:p>
    <w:p w:rsidR="00A41851" w:rsidRPr="0016281F" w:rsidRDefault="00CE7517" w:rsidP="008C35E6">
      <w:pPr>
        <w:pStyle w:val="ListParagraph"/>
        <w:spacing w:after="360" w:line="360" w:lineRule="auto"/>
        <w:ind w:left="0" w:firstLine="709"/>
        <w:contextualSpacing w:val="0"/>
        <w:jc w:val="both"/>
        <w:rPr>
          <w:rFonts w:ascii="GHEA Grapalat" w:hAnsi="GHEA Grapalat"/>
          <w:sz w:val="24"/>
          <w:lang w:val="hy-AM"/>
        </w:rPr>
      </w:pPr>
      <w:r w:rsidRPr="0016281F">
        <w:rPr>
          <w:rFonts w:ascii="GHEA Grapalat" w:hAnsi="GHEA Grapalat"/>
          <w:sz w:val="24"/>
          <w:lang w:val="hy-AM"/>
        </w:rPr>
        <w:t xml:space="preserve">Նախագծի ընդունման պարագայում ՀՀ քրեական </w:t>
      </w:r>
      <w:r w:rsidR="00584FDB">
        <w:rPr>
          <w:rFonts w:ascii="GHEA Grapalat" w:hAnsi="GHEA Grapalat"/>
          <w:sz w:val="24"/>
          <w:lang w:val="hy-AM"/>
        </w:rPr>
        <w:t>դատավարության</w:t>
      </w:r>
      <w:r w:rsidRPr="0016281F">
        <w:rPr>
          <w:rFonts w:ascii="GHEA Grapalat" w:hAnsi="GHEA Grapalat"/>
          <w:sz w:val="24"/>
          <w:lang w:val="hy-AM"/>
        </w:rPr>
        <w:t>, ՀՀ քաղաքացիական դատավարության և ՀՀ վարչական դատավարության օրենսգրքերի նոր հանգամանքներով գործերի վերանայման հիմք</w:t>
      </w:r>
      <w:r w:rsidR="00A31AD2" w:rsidRPr="0016281F">
        <w:rPr>
          <w:rFonts w:ascii="GHEA Grapalat" w:hAnsi="GHEA Grapalat"/>
          <w:sz w:val="24"/>
          <w:lang w:val="hy-AM"/>
        </w:rPr>
        <w:t>ն առավել հստակ ամրագրում կստանա։ Մասնավորապես, գործը կվերանայվի ոչ միայն</w:t>
      </w:r>
      <w:r w:rsidRPr="0016281F">
        <w:rPr>
          <w:rFonts w:ascii="GHEA Grapalat" w:hAnsi="GHEA Grapalat"/>
          <w:sz w:val="24"/>
          <w:lang w:val="hy-AM"/>
        </w:rPr>
        <w:t xml:space="preserve"> Հայաստանի Հանրապետության վավերացրած միջազգային պայմանագրի հիման վրա գործող միջազգային դատարանի` ուժի մեջ մտած վճռով կամ որոշմամբ անձի` Հայաստանի Հանրապետության վավերացրած միջազգային պայմանագրով նախատեսված իրավունքի խախտման փաստը հիմնավորված լինելու</w:t>
      </w:r>
      <w:r w:rsidR="00A31AD2" w:rsidRPr="0016281F">
        <w:rPr>
          <w:rFonts w:ascii="GHEA Grapalat" w:hAnsi="GHEA Grapalat"/>
          <w:sz w:val="24"/>
          <w:lang w:val="hy-AM"/>
        </w:rPr>
        <w:t xml:space="preserve"> պարագայում, այլև այն դեպքում, երբ վերանայման հնարավորությունն ուղղակիորեն սահմանված կլինի միակողմանի հայտարարությամբ կամ բարեկամական կարգավորմամբ։ Նման փոփոխությունը միտում ունի ՀՀ օրենսդրական կարգավորումները համահունչ </w:t>
      </w:r>
      <w:r w:rsidR="00584FDB">
        <w:rPr>
          <w:rFonts w:ascii="GHEA Grapalat" w:hAnsi="GHEA Grapalat"/>
          <w:sz w:val="24"/>
          <w:lang w:val="hy-AM"/>
        </w:rPr>
        <w:t>դարձնել</w:t>
      </w:r>
      <w:r w:rsidR="00A31AD2" w:rsidRPr="0016281F">
        <w:rPr>
          <w:rFonts w:ascii="GHEA Grapalat" w:hAnsi="GHEA Grapalat"/>
          <w:sz w:val="24"/>
          <w:lang w:val="hy-AM"/>
        </w:rPr>
        <w:t xml:space="preserve"> ՀՀ ստանձնած </w:t>
      </w:r>
      <w:r w:rsidR="00A31AD2" w:rsidRPr="0016281F">
        <w:rPr>
          <w:rFonts w:ascii="GHEA Grapalat" w:hAnsi="GHEA Grapalat"/>
          <w:sz w:val="24"/>
          <w:lang w:val="hy-AM"/>
        </w:rPr>
        <w:lastRenderedPageBreak/>
        <w:t>միջազգային պարտավորություններին՝ լրացուցիչ երաշխիք դառնալով անձանց իրավունքների և ազատությունների լիարժեք ապահովման համար։</w:t>
      </w:r>
    </w:p>
    <w:p w:rsidR="00E614D2" w:rsidRPr="0016281F" w:rsidRDefault="00E614D2" w:rsidP="007D40C7">
      <w:pPr>
        <w:spacing w:after="0"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</w:p>
    <w:p w:rsidR="00A31AD2" w:rsidRPr="0016281F" w:rsidRDefault="00A31AD2" w:rsidP="00A31AD2">
      <w:pPr>
        <w:spacing w:after="0" w:line="360" w:lineRule="auto"/>
        <w:ind w:firstLine="567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16281F">
        <w:rPr>
          <w:rFonts w:ascii="GHEA Grapalat" w:eastAsia="Times New Roman" w:hAnsi="GHEA Grapalat"/>
          <w:b/>
          <w:bCs/>
          <w:sz w:val="24"/>
          <w:szCs w:val="24"/>
          <w:lang w:val="hy-AM"/>
        </w:rPr>
        <w:t>ՏԵՂԵԿԱՆՔ</w:t>
      </w:r>
    </w:p>
    <w:p w:rsidR="00A31AD2" w:rsidRPr="0016281F" w:rsidRDefault="00A31AD2" w:rsidP="00A31AD2">
      <w:pPr>
        <w:spacing w:after="480"/>
        <w:jc w:val="center"/>
        <w:rPr>
          <w:rFonts w:ascii="GHEA Grapalat" w:hAnsi="GHEA Grapalat"/>
          <w:b/>
          <w:sz w:val="24"/>
          <w:lang w:val="hy-AM"/>
        </w:rPr>
      </w:pPr>
      <w:r w:rsidRPr="0016281F">
        <w:rPr>
          <w:rFonts w:ascii="GHEA Grapalat" w:hAnsi="GHEA Grapalat"/>
          <w:b/>
          <w:sz w:val="24"/>
          <w:lang w:val="hy-AM"/>
        </w:rPr>
        <w:t xml:space="preserve">«ՀԱՅԱՍՏԱՆԻ ՀԱՆՐԱՊԵՏՈՒԹՅԱՆ ՔՐԵԱԿԱՆ ԴԱՏԱՎԱՐՈՒԹՅԱՆ ՕՐԵՆՍԳՐՔՈՒՄ ԼՐԱՑՈՒՄ ԿԱՏԱՐԵԼՈՒ ՄԱՍԻՆ», «ՀԱՅԱՍՏԱՆԻ ՀԱՆՐԱՊԵՏՈՒԹՅԱՆ ՎԱՐՉԱԿԱՆ ԴԱՏԱՎԱՐՈՒԹՅԱՆ ՕՐԵՆՍԳՐՔՈՒՄ ԼՐԱՑՈՒՄ ԿԱՏԱՐԵԼՈՒ ՄԱՍԻՆ» ԵՎ «ՀԱՅԱՍՏԱՆԻ ՀԱՆՐԱՊԵՏՈՒԹՅԱՆ ՔԱՂԱՔԱՑԻԱԿԱՆ </w:t>
      </w:r>
      <w:r w:rsidR="00875A52" w:rsidRPr="00875A52">
        <w:rPr>
          <w:rFonts w:ascii="GHEA Grapalat" w:hAnsi="GHEA Grapalat"/>
          <w:b/>
          <w:sz w:val="24"/>
          <w:lang w:val="hy-AM"/>
        </w:rPr>
        <w:t xml:space="preserve">ԴԱՏԱՎԱՐՈՒԹՅԱՆ </w:t>
      </w:r>
      <w:r w:rsidRPr="0016281F">
        <w:rPr>
          <w:rFonts w:ascii="GHEA Grapalat" w:hAnsi="GHEA Grapalat"/>
          <w:b/>
          <w:sz w:val="24"/>
          <w:lang w:val="hy-AM"/>
        </w:rPr>
        <w:t xml:space="preserve">ՕՐԵՆՍԳՐՔՈՒՄ ԼՐԱՑՈՒՄ ԿԱՏԱՐԵԼՈՒ ՄԱՍԻՆ» ՀԱՅԱՍՏԱՆԻ ՀԱՆՐԱՊԵՏՈՒԹՅԱՆ ՕՐԵՆՔՆԵՐԻ ՆԱԽԱԳԾԵՐԻ ԸՆԴՈՒՆՄԱՆ </w:t>
      </w:r>
      <w:r w:rsidRPr="0016281F">
        <w:rPr>
          <w:rFonts w:ascii="GHEA Grapalat" w:hAnsi="GHEA Grapalat"/>
          <w:b/>
          <w:sz w:val="24"/>
          <w:szCs w:val="24"/>
          <w:lang w:val="hy-AM"/>
        </w:rPr>
        <w:t xml:space="preserve">ԿԱՊԱԿՑՈՒԹՅԱՄԲ </w:t>
      </w:r>
      <w:r w:rsidRPr="0016281F">
        <w:rPr>
          <w:rFonts w:ascii="GHEA Grapalat" w:hAnsi="GHEA Grapalat" w:cs="GHEAGrapalat-Bold"/>
          <w:b/>
          <w:bCs/>
          <w:sz w:val="24"/>
          <w:szCs w:val="24"/>
          <w:lang w:val="hy-AM"/>
        </w:rPr>
        <w:t>ՊԵՏԱԿԱՆ ԿԱՄ ՏԵՂԱԿԱՆ ԻՆՔՆԱԿԱՌԱՎԱՐՄԱՆ ՄԱՐՄՆԻ ԲՅՈՒՋԵՈՒՄ ԵԿԱՄՈՒՏՆԵՐԻ ԵՎ ԾԱԽՍԵՐԻ ԱՎԵԼԱՑՄԱՆ ԿԱՄ ՆՎԱԶԵՑՄԱՆ ՄԱՍԻՆ</w:t>
      </w:r>
    </w:p>
    <w:p w:rsidR="00A31AD2" w:rsidRPr="0016281F" w:rsidRDefault="008C35E6" w:rsidP="00A31AD2">
      <w:pPr>
        <w:autoSpaceDE w:val="0"/>
        <w:autoSpaceDN w:val="0"/>
        <w:adjustRightInd w:val="0"/>
        <w:spacing w:after="96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6281F">
        <w:rPr>
          <w:rFonts w:ascii="GHEA Grapalat" w:hAnsi="GHEA Grapalat"/>
          <w:sz w:val="24"/>
          <w:lang w:val="hy-AM"/>
        </w:rPr>
        <w:t>«Հայաստանի Հանրապետության քրեական դատավարության օրենսգրքում լրացում կատարելու մասին», «Հայաստանի Հանրապետության վարչական դատավարության օրենսգրքում լրացում կատարելու մասին» և «Հայաստանի Հանրապետության քաղաքացիական</w:t>
      </w:r>
      <w:r w:rsidR="00875A52" w:rsidRPr="00875A52">
        <w:rPr>
          <w:rFonts w:ascii="GHEA Grapalat" w:hAnsi="GHEA Grapalat"/>
          <w:sz w:val="24"/>
          <w:lang w:val="hy-AM"/>
        </w:rPr>
        <w:t xml:space="preserve"> դատավարության</w:t>
      </w:r>
      <w:r w:rsidRPr="0016281F">
        <w:rPr>
          <w:rFonts w:ascii="GHEA Grapalat" w:hAnsi="GHEA Grapalat"/>
          <w:sz w:val="24"/>
          <w:lang w:val="hy-AM"/>
        </w:rPr>
        <w:t xml:space="preserve"> օրենսգրքում լրացում կատարելու մասին» Հայաստանի Հանրապետության օրենքների նախագծերի </w:t>
      </w:r>
      <w:r w:rsidR="00A31AD2" w:rsidRPr="0016281F">
        <w:rPr>
          <w:rFonts w:ascii="GHEA Grapalat" w:hAnsi="GHEA Grapalat"/>
          <w:sz w:val="24"/>
          <w:szCs w:val="24"/>
          <w:lang w:val="hy-AM"/>
        </w:rPr>
        <w:t>ընդունմամբ պետական</w:t>
      </w:r>
      <w:r w:rsidRPr="0016281F">
        <w:rPr>
          <w:rFonts w:ascii="GHEA Grapalat" w:hAnsi="GHEA Grapalat"/>
          <w:sz w:val="24"/>
          <w:szCs w:val="24"/>
          <w:lang w:val="hy-AM"/>
        </w:rPr>
        <w:t xml:space="preserve"> և տեղական ինքնակառավարման</w:t>
      </w:r>
      <w:r w:rsidR="00A31AD2" w:rsidRPr="0016281F">
        <w:rPr>
          <w:rFonts w:ascii="GHEA Grapalat" w:hAnsi="GHEA Grapalat"/>
          <w:sz w:val="24"/>
          <w:szCs w:val="24"/>
          <w:lang w:val="hy-AM"/>
        </w:rPr>
        <w:t xml:space="preserve"> </w:t>
      </w:r>
      <w:r w:rsidR="00A31AD2" w:rsidRPr="0016281F">
        <w:rPr>
          <w:rFonts w:ascii="GHEA Grapalat" w:eastAsia="GHEAGrapalat" w:hAnsi="GHEA Grapalat" w:cs="Sylfaen"/>
          <w:sz w:val="24"/>
          <w:szCs w:val="24"/>
          <w:lang w:val="hy-AM"/>
        </w:rPr>
        <w:t>բյուջեում</w:t>
      </w:r>
      <w:r w:rsidR="00A31AD2" w:rsidRPr="0016281F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A31AD2" w:rsidRPr="0016281F">
        <w:rPr>
          <w:rFonts w:ascii="GHEA Grapalat" w:eastAsia="GHEAGrapalat" w:hAnsi="GHEA Grapalat" w:cs="Sylfaen"/>
          <w:sz w:val="24"/>
          <w:szCs w:val="24"/>
          <w:lang w:val="hy-AM"/>
        </w:rPr>
        <w:t>ծախսերի</w:t>
      </w:r>
      <w:r w:rsidR="00A31AD2" w:rsidRPr="0016281F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A31AD2" w:rsidRPr="0016281F">
        <w:rPr>
          <w:rFonts w:ascii="GHEA Grapalat" w:eastAsia="GHEAGrapalat" w:hAnsi="GHEA Grapalat" w:cs="Sylfaen"/>
          <w:sz w:val="24"/>
          <w:szCs w:val="24"/>
          <w:lang w:val="hy-AM"/>
        </w:rPr>
        <w:t>ավելացում</w:t>
      </w:r>
      <w:r w:rsidR="00A31AD2" w:rsidRPr="0016281F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16281F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չի </w:t>
      </w:r>
      <w:r w:rsidR="00A31AD2" w:rsidRPr="0016281F">
        <w:rPr>
          <w:rFonts w:ascii="GHEA Grapalat" w:eastAsia="GHEAGrapalat" w:hAnsi="GHEA Grapalat" w:cs="Sylfaen"/>
          <w:sz w:val="24"/>
          <w:szCs w:val="24"/>
          <w:lang w:val="hy-AM"/>
        </w:rPr>
        <w:t>նախատեսվում:</w:t>
      </w:r>
    </w:p>
    <w:p w:rsidR="00A31AD2" w:rsidRPr="0016281F" w:rsidRDefault="00A31AD2" w:rsidP="00A31AD2">
      <w:pPr>
        <w:spacing w:after="0" w:line="360" w:lineRule="auto"/>
        <w:ind w:firstLine="567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16281F">
        <w:rPr>
          <w:rFonts w:ascii="GHEA Grapalat" w:eastAsia="Times New Roman" w:hAnsi="GHEA Grapalat"/>
          <w:b/>
          <w:bCs/>
          <w:sz w:val="24"/>
          <w:szCs w:val="24"/>
          <w:lang w:val="hy-AM"/>
        </w:rPr>
        <w:t>ՏԵՂԵԿԱՆՔ</w:t>
      </w:r>
    </w:p>
    <w:p w:rsidR="00A31AD2" w:rsidRPr="0016281F" w:rsidRDefault="00A31AD2" w:rsidP="00A31AD2">
      <w:pPr>
        <w:spacing w:after="480"/>
        <w:jc w:val="center"/>
        <w:rPr>
          <w:rFonts w:ascii="GHEA Grapalat" w:hAnsi="GHEA Grapalat"/>
          <w:b/>
          <w:sz w:val="24"/>
          <w:lang w:val="hy-AM"/>
        </w:rPr>
      </w:pPr>
      <w:r w:rsidRPr="0016281F">
        <w:rPr>
          <w:rFonts w:ascii="GHEA Grapalat" w:hAnsi="GHEA Grapalat"/>
          <w:b/>
          <w:sz w:val="24"/>
          <w:lang w:val="hy-AM"/>
        </w:rPr>
        <w:t xml:space="preserve">«ՀԱՅԱՍՏԱՆԻ ՀԱՆՐԱՊԵՏՈՒԹՅԱՆ ՔՐԵԱԿԱՆ ԴԱՏԱՎԱՐՈՒԹՅԱՆ ՕՐԵՆՍԳՐՔՈՒՄ ԼՐԱՑՈՒՄ ԿԱՏԱՐԵԼՈՒ ՄԱՍԻՆ», «ՀԱՅԱՍՏԱՆԻ ՀԱՆՐԱՊԵՏՈՒԹՅԱՆ ՎԱՐՉԱԿԱՆ ԴԱՏԱՎԱՐՈՒԹՅԱՆ ՕՐԵՆՍԳՐՔՈՒՄ ԼՐԱՑՈՒՄ ԿԱՏԱՐԵԼՈՒ ՄԱՍԻՆ» ԵՎ «ՀԱՅԱՍՏԱՆԻ ՀԱՆՐԱՊԵՏՈՒԹՅԱՆ ՔԱՂԱՔԱՑԻԱԿԱՆ </w:t>
      </w:r>
      <w:r w:rsidR="00875A52" w:rsidRPr="00875A52">
        <w:rPr>
          <w:rFonts w:ascii="GHEA Grapalat" w:hAnsi="GHEA Grapalat"/>
          <w:b/>
          <w:sz w:val="24"/>
          <w:lang w:val="hy-AM"/>
        </w:rPr>
        <w:t xml:space="preserve">ԴԱՏԱՎԱՐՈՒԹՅԱՆ </w:t>
      </w:r>
      <w:r w:rsidRPr="0016281F">
        <w:rPr>
          <w:rFonts w:ascii="GHEA Grapalat" w:hAnsi="GHEA Grapalat"/>
          <w:b/>
          <w:sz w:val="24"/>
          <w:lang w:val="hy-AM"/>
        </w:rPr>
        <w:t xml:space="preserve">ՕՐԵՆՍԳՐՔՈՒՄ ԼՐԱՑՈՒՄ ԿԱՏԱՐԵԼՈՒ ՄԱՍԻՆ» ՀԱՅԱՍՏԱՆԻ ՀԱՆՐԱՊԵՏՈՒԹՅԱՆ ՕՐԵՆՔՆԵՐԻ ՆԱԽԱԳԾԵՐԻ ԸՆԴՈՒՆՄԱՆ </w:t>
      </w:r>
      <w:r w:rsidRPr="0016281F">
        <w:rPr>
          <w:rFonts w:ascii="GHEA Grapalat" w:hAnsi="GHEA Grapalat"/>
          <w:b/>
          <w:sz w:val="24"/>
          <w:szCs w:val="24"/>
          <w:lang w:val="hy-AM"/>
        </w:rPr>
        <w:lastRenderedPageBreak/>
        <w:t>ԿԱՊԱԿՑՈՒԹՅԱՄԲ ԱՅԼ ԻՐԱՎԱԿԱՆ ԱԿՏԵՐՈՒՄ ՓՈՓՈԽՈՒԹՅՈՒՆՆԵՐ ԿԱՏԱՐԵԼՈՒ ԱՆՀՐԱԺԵՇՏՈՒԹՅԱՆ ՄԱՍԻՆ</w:t>
      </w:r>
    </w:p>
    <w:p w:rsidR="00A31AD2" w:rsidRPr="0016281F" w:rsidRDefault="008C35E6" w:rsidP="00A31A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6281F">
        <w:rPr>
          <w:rFonts w:ascii="GHEA Grapalat" w:hAnsi="GHEA Grapalat"/>
          <w:sz w:val="24"/>
          <w:lang w:val="hy-AM"/>
        </w:rPr>
        <w:t>«Հայաստանի Հանրապետության քրեական դատավարության օրենսգրքում լրացում կատարելու մասին» «Հայաստանի Հանրապետության վարչական դատավարության օրենսգրքում լրացում կատարելու մասին» և «Հայաստանի Հանրապետության քաղաքացիական</w:t>
      </w:r>
      <w:r w:rsidR="00875A52" w:rsidRPr="00584FDB">
        <w:rPr>
          <w:rFonts w:ascii="GHEA Grapalat" w:hAnsi="GHEA Grapalat"/>
          <w:sz w:val="24"/>
          <w:lang w:val="hy-AM"/>
        </w:rPr>
        <w:t xml:space="preserve"> դատավարության</w:t>
      </w:r>
      <w:r w:rsidRPr="0016281F">
        <w:rPr>
          <w:rFonts w:ascii="GHEA Grapalat" w:hAnsi="GHEA Grapalat"/>
          <w:sz w:val="24"/>
          <w:lang w:val="hy-AM"/>
        </w:rPr>
        <w:t xml:space="preserve"> օրենսգրքում լրացում կատարելու մասին» Հայաստանի Հանրապետության օրենքների նախագծերի </w:t>
      </w:r>
      <w:r w:rsidR="00A31AD2" w:rsidRPr="0016281F">
        <w:rPr>
          <w:rFonts w:ascii="GHEA Grapalat" w:hAnsi="GHEA Grapalat"/>
          <w:sz w:val="24"/>
          <w:szCs w:val="24"/>
          <w:lang w:val="hy-AM"/>
        </w:rPr>
        <w:t xml:space="preserve">ընդունմամբ այլ իրավական ակտերում փոփոխություններ կատարելու անհրաժեշտություն </w:t>
      </w:r>
      <w:r w:rsidRPr="0016281F">
        <w:rPr>
          <w:rFonts w:ascii="GHEA Grapalat" w:hAnsi="GHEA Grapalat"/>
          <w:sz w:val="24"/>
          <w:szCs w:val="24"/>
          <w:lang w:val="hy-AM"/>
        </w:rPr>
        <w:t xml:space="preserve">չի </w:t>
      </w:r>
      <w:r w:rsidR="00A31AD2" w:rsidRPr="0016281F">
        <w:rPr>
          <w:rFonts w:ascii="GHEA Grapalat" w:hAnsi="GHEA Grapalat"/>
          <w:sz w:val="24"/>
          <w:szCs w:val="24"/>
          <w:lang w:val="hy-AM"/>
        </w:rPr>
        <w:t>առաջանում</w:t>
      </w:r>
      <w:r w:rsidR="00A31AD2" w:rsidRPr="0016281F">
        <w:rPr>
          <w:rFonts w:ascii="GHEA Grapalat" w:eastAsia="GHEAGrapalat" w:hAnsi="GHEA Grapalat" w:cs="Sylfaen"/>
          <w:sz w:val="24"/>
          <w:szCs w:val="24"/>
          <w:lang w:val="hy-AM"/>
        </w:rPr>
        <w:t>:</w:t>
      </w:r>
    </w:p>
    <w:p w:rsidR="00A31AD2" w:rsidRPr="0016281F" w:rsidRDefault="00A31AD2" w:rsidP="00A31AD2">
      <w:pPr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A31AD2" w:rsidRPr="0016281F" w:rsidRDefault="00A31AD2" w:rsidP="00A31AD2">
      <w:pPr>
        <w:spacing w:line="360" w:lineRule="auto"/>
        <w:ind w:firstLine="567"/>
        <w:jc w:val="both"/>
        <w:rPr>
          <w:rFonts w:ascii="GHEA Grapalat" w:hAnsi="GHEA Grapalat" w:cs="Tahoma Armenian"/>
          <w:sz w:val="24"/>
          <w:szCs w:val="24"/>
          <w:lang w:val="hy-AM"/>
        </w:rPr>
      </w:pPr>
    </w:p>
    <w:p w:rsidR="0090294F" w:rsidRPr="0016281F" w:rsidRDefault="0090294F">
      <w:pPr>
        <w:rPr>
          <w:rFonts w:ascii="GHEA Grapalat" w:hAnsi="GHEA Grapalat"/>
          <w:sz w:val="24"/>
          <w:lang w:val="hy-AM"/>
        </w:rPr>
      </w:pPr>
    </w:p>
    <w:p w:rsidR="003E3BD1" w:rsidRPr="0016281F" w:rsidRDefault="003E3BD1" w:rsidP="003E3BD1">
      <w:pPr>
        <w:jc w:val="center"/>
        <w:rPr>
          <w:rFonts w:ascii="GHEA Grapalat" w:hAnsi="GHEA Grapalat"/>
          <w:b/>
          <w:sz w:val="24"/>
          <w:lang w:val="hy-AM"/>
        </w:rPr>
      </w:pPr>
    </w:p>
    <w:sectPr w:rsidR="003E3BD1" w:rsidRPr="0016281F" w:rsidSect="00767A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75" w:rsidRDefault="00642E75" w:rsidP="0090294F">
      <w:pPr>
        <w:spacing w:after="0" w:line="240" w:lineRule="auto"/>
      </w:pPr>
      <w:r>
        <w:separator/>
      </w:r>
    </w:p>
  </w:endnote>
  <w:endnote w:type="continuationSeparator" w:id="0">
    <w:p w:rsidR="00642E75" w:rsidRDefault="00642E75" w:rsidP="0090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 Armenian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75" w:rsidRDefault="00642E75" w:rsidP="0090294F">
      <w:pPr>
        <w:spacing w:after="0" w:line="240" w:lineRule="auto"/>
      </w:pPr>
      <w:r>
        <w:separator/>
      </w:r>
    </w:p>
  </w:footnote>
  <w:footnote w:type="continuationSeparator" w:id="0">
    <w:p w:rsidR="00642E75" w:rsidRDefault="00642E75" w:rsidP="0090294F">
      <w:pPr>
        <w:spacing w:after="0" w:line="240" w:lineRule="auto"/>
      </w:pPr>
      <w:r>
        <w:continuationSeparator/>
      </w:r>
    </w:p>
  </w:footnote>
  <w:footnote w:id="1">
    <w:p w:rsidR="00341D3A" w:rsidRPr="00315682" w:rsidRDefault="00341D3A">
      <w:pPr>
        <w:pStyle w:val="FootnoteText"/>
        <w:rPr>
          <w:rFonts w:ascii="GHEA Grapalat" w:hAnsi="GHEA Grapalat"/>
          <w:lang w:val="hy-AM"/>
        </w:rPr>
      </w:pPr>
      <w:r w:rsidRPr="00315682">
        <w:rPr>
          <w:rStyle w:val="FootnoteReference"/>
          <w:rFonts w:ascii="GHEA Grapalat" w:hAnsi="GHEA Grapalat"/>
          <w:lang w:val="hy-AM"/>
        </w:rPr>
        <w:footnoteRef/>
      </w:r>
      <w:r w:rsidRPr="00315682">
        <w:rPr>
          <w:rFonts w:ascii="GHEA Grapalat" w:hAnsi="GHEA Grapalat"/>
          <w:lang w:val="hy-AM"/>
        </w:rPr>
        <w:t xml:space="preserve"> </w:t>
      </w:r>
      <w:hyperlink r:id="rId1" w:history="1">
        <w:r w:rsidRPr="00315682">
          <w:rPr>
            <w:rStyle w:val="Hyperlink"/>
            <w:rFonts w:ascii="GHEA Grapalat" w:hAnsi="GHEA Grapalat"/>
            <w:lang w:val="hy-AM"/>
          </w:rPr>
          <w:t>https://www.echr.coe.int/Documents/Library_Collection_P14_ETS194E_ENG.pdf</w:t>
        </w:r>
      </w:hyperlink>
    </w:p>
  </w:footnote>
  <w:footnote w:id="2">
    <w:p w:rsidR="003A46AA" w:rsidRPr="00315682" w:rsidRDefault="003A46AA" w:rsidP="003A46AA">
      <w:pPr>
        <w:pStyle w:val="FootnoteText"/>
        <w:rPr>
          <w:rFonts w:ascii="GHEA Grapalat" w:hAnsi="GHEA Grapalat"/>
          <w:lang w:val="hy-AM"/>
        </w:rPr>
      </w:pPr>
      <w:r w:rsidRPr="00315682">
        <w:rPr>
          <w:rStyle w:val="FootnoteReference"/>
          <w:rFonts w:ascii="GHEA Grapalat" w:hAnsi="GHEA Grapalat"/>
          <w:lang w:val="hy-AM"/>
        </w:rPr>
        <w:footnoteRef/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b/>
          <w:lang w:val="hy-AM"/>
        </w:rPr>
        <w:t>Հոդված</w:t>
      </w:r>
      <w:r w:rsidRPr="00315682">
        <w:rPr>
          <w:rFonts w:ascii="GHEA Grapalat" w:hAnsi="GHEA Grapalat"/>
          <w:b/>
          <w:lang w:val="hy-AM"/>
        </w:rPr>
        <w:t xml:space="preserve"> 46. </w:t>
      </w:r>
      <w:r w:rsidRPr="00315682">
        <w:rPr>
          <w:rFonts w:ascii="GHEA Grapalat" w:hAnsi="GHEA Grapalat" w:cs="Sylfaen"/>
          <w:b/>
          <w:lang w:val="hy-AM"/>
        </w:rPr>
        <w:t>Վճիռների</w:t>
      </w:r>
      <w:r w:rsidRPr="00315682">
        <w:rPr>
          <w:rFonts w:ascii="GHEA Grapalat" w:hAnsi="GHEA Grapalat"/>
          <w:b/>
          <w:lang w:val="hy-AM"/>
        </w:rPr>
        <w:t xml:space="preserve"> </w:t>
      </w:r>
      <w:r w:rsidRPr="00315682">
        <w:rPr>
          <w:rFonts w:ascii="GHEA Grapalat" w:hAnsi="GHEA Grapalat" w:cs="Sylfaen"/>
          <w:b/>
          <w:lang w:val="hy-AM"/>
        </w:rPr>
        <w:t>պարտադիր</w:t>
      </w:r>
      <w:r w:rsidRPr="00315682">
        <w:rPr>
          <w:rFonts w:ascii="GHEA Grapalat" w:hAnsi="GHEA Grapalat"/>
          <w:b/>
          <w:lang w:val="hy-AM"/>
        </w:rPr>
        <w:t xml:space="preserve"> </w:t>
      </w:r>
      <w:r w:rsidRPr="00315682">
        <w:rPr>
          <w:rFonts w:ascii="GHEA Grapalat" w:hAnsi="GHEA Grapalat" w:cs="Sylfaen"/>
          <w:b/>
          <w:lang w:val="hy-AM"/>
        </w:rPr>
        <w:t>ուժն</w:t>
      </w:r>
      <w:r w:rsidRPr="00315682">
        <w:rPr>
          <w:rFonts w:ascii="GHEA Grapalat" w:hAnsi="GHEA Grapalat"/>
          <w:b/>
          <w:lang w:val="hy-AM"/>
        </w:rPr>
        <w:t xml:space="preserve"> </w:t>
      </w:r>
      <w:r w:rsidRPr="00315682">
        <w:rPr>
          <w:rFonts w:ascii="GHEA Grapalat" w:hAnsi="GHEA Grapalat" w:cs="Sylfaen"/>
          <w:b/>
          <w:lang w:val="hy-AM"/>
        </w:rPr>
        <w:t>ու</w:t>
      </w:r>
      <w:r w:rsidRPr="00315682">
        <w:rPr>
          <w:rFonts w:ascii="GHEA Grapalat" w:hAnsi="GHEA Grapalat"/>
          <w:b/>
          <w:lang w:val="hy-AM"/>
        </w:rPr>
        <w:t xml:space="preserve"> </w:t>
      </w:r>
      <w:r w:rsidRPr="00315682">
        <w:rPr>
          <w:rFonts w:ascii="GHEA Grapalat" w:hAnsi="GHEA Grapalat" w:cs="Sylfaen"/>
          <w:b/>
          <w:lang w:val="hy-AM"/>
        </w:rPr>
        <w:t>կատարումը</w:t>
      </w:r>
    </w:p>
    <w:p w:rsidR="003A46AA" w:rsidRPr="00315682" w:rsidRDefault="003A46AA" w:rsidP="003A46AA">
      <w:pPr>
        <w:pStyle w:val="FootnoteText"/>
        <w:jc w:val="both"/>
        <w:rPr>
          <w:rFonts w:ascii="GHEA Grapalat" w:hAnsi="GHEA Grapalat"/>
          <w:lang w:val="hy-AM"/>
        </w:rPr>
      </w:pPr>
      <w:r w:rsidRPr="00315682">
        <w:rPr>
          <w:rFonts w:ascii="GHEA Grapalat" w:hAnsi="GHEA Grapalat"/>
          <w:lang w:val="hy-AM"/>
        </w:rPr>
        <w:t>1.</w:t>
      </w:r>
      <w:r w:rsidRPr="00315682">
        <w:rPr>
          <w:rFonts w:ascii="GHEA Grapalat" w:hAnsi="GHEA Grapalat" w:cs="Sylfaen"/>
          <w:lang w:val="hy-AM"/>
        </w:rPr>
        <w:t>Բարձր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պայմանավորվող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կողմերը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պարտավորվում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են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կատարել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դատարանի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վերջնական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վճիռները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ցանկացած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գործերի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վերաբերյալ</w:t>
      </w:r>
      <w:r w:rsidRPr="00315682">
        <w:rPr>
          <w:rFonts w:ascii="GHEA Grapalat" w:hAnsi="GHEA Grapalat"/>
          <w:lang w:val="hy-AM"/>
        </w:rPr>
        <w:t xml:space="preserve">, </w:t>
      </w:r>
      <w:r w:rsidRPr="00315682">
        <w:rPr>
          <w:rFonts w:ascii="GHEA Grapalat" w:hAnsi="GHEA Grapalat" w:cs="Sylfaen"/>
          <w:lang w:val="hy-AM"/>
        </w:rPr>
        <w:t>որոնցում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նրանք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կողմեր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են։</w:t>
      </w:r>
    </w:p>
    <w:p w:rsidR="003A46AA" w:rsidRPr="00315682" w:rsidRDefault="003A46AA" w:rsidP="003A46AA">
      <w:pPr>
        <w:pStyle w:val="FootnoteText"/>
        <w:rPr>
          <w:rFonts w:ascii="GHEA Grapalat" w:hAnsi="GHEA Grapalat"/>
          <w:lang w:val="hy-AM"/>
        </w:rPr>
      </w:pPr>
      <w:r w:rsidRPr="00315682">
        <w:rPr>
          <w:rFonts w:ascii="GHEA Grapalat" w:hAnsi="GHEA Grapalat"/>
          <w:lang w:val="hy-AM"/>
        </w:rPr>
        <w:t xml:space="preserve">2. </w:t>
      </w:r>
      <w:r w:rsidRPr="00315682">
        <w:rPr>
          <w:rFonts w:ascii="GHEA Grapalat" w:hAnsi="GHEA Grapalat" w:cs="Sylfaen"/>
          <w:lang w:val="hy-AM"/>
        </w:rPr>
        <w:t>Դատարանի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վերջնական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վճիռն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ուղարկվում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է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Նախարարների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կոմիտե</w:t>
      </w:r>
      <w:r w:rsidRPr="00315682">
        <w:rPr>
          <w:rFonts w:ascii="GHEA Grapalat" w:hAnsi="GHEA Grapalat"/>
          <w:lang w:val="hy-AM"/>
        </w:rPr>
        <w:t xml:space="preserve">, </w:t>
      </w:r>
      <w:r w:rsidRPr="00315682">
        <w:rPr>
          <w:rFonts w:ascii="GHEA Grapalat" w:hAnsi="GHEA Grapalat" w:cs="Sylfaen"/>
          <w:lang w:val="hy-AM"/>
        </w:rPr>
        <w:t>որը վերահսկողություն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է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իրականացնում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դրա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կատարման</w:t>
      </w:r>
      <w:r w:rsidRPr="00315682">
        <w:rPr>
          <w:rFonts w:ascii="GHEA Grapalat" w:hAnsi="GHEA Grapalat"/>
          <w:lang w:val="hy-AM"/>
        </w:rPr>
        <w:t xml:space="preserve"> </w:t>
      </w:r>
      <w:r w:rsidRPr="00315682">
        <w:rPr>
          <w:rFonts w:ascii="GHEA Grapalat" w:hAnsi="GHEA Grapalat" w:cs="Sylfaen"/>
          <w:lang w:val="hy-AM"/>
        </w:rPr>
        <w:t>նկատմամբ</w:t>
      </w:r>
      <w:r w:rsidRPr="00315682">
        <w:rPr>
          <w:rFonts w:ascii="GHEA Grapalat" w:hAnsi="GHEA Grapalat" w:cs="Tahoma"/>
          <w:lang w:val="hy-AM"/>
        </w:rPr>
        <w:t>։</w:t>
      </w:r>
    </w:p>
  </w:footnote>
  <w:footnote w:id="3">
    <w:p w:rsidR="0090294F" w:rsidRPr="00315682" w:rsidRDefault="0090294F">
      <w:pPr>
        <w:pStyle w:val="FootnoteText"/>
        <w:rPr>
          <w:rFonts w:ascii="GHEA Grapalat" w:hAnsi="GHEA Grapalat"/>
          <w:lang w:val="hy-AM"/>
        </w:rPr>
      </w:pPr>
      <w:r w:rsidRPr="00315682">
        <w:rPr>
          <w:rStyle w:val="FootnoteReference"/>
          <w:rFonts w:ascii="GHEA Grapalat" w:hAnsi="GHEA Grapalat"/>
          <w:lang w:val="hy-AM"/>
        </w:rPr>
        <w:footnoteRef/>
      </w:r>
      <w:r w:rsidRPr="00315682">
        <w:rPr>
          <w:rFonts w:ascii="GHEA Grapalat" w:hAnsi="GHEA Grapalat"/>
          <w:lang w:val="hy-AM"/>
        </w:rPr>
        <w:t xml:space="preserve"> </w:t>
      </w:r>
      <w:hyperlink r:id="rId2" w:history="1">
        <w:r w:rsidRPr="00315682">
          <w:rPr>
            <w:rStyle w:val="Hyperlink"/>
            <w:rFonts w:ascii="GHEA Grapalat" w:hAnsi="GHEA Grapalat"/>
            <w:lang w:val="hy-AM"/>
          </w:rPr>
          <w:t>https://search.coe.int/cm/Pages/result_details.aspx?ObjectID=09000016805e2f06</w:t>
        </w:r>
      </w:hyperlink>
      <w:r w:rsidRPr="00315682">
        <w:rPr>
          <w:rFonts w:ascii="GHEA Grapalat" w:hAnsi="GHEA Grapalat"/>
          <w:lang w:val="hy-AM"/>
        </w:rPr>
        <w:t xml:space="preserve"> </w:t>
      </w:r>
    </w:p>
  </w:footnote>
  <w:footnote w:id="4">
    <w:p w:rsidR="00E614D2" w:rsidRPr="00315682" w:rsidRDefault="00E614D2">
      <w:pPr>
        <w:pStyle w:val="FootnoteText"/>
        <w:rPr>
          <w:rFonts w:ascii="GHEA Grapalat" w:hAnsi="GHEA Grapalat"/>
          <w:lang w:val="hy-AM"/>
        </w:rPr>
      </w:pPr>
      <w:r w:rsidRPr="00315682">
        <w:rPr>
          <w:rStyle w:val="FootnoteReference"/>
          <w:rFonts w:ascii="GHEA Grapalat" w:hAnsi="GHEA Grapalat"/>
          <w:lang w:val="hy-AM"/>
        </w:rPr>
        <w:footnoteRef/>
      </w:r>
      <w:r w:rsidRPr="00315682">
        <w:rPr>
          <w:rFonts w:ascii="GHEA Grapalat" w:hAnsi="GHEA Grapalat"/>
          <w:lang w:val="hy-AM"/>
        </w:rPr>
        <w:t xml:space="preserve"> </w:t>
      </w:r>
      <w:r w:rsidR="00231717" w:rsidRPr="00315682">
        <w:rPr>
          <w:rFonts w:ascii="GHEA Grapalat" w:hAnsi="GHEA Grapalat"/>
          <w:lang w:val="hy-AM"/>
        </w:rPr>
        <w:t>2018 թվականի ապրիլի 13-ին Եվրոպայի խորհրդի բոլոր 47 անդամ պետություններն ընդունել են Կոպենհագենի հռչակագիրը:</w:t>
      </w:r>
    </w:p>
  </w:footnote>
  <w:footnote w:id="5">
    <w:p w:rsidR="002834F2" w:rsidRPr="00315682" w:rsidRDefault="002834F2">
      <w:pPr>
        <w:pStyle w:val="FootnoteText"/>
        <w:rPr>
          <w:rFonts w:ascii="GHEA Grapalat" w:hAnsi="GHEA Grapalat"/>
        </w:rPr>
      </w:pPr>
      <w:r w:rsidRPr="00315682">
        <w:rPr>
          <w:rStyle w:val="FootnoteReference"/>
          <w:rFonts w:ascii="GHEA Grapalat" w:hAnsi="GHEA Grapalat"/>
          <w:lang w:val="hy-AM"/>
        </w:rPr>
        <w:footnoteRef/>
      </w:r>
      <w:r w:rsidRPr="00315682">
        <w:rPr>
          <w:rFonts w:ascii="GHEA Grapalat" w:hAnsi="GHEA Grapalat"/>
          <w:lang w:val="hy-AM"/>
        </w:rPr>
        <w:t xml:space="preserve"> </w:t>
      </w:r>
      <w:r w:rsidR="00231717" w:rsidRPr="00315682">
        <w:rPr>
          <w:rFonts w:ascii="GHEA Grapalat" w:hAnsi="GHEA Grapalat"/>
        </w:rPr>
        <w:t xml:space="preserve">Տե՛ս </w:t>
      </w:r>
      <w:r w:rsidR="00231717" w:rsidRPr="00315682">
        <w:rPr>
          <w:rFonts w:ascii="GHEA Grapalat" w:hAnsi="GHEA Grapalat"/>
          <w:i/>
        </w:rPr>
        <w:t>Josipović v. Serbia</w:t>
      </w:r>
      <w:r w:rsidR="00231717" w:rsidRPr="00315682">
        <w:rPr>
          <w:rFonts w:ascii="GHEA Grapalat" w:hAnsi="GHEA Grapalat"/>
        </w:rPr>
        <w:t xml:space="preserve"> (dec.), no. 18369/07, 4 March 2008; </w:t>
      </w:r>
      <w:r w:rsidR="00231717" w:rsidRPr="00315682">
        <w:rPr>
          <w:rFonts w:ascii="GHEA Grapalat" w:hAnsi="GHEA Grapalat"/>
          <w:i/>
        </w:rPr>
        <w:t>Žarskis v. Latvia</w:t>
      </w:r>
      <w:r w:rsidR="00231717" w:rsidRPr="00315682">
        <w:rPr>
          <w:rFonts w:ascii="GHEA Grapalat" w:hAnsi="GHEA Grapalat"/>
        </w:rPr>
        <w:t xml:space="preserve"> (dec.), no. 33695/03, § 38, 17 March 2009; and </w:t>
      </w:r>
      <w:r w:rsidR="00231717" w:rsidRPr="00315682">
        <w:rPr>
          <w:rFonts w:ascii="GHEA Grapalat" w:hAnsi="GHEA Grapalat"/>
          <w:i/>
        </w:rPr>
        <w:t>Ielcean v. Romania</w:t>
      </w:r>
      <w:r w:rsidR="00231717" w:rsidRPr="00315682">
        <w:rPr>
          <w:rFonts w:ascii="GHEA Grapalat" w:hAnsi="GHEA Grapalat"/>
        </w:rPr>
        <w:t xml:space="preserve"> (dec.), no. 76048/11, 7 October 2014:</w:t>
      </w:r>
    </w:p>
  </w:footnote>
  <w:footnote w:id="6">
    <w:p w:rsidR="008E5871" w:rsidRPr="00315682" w:rsidRDefault="008E5871">
      <w:pPr>
        <w:pStyle w:val="FootnoteText"/>
        <w:rPr>
          <w:rFonts w:ascii="GHEA Grapalat" w:hAnsi="GHEA Grapalat"/>
        </w:rPr>
      </w:pPr>
      <w:r w:rsidRPr="00315682">
        <w:rPr>
          <w:rStyle w:val="FootnoteReference"/>
          <w:rFonts w:ascii="GHEA Grapalat" w:hAnsi="GHEA Grapalat"/>
          <w:lang w:val="hy-AM"/>
        </w:rPr>
        <w:footnoteRef/>
      </w:r>
      <w:r w:rsidRPr="00315682">
        <w:rPr>
          <w:rFonts w:ascii="GHEA Grapalat" w:hAnsi="GHEA Grapalat"/>
          <w:lang w:val="hy-AM"/>
        </w:rPr>
        <w:t xml:space="preserve"> </w:t>
      </w:r>
      <w:r w:rsidR="00231717" w:rsidRPr="00315682">
        <w:rPr>
          <w:rFonts w:ascii="GHEA Grapalat" w:hAnsi="GHEA Grapalat"/>
        </w:rPr>
        <w:t xml:space="preserve">Տե՛ս </w:t>
      </w:r>
      <w:r w:rsidR="00231717" w:rsidRPr="00315682">
        <w:rPr>
          <w:rFonts w:ascii="GHEA Grapalat" w:hAnsi="GHEA Grapalat"/>
          <w:i/>
          <w:lang w:val="hy-AM"/>
        </w:rPr>
        <w:t>Sroka v. Poland</w:t>
      </w:r>
      <w:r w:rsidR="00231717" w:rsidRPr="00315682">
        <w:rPr>
          <w:rFonts w:ascii="GHEA Grapalat" w:hAnsi="GHEA Grapalat"/>
          <w:lang w:val="hy-AM"/>
        </w:rPr>
        <w:t xml:space="preserve"> (dec.), no. 42801/07, 6 March 2012</w:t>
      </w:r>
      <w:r w:rsidR="00231717" w:rsidRPr="00315682">
        <w:rPr>
          <w:rFonts w:ascii="GHEA Grapalat" w:hAnsi="GHEA Grapalat"/>
        </w:rPr>
        <w:t>:</w:t>
      </w:r>
    </w:p>
  </w:footnote>
  <w:footnote w:id="7">
    <w:p w:rsidR="00CA0164" w:rsidRPr="00315682" w:rsidRDefault="00CA0164" w:rsidP="00CA0164">
      <w:pPr>
        <w:pStyle w:val="FootnoteText"/>
        <w:rPr>
          <w:rFonts w:ascii="GHEA Grapalat" w:hAnsi="GHEA Grapalat"/>
          <w:lang w:val="hy-AM"/>
        </w:rPr>
      </w:pPr>
      <w:r w:rsidRPr="00315682">
        <w:rPr>
          <w:rStyle w:val="FootnoteReference"/>
          <w:rFonts w:ascii="GHEA Grapalat" w:hAnsi="GHEA Grapalat"/>
          <w:lang w:val="hy-AM"/>
        </w:rPr>
        <w:footnoteRef/>
      </w:r>
      <w:r w:rsidRPr="00315682">
        <w:rPr>
          <w:rFonts w:ascii="GHEA Grapalat" w:hAnsi="GHEA Grapalat"/>
          <w:lang w:val="hy-AM"/>
        </w:rPr>
        <w:t xml:space="preserve"> </w:t>
      </w:r>
      <w:r w:rsidR="00231717" w:rsidRPr="00315682">
        <w:rPr>
          <w:rFonts w:ascii="GHEA Grapalat" w:hAnsi="GHEA Grapalat"/>
        </w:rPr>
        <w:t xml:space="preserve">Տե՛ս </w:t>
      </w:r>
      <w:r w:rsidR="00231717" w:rsidRPr="00315682">
        <w:rPr>
          <w:rFonts w:ascii="GHEA Grapalat" w:hAnsi="GHEA Grapalat"/>
          <w:i/>
        </w:rPr>
        <w:t xml:space="preserve">Jeronovičs v. Latvia, </w:t>
      </w:r>
      <w:r w:rsidR="00231717" w:rsidRPr="00315682">
        <w:rPr>
          <w:rFonts w:ascii="GHEA Grapalat" w:hAnsi="GHEA Grapalat"/>
        </w:rPr>
        <w:t>no.</w:t>
      </w:r>
      <w:hyperlink r:id="rId3" w:anchor="{%22appno%22:[%2244898/10%22]}" w:tgtFrame="_blank" w:history="1">
        <w:r w:rsidR="00231717" w:rsidRPr="00315682">
          <w:rPr>
            <w:rStyle w:val="Hyperlink"/>
            <w:rFonts w:ascii="GHEA Grapalat" w:hAnsi="GHEA Grapalat" w:cs="Arial"/>
            <w:iCs/>
            <w:color w:val="0069D6"/>
            <w:sz w:val="18"/>
            <w:szCs w:val="18"/>
            <w:shd w:val="clear" w:color="auto" w:fill="FFFFFF"/>
          </w:rPr>
          <w:t>44898/10</w:t>
        </w:r>
      </w:hyperlink>
      <w:r w:rsidR="00231717" w:rsidRPr="00315682">
        <w:rPr>
          <w:rFonts w:ascii="GHEA Grapalat" w:hAnsi="GHEA Grapalat"/>
        </w:rPr>
        <w:t>, judgment 5 July 2016:</w:t>
      </w:r>
    </w:p>
    <w:p w:rsidR="00CA0164" w:rsidRPr="00315682" w:rsidRDefault="00CA0164">
      <w:pPr>
        <w:pStyle w:val="FootnoteText"/>
        <w:rPr>
          <w:rFonts w:ascii="GHEA Grapalat" w:hAnsi="GHEA Grapalat"/>
          <w:lang w:val="hy-AM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6F31"/>
    <w:multiLevelType w:val="hybridMultilevel"/>
    <w:tmpl w:val="B9547E8E"/>
    <w:lvl w:ilvl="0" w:tplc="30AE0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C06F78"/>
    <w:multiLevelType w:val="hybridMultilevel"/>
    <w:tmpl w:val="3BA48A66"/>
    <w:lvl w:ilvl="0" w:tplc="C74A01E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6123"/>
    <w:multiLevelType w:val="hybridMultilevel"/>
    <w:tmpl w:val="7D5A50C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D77C8E"/>
    <w:multiLevelType w:val="hybridMultilevel"/>
    <w:tmpl w:val="99CEF228"/>
    <w:lvl w:ilvl="0" w:tplc="31BC7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6345D7"/>
    <w:multiLevelType w:val="hybridMultilevel"/>
    <w:tmpl w:val="0282AFF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36E"/>
    <w:rsid w:val="00030E0C"/>
    <w:rsid w:val="00044127"/>
    <w:rsid w:val="000A3A64"/>
    <w:rsid w:val="000C404A"/>
    <w:rsid w:val="000C6AA4"/>
    <w:rsid w:val="00103823"/>
    <w:rsid w:val="0014331D"/>
    <w:rsid w:val="0016281F"/>
    <w:rsid w:val="00167DD0"/>
    <w:rsid w:val="00183954"/>
    <w:rsid w:val="001B5063"/>
    <w:rsid w:val="002149A4"/>
    <w:rsid w:val="00214AE6"/>
    <w:rsid w:val="0022195E"/>
    <w:rsid w:val="00231717"/>
    <w:rsid w:val="00253FCD"/>
    <w:rsid w:val="002834F2"/>
    <w:rsid w:val="002A767C"/>
    <w:rsid w:val="00303573"/>
    <w:rsid w:val="00305EE0"/>
    <w:rsid w:val="00315682"/>
    <w:rsid w:val="00336E04"/>
    <w:rsid w:val="00341D3A"/>
    <w:rsid w:val="0036359E"/>
    <w:rsid w:val="00374B9C"/>
    <w:rsid w:val="003A46AA"/>
    <w:rsid w:val="003A50F9"/>
    <w:rsid w:val="003E3BD1"/>
    <w:rsid w:val="003E793D"/>
    <w:rsid w:val="00415A66"/>
    <w:rsid w:val="004A4EBF"/>
    <w:rsid w:val="004E2BB0"/>
    <w:rsid w:val="005434EE"/>
    <w:rsid w:val="00555DC4"/>
    <w:rsid w:val="0057350E"/>
    <w:rsid w:val="00584FDB"/>
    <w:rsid w:val="00586957"/>
    <w:rsid w:val="005B1AAD"/>
    <w:rsid w:val="005B70BC"/>
    <w:rsid w:val="005E2381"/>
    <w:rsid w:val="005F4818"/>
    <w:rsid w:val="00633C44"/>
    <w:rsid w:val="00642E75"/>
    <w:rsid w:val="0066286B"/>
    <w:rsid w:val="00683E23"/>
    <w:rsid w:val="00692091"/>
    <w:rsid w:val="0071515E"/>
    <w:rsid w:val="00767A72"/>
    <w:rsid w:val="00780998"/>
    <w:rsid w:val="007919AA"/>
    <w:rsid w:val="007C0231"/>
    <w:rsid w:val="007D058A"/>
    <w:rsid w:val="007D40C7"/>
    <w:rsid w:val="007E2FB1"/>
    <w:rsid w:val="00814B34"/>
    <w:rsid w:val="00821735"/>
    <w:rsid w:val="00875A52"/>
    <w:rsid w:val="008A0AEA"/>
    <w:rsid w:val="008B7CF3"/>
    <w:rsid w:val="008C35E6"/>
    <w:rsid w:val="008E5871"/>
    <w:rsid w:val="0090294F"/>
    <w:rsid w:val="00934245"/>
    <w:rsid w:val="009F1F31"/>
    <w:rsid w:val="009F3AE6"/>
    <w:rsid w:val="00A00A0B"/>
    <w:rsid w:val="00A31AD2"/>
    <w:rsid w:val="00A41851"/>
    <w:rsid w:val="00A47F55"/>
    <w:rsid w:val="00A80FC2"/>
    <w:rsid w:val="00A83B0F"/>
    <w:rsid w:val="00A871ED"/>
    <w:rsid w:val="00AE7693"/>
    <w:rsid w:val="00B13EC2"/>
    <w:rsid w:val="00B2249C"/>
    <w:rsid w:val="00B96A5A"/>
    <w:rsid w:val="00B9753D"/>
    <w:rsid w:val="00BF6514"/>
    <w:rsid w:val="00C111A0"/>
    <w:rsid w:val="00C16175"/>
    <w:rsid w:val="00CA0164"/>
    <w:rsid w:val="00CB7701"/>
    <w:rsid w:val="00CD69E1"/>
    <w:rsid w:val="00CE536E"/>
    <w:rsid w:val="00CE7517"/>
    <w:rsid w:val="00CF5FDB"/>
    <w:rsid w:val="00D036B6"/>
    <w:rsid w:val="00D439A7"/>
    <w:rsid w:val="00D5603B"/>
    <w:rsid w:val="00DA73C4"/>
    <w:rsid w:val="00DB2BE4"/>
    <w:rsid w:val="00E614D2"/>
    <w:rsid w:val="00E941AB"/>
    <w:rsid w:val="00F1396F"/>
    <w:rsid w:val="00F21821"/>
    <w:rsid w:val="00F26E08"/>
    <w:rsid w:val="00F72F50"/>
    <w:rsid w:val="00F86525"/>
    <w:rsid w:val="00F8658F"/>
    <w:rsid w:val="00FC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53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53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4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29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94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0294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AD2"/>
    <w:pPr>
      <w:spacing w:line="240" w:lineRule="auto"/>
    </w:pPr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AD2"/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hudoc.echr.coe.int/eng" TargetMode="External"/><Relationship Id="rId2" Type="http://schemas.openxmlformats.org/officeDocument/2006/relationships/hyperlink" Target="https://search.coe.int/cm/Pages/result_details.aspx?ObjectID=09000016805e2f06" TargetMode="External"/><Relationship Id="rId1" Type="http://schemas.openxmlformats.org/officeDocument/2006/relationships/hyperlink" Target="https://www.echr.coe.int/Documents/Library_Collection_P14_ETS194E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0ECC-3F4F-4DE3-A0EC-187A92A3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10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Harutyunyan</dc:creator>
  <cp:keywords/>
  <dc:description/>
  <cp:lastModifiedBy>Anahit Harutyunyan</cp:lastModifiedBy>
  <cp:revision>66</cp:revision>
  <dcterms:created xsi:type="dcterms:W3CDTF">2019-02-22T12:28:00Z</dcterms:created>
  <dcterms:modified xsi:type="dcterms:W3CDTF">2019-04-04T11:05:00Z</dcterms:modified>
</cp:coreProperties>
</file>