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7B9D" w14:textId="77777777" w:rsidR="001F0F25" w:rsidRDefault="001F0F25" w:rsidP="001F0F25">
      <w:pPr>
        <w:spacing w:after="0" w:line="240" w:lineRule="auto"/>
        <w:jc w:val="right"/>
        <w:rPr>
          <w:rStyle w:val="Strong"/>
          <w:rFonts w:ascii="GHEA Grapalat" w:hAnsi="GHEA Grapalat"/>
          <w:shd w:val="clear" w:color="auto" w:fill="FFFFFF"/>
          <w:lang w:val="hy-AM"/>
        </w:rPr>
      </w:pPr>
      <w:r>
        <w:rPr>
          <w:rStyle w:val="Strong"/>
          <w:rFonts w:ascii="GHEA Grapalat" w:hAnsi="GHEA Grapalat"/>
          <w:sz w:val="20"/>
          <w:szCs w:val="20"/>
          <w:shd w:val="clear" w:color="auto" w:fill="FFFFFF"/>
          <w:lang w:val="hy-AM"/>
        </w:rPr>
        <w:t xml:space="preserve">Հավելված </w:t>
      </w:r>
    </w:p>
    <w:p w14:paraId="64A81D82" w14:textId="77777777" w:rsidR="001F0F25" w:rsidRDefault="001F0F25" w:rsidP="001F0F25">
      <w:pPr>
        <w:spacing w:after="0" w:line="240" w:lineRule="auto"/>
        <w:ind w:right="-180" w:firstLine="864"/>
        <w:jc w:val="right"/>
        <w:rPr>
          <w:rStyle w:val="Strong"/>
          <w:rFonts w:ascii="GHEA Grapalat" w:hAnsi="GHEA Grapalat"/>
          <w:sz w:val="20"/>
          <w:szCs w:val="20"/>
          <w:shd w:val="clear" w:color="auto" w:fill="FFFFFF"/>
          <w:lang w:val="hy-AM"/>
        </w:rPr>
      </w:pPr>
      <w:r>
        <w:rPr>
          <w:rStyle w:val="Strong"/>
          <w:rFonts w:ascii="GHEA Grapalat" w:hAnsi="GHEA Grapalat"/>
          <w:sz w:val="20"/>
          <w:szCs w:val="20"/>
          <w:shd w:val="clear" w:color="auto" w:fill="FFFFFF"/>
          <w:lang w:val="hy-AM"/>
        </w:rPr>
        <w:t xml:space="preserve">ՀՀ կառավարության 2025 թվականի </w:t>
      </w:r>
    </w:p>
    <w:p w14:paraId="2080FE83" w14:textId="77777777" w:rsidR="001F0F25" w:rsidRDefault="001F0F25" w:rsidP="001F0F25">
      <w:pPr>
        <w:spacing w:after="0" w:line="240" w:lineRule="auto"/>
        <w:ind w:right="-180" w:firstLine="864"/>
        <w:jc w:val="right"/>
        <w:rPr>
          <w:rFonts w:eastAsia="Merriweather" w:cs="Merriweather"/>
        </w:rPr>
      </w:pPr>
      <w:r>
        <w:rPr>
          <w:rStyle w:val="Strong"/>
          <w:rFonts w:ascii="GHEA Grapalat" w:hAnsi="GHEA Grapalat"/>
          <w:sz w:val="20"/>
          <w:szCs w:val="20"/>
          <w:shd w:val="clear" w:color="auto" w:fill="FFFFFF"/>
          <w:lang w:val="hy-AM"/>
        </w:rPr>
        <w:t>______________-ի N _______ Ն որոշման</w:t>
      </w:r>
    </w:p>
    <w:p w14:paraId="0FB0ABDA" w14:textId="77777777" w:rsidR="001F0F25" w:rsidRDefault="001F0F25" w:rsidP="001F0F25">
      <w:pPr>
        <w:spacing w:after="0" w:line="240" w:lineRule="auto"/>
        <w:ind w:right="-180"/>
        <w:jc w:val="center"/>
        <w:rPr>
          <w:rFonts w:ascii="GHEA Grapalat" w:eastAsia="Tahoma" w:hAnsi="GHEA Grapalat" w:cs="Tahoma"/>
          <w:b/>
          <w:sz w:val="24"/>
          <w:szCs w:val="24"/>
          <w:lang w:val="hy-AM"/>
        </w:rPr>
      </w:pPr>
    </w:p>
    <w:p w14:paraId="07BD8FE2" w14:textId="77777777" w:rsidR="001F0F25" w:rsidRDefault="001F0F25" w:rsidP="001F0F25">
      <w:pPr>
        <w:spacing w:after="0" w:line="360" w:lineRule="auto"/>
        <w:ind w:firstLine="864"/>
        <w:jc w:val="center"/>
        <w:rPr>
          <w:rFonts w:ascii="GHEA Grapalat" w:hAnsi="GHEA Grapalat" w:cs="Arial"/>
          <w:b/>
          <w:bCs/>
          <w:sz w:val="24"/>
          <w:szCs w:val="24"/>
          <w:lang w:val="hy-AM"/>
        </w:rPr>
      </w:pPr>
    </w:p>
    <w:p w14:paraId="0E4581BC" w14:textId="77777777" w:rsidR="001F0F25" w:rsidRDefault="001F0F25" w:rsidP="001F0F25">
      <w:pPr>
        <w:spacing w:after="0" w:line="360" w:lineRule="auto"/>
        <w:ind w:firstLine="864"/>
        <w:jc w:val="center"/>
        <w:rPr>
          <w:rFonts w:ascii="GHEA Grapalat" w:hAnsi="GHEA Grapalat" w:cs="Arial"/>
          <w:b/>
          <w:bCs/>
          <w:sz w:val="24"/>
          <w:szCs w:val="24"/>
          <w:lang w:val="hy-AM"/>
        </w:rPr>
      </w:pPr>
      <w:r>
        <w:rPr>
          <w:rFonts w:ascii="GHEA Grapalat" w:hAnsi="GHEA Grapalat" w:cs="Arial"/>
          <w:b/>
          <w:bCs/>
          <w:sz w:val="24"/>
          <w:szCs w:val="24"/>
          <w:lang w:val="hy-AM"/>
        </w:rPr>
        <w:t>ԿԱՐԳ</w:t>
      </w:r>
    </w:p>
    <w:p w14:paraId="1B8EB85B" w14:textId="77777777" w:rsidR="001F0F25" w:rsidRDefault="001F0F25" w:rsidP="001F0F25">
      <w:pPr>
        <w:spacing w:after="0" w:line="360" w:lineRule="auto"/>
        <w:ind w:firstLine="864"/>
        <w:jc w:val="center"/>
        <w:rPr>
          <w:rFonts w:ascii="GHEA Grapalat" w:hAnsi="GHEA Grapalat" w:cs="Arial"/>
          <w:b/>
          <w:bCs/>
          <w:sz w:val="24"/>
          <w:szCs w:val="24"/>
          <w:lang w:val="hy-AM"/>
        </w:rPr>
      </w:pPr>
      <w:r>
        <w:rPr>
          <w:rFonts w:ascii="GHEA Grapalat" w:hAnsi="GHEA Grapalat" w:cs="Arial"/>
          <w:b/>
          <w:bCs/>
          <w:sz w:val="24"/>
          <w:szCs w:val="24"/>
          <w:lang w:val="hy-AM"/>
        </w:rPr>
        <w:t xml:space="preserve">ԱՌՈՂՋՈՒԹՅԱՆ </w:t>
      </w:r>
      <w:r>
        <w:rPr>
          <w:rFonts w:ascii="GHEA Grapalat" w:hAnsi="GHEA Grapalat"/>
          <w:b/>
          <w:bCs/>
          <w:sz w:val="24"/>
          <w:szCs w:val="24"/>
          <w:shd w:val="clear" w:color="auto" w:fill="FFFFFF"/>
          <w:lang w:val="hy-AM"/>
        </w:rPr>
        <w:t>ՀԱՄԸՆԴՀԱՆՈՒՐ</w:t>
      </w:r>
      <w:r>
        <w:rPr>
          <w:rFonts w:ascii="GHEA Grapalat" w:hAnsi="GHEA Grapalat" w:cs="Arial"/>
          <w:b/>
          <w:bCs/>
          <w:sz w:val="24"/>
          <w:szCs w:val="24"/>
          <w:lang w:val="hy-AM"/>
        </w:rPr>
        <w:t xml:space="preserve"> ԱՊԱՀՈՎԱԳՐՈՒԹՅԱՆ ՌԵԳԻՍՏՐՈՒՄ ՏՎՅԱԼՆԵՐԻ ՀԱՎԱՔՄԱՆ, ՎԱՐՄԱՆ ԵՎ ՓՈԽԱՆՑՄԱՆ</w:t>
      </w:r>
    </w:p>
    <w:p w14:paraId="4D43313B" w14:textId="77777777" w:rsidR="001F0F25" w:rsidRDefault="001F0F25" w:rsidP="001F0F25">
      <w:pPr>
        <w:spacing w:after="0" w:line="360" w:lineRule="auto"/>
        <w:ind w:firstLine="864"/>
        <w:rPr>
          <w:rFonts w:ascii="GHEA Grapalat" w:hAnsi="GHEA Grapalat" w:cs="Arial"/>
          <w:b/>
          <w:bCs/>
          <w:sz w:val="24"/>
          <w:szCs w:val="24"/>
          <w:lang w:val="hy-AM"/>
        </w:rPr>
      </w:pPr>
    </w:p>
    <w:p w14:paraId="25C48ACA" w14:textId="77777777" w:rsidR="001F0F25" w:rsidRDefault="001F0F25" w:rsidP="001F0F25">
      <w:pPr>
        <w:pStyle w:val="ListParagraph"/>
        <w:numPr>
          <w:ilvl w:val="0"/>
          <w:numId w:val="2"/>
        </w:numPr>
        <w:spacing w:after="0" w:line="360" w:lineRule="auto"/>
        <w:ind w:left="0" w:firstLine="567"/>
        <w:jc w:val="both"/>
        <w:rPr>
          <w:rFonts w:ascii="GHEA Grapalat" w:eastAsia="MS Mincho" w:hAnsi="GHEA Grapalat" w:cs="MS Mincho"/>
          <w:sz w:val="24"/>
          <w:szCs w:val="24"/>
          <w:shd w:val="clear" w:color="auto" w:fill="FFFFFF"/>
          <w:lang w:val="hy-AM"/>
        </w:rPr>
      </w:pPr>
      <w:r>
        <w:rPr>
          <w:rStyle w:val="Strong"/>
          <w:rFonts w:ascii="GHEA Grapalat" w:eastAsia="MS Mincho" w:hAnsi="GHEA Grapalat" w:cs="MS Mincho"/>
          <w:shd w:val="clear" w:color="auto" w:fill="FFFFFF"/>
          <w:lang w:val="hy-AM"/>
        </w:rPr>
        <w:t xml:space="preserve">Սույն կարգով </w:t>
      </w:r>
      <w:r>
        <w:rPr>
          <w:rFonts w:ascii="GHEA Grapalat" w:eastAsia="MS Mincho" w:hAnsi="GHEA Grapalat" w:cs="MS Mincho"/>
          <w:sz w:val="24"/>
          <w:szCs w:val="24"/>
          <w:shd w:val="clear" w:color="auto" w:fill="FFFFFF"/>
          <w:lang w:val="hy-AM"/>
        </w:rPr>
        <w:t xml:space="preserve">կարգավորվում են առողջության համընդհանուր ապահովագրության ռեգիստրում (այսուհետ՝ Ռեգիստր) </w:t>
      </w:r>
      <w:r>
        <w:rPr>
          <w:rFonts w:ascii="GHEA Grapalat" w:hAnsi="GHEA Grapalat"/>
          <w:sz w:val="24"/>
          <w:szCs w:val="24"/>
          <w:lang w:val="hy-AM"/>
        </w:rPr>
        <w:t>«</w:t>
      </w:r>
      <w:r>
        <w:rPr>
          <w:rFonts w:ascii="GHEA Grapalat" w:hAnsi="GHEA Grapalat"/>
          <w:sz w:val="24"/>
          <w:szCs w:val="24"/>
          <w:shd w:val="clear" w:color="auto" w:fill="FFFFFF"/>
          <w:lang w:val="hy-AM"/>
        </w:rPr>
        <w:t>Առողջության</w:t>
      </w:r>
      <w:r>
        <w:rPr>
          <w:rFonts w:ascii="GHEA Grapalat" w:hAnsi="GHEA Grapalat"/>
          <w:bCs/>
          <w:sz w:val="24"/>
          <w:szCs w:val="24"/>
          <w:shd w:val="clear" w:color="auto" w:fill="FFFFFF"/>
          <w:lang w:val="hy-AM"/>
        </w:rPr>
        <w:t xml:space="preserve"> համընդհանուր ապահովագրության մասին» </w:t>
      </w:r>
      <w:r>
        <w:rPr>
          <w:rFonts w:ascii="GHEA Grapalat" w:hAnsi="GHEA Grapalat"/>
          <w:sz w:val="24"/>
          <w:szCs w:val="24"/>
          <w:lang w:val="hy-AM"/>
        </w:rPr>
        <w:t xml:space="preserve"> օրենքի </w:t>
      </w:r>
      <w:r>
        <w:rPr>
          <w:rFonts w:ascii="GHEA Grapalat" w:eastAsia="MS Mincho" w:hAnsi="GHEA Grapalat" w:cs="MS Mincho"/>
          <w:sz w:val="24"/>
          <w:szCs w:val="24"/>
          <w:shd w:val="clear" w:color="auto" w:fill="FFFFFF"/>
          <w:lang w:val="hy-AM"/>
        </w:rPr>
        <w:t xml:space="preserve">(այսուհետ՝ Օրենք) </w:t>
      </w:r>
      <w:r>
        <w:rPr>
          <w:rFonts w:ascii="GHEA Grapalat" w:hAnsi="GHEA Grapalat"/>
          <w:sz w:val="24"/>
          <w:szCs w:val="24"/>
          <w:lang w:val="hy-AM"/>
        </w:rPr>
        <w:t>24-րդ հոդվածի 3-րդ մասով նախատես</w:t>
      </w:r>
      <w:r>
        <w:rPr>
          <w:rFonts w:ascii="GHEA Grapalat" w:eastAsia="MS Mincho" w:hAnsi="GHEA Grapalat" w:cs="MS Mincho"/>
          <w:sz w:val="24"/>
          <w:szCs w:val="24"/>
          <w:shd w:val="clear" w:color="auto" w:fill="FFFFFF"/>
          <w:lang w:val="hy-AM"/>
        </w:rPr>
        <w:t>ված տվյալների հավաքման, վարման և փոխանցման հետ կապված հարաբերությունները։</w:t>
      </w:r>
    </w:p>
    <w:p w14:paraId="000D1F82" w14:textId="77777777" w:rsidR="001F0F25" w:rsidRDefault="001F0F25" w:rsidP="001F0F25">
      <w:pPr>
        <w:pStyle w:val="ListParagraph"/>
        <w:numPr>
          <w:ilvl w:val="0"/>
          <w:numId w:val="2"/>
        </w:numPr>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Ռեգիստրը առողջության համընդհանուր ապահովագրության պատշաճ իրականացման համար անհրաժեշտ անձնական և ոչ անձնական տվյալներ պարունակող էլեկտրոնային շտեմարան է։</w:t>
      </w:r>
    </w:p>
    <w:p w14:paraId="127E7394" w14:textId="77777777" w:rsidR="001F0F25" w:rsidRDefault="001F0F25" w:rsidP="001F0F25">
      <w:pPr>
        <w:pStyle w:val="ListParagraph"/>
        <w:numPr>
          <w:ilvl w:val="0"/>
          <w:numId w:val="2"/>
        </w:numPr>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Ռեգիստրը, որպես առանձնացված շտեմարան, գործում է էլեկտրոնային առողջապահության համակարգում, որը հասանելի է նաև հեռախոսային հավելվածի միջոցով։</w:t>
      </w:r>
    </w:p>
    <w:p w14:paraId="1824B4D5" w14:textId="77777777" w:rsidR="001F0F25" w:rsidRDefault="001F0F25" w:rsidP="001F0F25">
      <w:pPr>
        <w:pStyle w:val="ListParagraph"/>
        <w:numPr>
          <w:ilvl w:val="0"/>
          <w:numId w:val="2"/>
        </w:numPr>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Ապահովագրված անձը, մուտք գործելով էլեկտրոնային առողջապահության համակարգ, հնարավորություն է ստանում ծանոթանալու իր՝ որպես ապահովագրված անձի, կարգավիճակին։</w:t>
      </w:r>
    </w:p>
    <w:p w14:paraId="533A1C20"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Ռեգիստրը փոխգործելի է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w:t>
      </w:r>
    </w:p>
    <w:p w14:paraId="7755C99D" w14:textId="77777777" w:rsidR="001F0F25" w:rsidRDefault="001F0F25" w:rsidP="001F0F25">
      <w:pPr>
        <w:pStyle w:val="ListParagraph"/>
        <w:numPr>
          <w:ilvl w:val="0"/>
          <w:numId w:val="2"/>
        </w:numPr>
        <w:shd w:val="clear" w:color="auto" w:fill="FFFFFF"/>
        <w:spacing w:after="0" w:line="360" w:lineRule="auto"/>
        <w:ind w:left="0" w:firstLine="567"/>
        <w:jc w:val="both"/>
        <w:rPr>
          <w:rFonts w:ascii="GHEA Grapalat" w:hAnsi="GHEA Grapalat" w:cs="Arial"/>
          <w:color w:val="333333"/>
          <w:sz w:val="24"/>
          <w:szCs w:val="24"/>
          <w:lang w:val="hy-AM"/>
        </w:rPr>
      </w:pPr>
      <w:bookmarkStart w:id="0" w:name="_Hlk127203555"/>
      <w:r>
        <w:rPr>
          <w:rFonts w:ascii="GHEA Grapalat" w:hAnsi="GHEA Grapalat" w:cs="Arial"/>
          <w:bCs/>
          <w:sz w:val="24"/>
          <w:szCs w:val="24"/>
          <w:lang w:val="hy-AM"/>
        </w:rPr>
        <w:t xml:space="preserve">Ռեգիստրում  </w:t>
      </w:r>
      <w:bookmarkEnd w:id="0"/>
      <w:r>
        <w:rPr>
          <w:rFonts w:ascii="GHEA Grapalat" w:hAnsi="GHEA Grapalat" w:cs="Arial"/>
          <w:bCs/>
          <w:sz w:val="24"/>
          <w:szCs w:val="24"/>
          <w:lang w:val="hy-AM"/>
        </w:rPr>
        <w:t>ապահովագրված անձի անձնական տվյալները մշակվում են առանց ապահովագրված անձի համաձայնության:</w:t>
      </w:r>
    </w:p>
    <w:p w14:paraId="3124796F" w14:textId="77777777" w:rsidR="001F0F25" w:rsidRDefault="001F0F25" w:rsidP="001F0F25">
      <w:pPr>
        <w:pStyle w:val="ListParagraph"/>
        <w:numPr>
          <w:ilvl w:val="0"/>
          <w:numId w:val="2"/>
        </w:numPr>
        <w:shd w:val="clear" w:color="auto" w:fill="FFFFFF"/>
        <w:spacing w:after="0" w:line="360" w:lineRule="auto"/>
        <w:ind w:left="0" w:firstLine="567"/>
        <w:jc w:val="both"/>
        <w:rPr>
          <w:rFonts w:ascii="GHEA Grapalat" w:hAnsi="GHEA Grapalat" w:cs="Arial"/>
          <w:color w:val="333333"/>
          <w:sz w:val="24"/>
          <w:szCs w:val="24"/>
          <w:lang w:val="hy-AM"/>
        </w:rPr>
      </w:pPr>
      <w:r>
        <w:rPr>
          <w:rFonts w:ascii="GHEA Grapalat" w:hAnsi="GHEA Grapalat" w:cs="Arial"/>
          <w:color w:val="333333"/>
          <w:sz w:val="24"/>
          <w:szCs w:val="24"/>
          <w:lang w:val="hy-AM"/>
        </w:rPr>
        <w:t>Ռեգիստրում մշակվում են հետևյալ տվյալները.</w:t>
      </w:r>
    </w:p>
    <w:p w14:paraId="5F53524B" w14:textId="77777777" w:rsidR="001F0F25" w:rsidRDefault="001F0F25" w:rsidP="001F0F25">
      <w:pPr>
        <w:pStyle w:val="NormalWeb"/>
        <w:shd w:val="clear" w:color="auto" w:fill="FFFFFF"/>
        <w:spacing w:before="0" w:beforeAutospacing="0" w:after="0" w:afterAutospacing="0" w:line="360" w:lineRule="auto"/>
        <w:rPr>
          <w:rFonts w:ascii="GHEA Grapalat" w:hAnsi="GHEA Grapalat" w:cs="Arial"/>
          <w:color w:val="333333"/>
          <w:lang w:val="hy-AM"/>
        </w:rPr>
      </w:pPr>
      <w:r>
        <w:rPr>
          <w:rFonts w:ascii="GHEA Grapalat" w:hAnsi="GHEA Grapalat" w:cs="Arial"/>
          <w:color w:val="333333"/>
          <w:lang w:val="hy-AM"/>
        </w:rPr>
        <w:t>1) ապահովագրված անձի մասով՝</w:t>
      </w:r>
    </w:p>
    <w:p w14:paraId="1A88DF37" w14:textId="77777777" w:rsidR="001F0F25" w:rsidRDefault="001F0F25" w:rsidP="001F0F25">
      <w:pPr>
        <w:pStyle w:val="NormalWeb"/>
        <w:shd w:val="clear" w:color="auto" w:fill="FFFFFF"/>
        <w:spacing w:before="0" w:beforeAutospacing="0" w:after="0" w:afterAutospacing="0" w:line="360" w:lineRule="auto"/>
        <w:rPr>
          <w:rFonts w:ascii="GHEA Grapalat" w:eastAsia="MS Mincho" w:hAnsi="GHEA Grapalat" w:cs="MS Mincho"/>
          <w:color w:val="333333"/>
          <w:lang w:val="hy-AM"/>
        </w:rPr>
      </w:pPr>
      <w:r>
        <w:rPr>
          <w:rFonts w:ascii="GHEA Grapalat" w:hAnsi="GHEA Grapalat" w:cs="Arial"/>
          <w:color w:val="333333"/>
          <w:lang w:val="hy-AM"/>
        </w:rPr>
        <w:t>ա. անունը, ազգանունը, հայրանունը</w:t>
      </w:r>
      <w:r>
        <w:rPr>
          <w:rFonts w:ascii="MS Mincho" w:eastAsia="MS Mincho" w:hAnsi="MS Mincho" w:cs="MS Mincho" w:hint="eastAsia"/>
          <w:color w:val="333333"/>
          <w:lang w:val="hy-AM"/>
        </w:rPr>
        <w:t>․</w:t>
      </w:r>
    </w:p>
    <w:p w14:paraId="0FE7FDE7" w14:textId="77777777" w:rsidR="001F0F25" w:rsidRDefault="001F0F25" w:rsidP="001F0F25">
      <w:pPr>
        <w:pStyle w:val="NormalWeb"/>
        <w:shd w:val="clear" w:color="auto" w:fill="FFFFFF"/>
        <w:spacing w:before="0" w:beforeAutospacing="0" w:after="0" w:afterAutospacing="0" w:line="360" w:lineRule="auto"/>
        <w:rPr>
          <w:rFonts w:ascii="GHEA Grapalat" w:eastAsia="MS Mincho" w:hAnsi="GHEA Grapalat" w:cs="MS Mincho"/>
          <w:color w:val="333333"/>
          <w:lang w:val="hy-AM"/>
        </w:rPr>
      </w:pPr>
      <w:r>
        <w:rPr>
          <w:rFonts w:ascii="GHEA Grapalat" w:hAnsi="GHEA Grapalat" w:cs="Arial"/>
          <w:color w:val="333333"/>
          <w:lang w:val="hy-AM"/>
        </w:rPr>
        <w:t>բ. սեռը</w:t>
      </w:r>
      <w:r>
        <w:rPr>
          <w:rFonts w:ascii="MS Mincho" w:eastAsia="MS Mincho" w:hAnsi="MS Mincho" w:cs="MS Mincho" w:hint="eastAsia"/>
          <w:color w:val="333333"/>
          <w:lang w:val="hy-AM"/>
        </w:rPr>
        <w:t>․</w:t>
      </w:r>
    </w:p>
    <w:p w14:paraId="52042DE1" w14:textId="77777777" w:rsidR="001F0F25" w:rsidRDefault="001F0F25" w:rsidP="001F0F25">
      <w:pPr>
        <w:pStyle w:val="NormalWeb"/>
        <w:shd w:val="clear" w:color="auto" w:fill="FFFFFF"/>
        <w:spacing w:before="0" w:beforeAutospacing="0" w:after="0" w:afterAutospacing="0" w:line="360" w:lineRule="auto"/>
        <w:jc w:val="both"/>
        <w:rPr>
          <w:rFonts w:ascii="GHEA Grapalat" w:eastAsia="MS Mincho" w:hAnsi="GHEA Grapalat" w:cs="MS Mincho"/>
          <w:color w:val="333333"/>
          <w:lang w:val="hy-AM"/>
        </w:rPr>
      </w:pPr>
      <w:r>
        <w:rPr>
          <w:rFonts w:ascii="GHEA Grapalat" w:hAnsi="GHEA Grapalat" w:cs="Arial"/>
          <w:color w:val="333333"/>
          <w:lang w:val="hy-AM"/>
        </w:rPr>
        <w:lastRenderedPageBreak/>
        <w:t>գ. ծննդյան օրը, ամիսը, տարին (ծննդյան օրը և ամիսը անհայտ լինելու դեպքում նշվում է «01.07» և տարեթիվը)</w:t>
      </w:r>
      <w:r>
        <w:rPr>
          <w:rFonts w:ascii="MS Mincho" w:eastAsia="MS Mincho" w:hAnsi="MS Mincho" w:cs="MS Mincho" w:hint="eastAsia"/>
          <w:color w:val="333333"/>
          <w:lang w:val="hy-AM"/>
        </w:rPr>
        <w:t>․</w:t>
      </w:r>
    </w:p>
    <w:p w14:paraId="0560FBF7"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color w:val="333333"/>
          <w:lang w:val="hy-AM"/>
        </w:rPr>
      </w:pPr>
      <w:r>
        <w:rPr>
          <w:rFonts w:ascii="GHEA Grapalat" w:hAnsi="GHEA Grapalat" w:cs="Arial"/>
          <w:color w:val="333333"/>
          <w:lang w:val="hy-AM"/>
        </w:rPr>
        <w:t>դ. հաշվառման և փաստացի բնակության վայրերը, բջջային հեռախոսի համարը, էլեկտրոնային, այդ թվում՝ պաշտոնական էլեկտրոնային փոստի հասցեն (առկայության դեպքում)</w:t>
      </w:r>
      <w:r>
        <w:rPr>
          <w:rFonts w:ascii="MS Mincho" w:eastAsia="MS Mincho" w:hAnsi="MS Mincho" w:cs="MS Mincho" w:hint="eastAsia"/>
          <w:color w:val="333333"/>
          <w:lang w:val="hy-AM"/>
        </w:rPr>
        <w:t>․</w:t>
      </w:r>
    </w:p>
    <w:p w14:paraId="74AEE36E"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ե. քաղաքացիությունը, հանրային ծառայությունների համարանիշը կամ հանրային ծառայությունների համարանիշ չունենալու վերաբերյալ տեղեկանքի համարը, իսկ օտարերկրացիների դեպքում՝ Հայաստանի Հանրապետությունում կացության քարտի համարը, Հայաստանի Հանրապետության ռեզիդենտի կարգավիճակի, այդ տվյալների վավերականության օրը, ամիսը, տարին, տվյալների ստացման կամ թարմացման օրը, ամիսը, տարին</w:t>
      </w:r>
      <w:r>
        <w:rPr>
          <w:rFonts w:ascii="MS Mincho" w:eastAsia="MS Mincho" w:hAnsi="MS Mincho" w:cs="MS Mincho" w:hint="eastAsia"/>
          <w:color w:val="333333"/>
          <w:lang w:val="hy-AM"/>
        </w:rPr>
        <w:t>․</w:t>
      </w:r>
    </w:p>
    <w:p w14:paraId="7457F5B5"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զ. առողջության համընդհանուր ապահովագրության վկայագրի համարը</w:t>
      </w:r>
      <w:r>
        <w:rPr>
          <w:rFonts w:ascii="MS Mincho" w:eastAsia="MS Mincho" w:hAnsi="MS Mincho" w:cs="MS Mincho" w:hint="eastAsia"/>
          <w:color w:val="333333"/>
          <w:lang w:val="hy-AM"/>
        </w:rPr>
        <w:t>․</w:t>
      </w:r>
    </w:p>
    <w:p w14:paraId="6D7A1F9B"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է</w:t>
      </w:r>
      <w:r>
        <w:rPr>
          <w:rFonts w:ascii="MS Mincho" w:eastAsia="MS Mincho" w:hAnsi="MS Mincho" w:cs="MS Mincho" w:hint="eastAsia"/>
          <w:color w:val="333333"/>
          <w:lang w:val="hy-AM"/>
        </w:rPr>
        <w:t>․</w:t>
      </w:r>
      <w:r>
        <w:rPr>
          <w:rFonts w:ascii="GHEA Grapalat" w:hAnsi="GHEA Grapalat" w:cs="Arial"/>
          <w:color w:val="333333"/>
          <w:lang w:val="hy-AM"/>
        </w:rPr>
        <w:t xml:space="preserve"> սույն օրենքի 11-րդ հոդվածի 2-րդ մասով սահմանված համապատասխան կարգավիճակի, դրա ստացման և դադարեցման օրը, ամիսը, տարին</w:t>
      </w:r>
      <w:r>
        <w:rPr>
          <w:rFonts w:ascii="MS Mincho" w:eastAsia="MS Mincho" w:hAnsi="MS Mincho" w:cs="MS Mincho" w:hint="eastAsia"/>
          <w:color w:val="333333"/>
          <w:lang w:val="hy-AM"/>
        </w:rPr>
        <w:t>․</w:t>
      </w:r>
    </w:p>
    <w:p w14:paraId="011B6B15"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ը</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ապահովագրված անձի հետ փոխկապակցված անձանց շրջանակը</w:t>
      </w:r>
      <w:r>
        <w:rPr>
          <w:rFonts w:ascii="MS Mincho" w:eastAsia="MS Mincho" w:hAnsi="MS Mincho" w:cs="MS Mincho" w:hint="eastAsia"/>
          <w:color w:val="333333"/>
          <w:lang w:val="hy-AM"/>
        </w:rPr>
        <w:t>․</w:t>
      </w:r>
    </w:p>
    <w:p w14:paraId="13E7BC27"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թ</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ապահովագրավճարի չափի և դրա պետական բյուջեի միջոցներից տրամադրվող մասի, դրանց վճարման ժամկետների, բոնուսների մասին տեղեկություններ</w:t>
      </w:r>
      <w:r>
        <w:rPr>
          <w:rFonts w:ascii="MS Mincho" w:eastAsia="MS Mincho" w:hAnsi="MS Mincho" w:cs="MS Mincho" w:hint="eastAsia"/>
          <w:color w:val="333333"/>
          <w:lang w:val="hy-AM"/>
        </w:rPr>
        <w:t>․</w:t>
      </w:r>
    </w:p>
    <w:p w14:paraId="3C29EE80"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w:t>
      </w:r>
      <w:r>
        <w:rPr>
          <w:rFonts w:ascii="MS Mincho" w:eastAsia="MS Mincho" w:hAnsi="MS Mincho" w:cs="MS Mincho" w:hint="eastAsia"/>
          <w:color w:val="333333"/>
          <w:lang w:val="hy-AM"/>
        </w:rPr>
        <w:t>․</w:t>
      </w:r>
      <w:r>
        <w:rPr>
          <w:rFonts w:ascii="GHEA Grapalat" w:hAnsi="GHEA Grapalat" w:cs="Arial"/>
          <w:color w:val="333333"/>
          <w:lang w:val="hy-AM"/>
        </w:rPr>
        <w:t xml:space="preserve"> կանխարգելիչ ծառայություն ստանալու, դրա հերթագրման և իրականացման ժամկետների վերաբերյալ տեղեկություններ</w:t>
      </w:r>
      <w:r>
        <w:rPr>
          <w:rFonts w:ascii="MS Mincho" w:eastAsia="MS Mincho" w:hAnsi="MS Mincho" w:cs="MS Mincho" w:hint="eastAsia"/>
          <w:color w:val="333333"/>
          <w:lang w:val="hy-AM"/>
        </w:rPr>
        <w:t>․</w:t>
      </w:r>
    </w:p>
    <w:p w14:paraId="2FAF6AAC"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ժա</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ապահովագրական դեպքերը, դրանց սկզբի ու ավարտի օրը, ամիսը, տարին, ստացած բժշկական օգնության և սպասարկման ծառայությունները, դեղերը, դրանց հատուցման վերաբերյալ տվյալները (հատուցման ներկայացված և փաստացի հատուցված չափերը), հերթագրման դեպքում՝ դրա ժամկետները</w:t>
      </w:r>
      <w:r>
        <w:rPr>
          <w:rFonts w:ascii="MS Mincho" w:eastAsia="MS Mincho" w:hAnsi="MS Mincho" w:cs="MS Mincho" w:hint="eastAsia"/>
          <w:color w:val="333333"/>
          <w:lang w:val="hy-AM"/>
        </w:rPr>
        <w:t>․</w:t>
      </w:r>
    </w:p>
    <w:p w14:paraId="779C1342"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ժբ</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ապահովագրական փաթեթից դուրս ստացած ծառայությունների և դրանց դիմաց վճարների, վճարման աղբյուրների մասին տեղեկություններ</w:t>
      </w:r>
      <w:r>
        <w:rPr>
          <w:rFonts w:ascii="MS Mincho" w:eastAsia="MS Mincho" w:hAnsi="MS Mincho" w:cs="MS Mincho" w:hint="eastAsia"/>
          <w:color w:val="333333"/>
          <w:lang w:val="hy-AM"/>
        </w:rPr>
        <w:t>․</w:t>
      </w:r>
    </w:p>
    <w:p w14:paraId="399BD5D2"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ժգ</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ապահովագրված անձի կարգավիճակ ստանալու, դրա փոփոխության կամ դադարեցման օրը, ամիսը, տարին</w:t>
      </w:r>
      <w:r>
        <w:rPr>
          <w:rFonts w:ascii="MS Mincho" w:eastAsia="MS Mincho" w:hAnsi="MS Mincho" w:cs="MS Mincho" w:hint="eastAsia"/>
          <w:color w:val="333333"/>
          <w:lang w:val="hy-AM"/>
        </w:rPr>
        <w:t>․</w:t>
      </w:r>
    </w:p>
    <w:p w14:paraId="2A66A318"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ժդ</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ապահովագրավճար վճարողի կամ չվճարողի կարգավիճակ ստանալու, դրա փոփոխության կամ դադարեցման օրը, ամիսը, տարին</w:t>
      </w:r>
      <w:r>
        <w:rPr>
          <w:rFonts w:ascii="MS Mincho" w:eastAsia="MS Mincho" w:hAnsi="MS Mincho" w:cs="MS Mincho" w:hint="eastAsia"/>
          <w:color w:val="333333"/>
          <w:lang w:val="hy-AM"/>
        </w:rPr>
        <w:t>․</w:t>
      </w:r>
    </w:p>
    <w:p w14:paraId="3E8BA656" w14:textId="77777777" w:rsidR="001F0F25" w:rsidRDefault="001F0F25" w:rsidP="001F0F25">
      <w:pPr>
        <w:pStyle w:val="NormalWeb"/>
        <w:shd w:val="clear" w:color="auto" w:fill="FFFFFF"/>
        <w:spacing w:before="0" w:beforeAutospacing="0" w:after="0" w:afterAutospacing="0" w:line="360" w:lineRule="auto"/>
        <w:jc w:val="both"/>
        <w:rPr>
          <w:rFonts w:ascii="MS Mincho" w:eastAsia="MS Mincho" w:hAnsi="MS Mincho" w:cs="MS Mincho" w:hint="eastAsia"/>
          <w:color w:val="333333"/>
          <w:lang w:val="hy-AM"/>
        </w:rPr>
      </w:pPr>
      <w:r>
        <w:rPr>
          <w:rFonts w:ascii="GHEA Grapalat" w:hAnsi="GHEA Grapalat" w:cs="Arial"/>
          <w:color w:val="333333"/>
          <w:lang w:val="hy-AM"/>
        </w:rPr>
        <w:t>ժե</w:t>
      </w:r>
      <w:r>
        <w:rPr>
          <w:rFonts w:ascii="MS Mincho" w:eastAsia="MS Mincho" w:hAnsi="MS Mincho" w:cs="MS Mincho" w:hint="eastAsia"/>
          <w:color w:val="333333"/>
          <w:lang w:val="hy-AM"/>
        </w:rPr>
        <w:t>․</w:t>
      </w:r>
      <w:r>
        <w:rPr>
          <w:rFonts w:ascii="GHEA Grapalat" w:hAnsi="GHEA Grapalat" w:cs="Arial"/>
          <w:color w:val="333333"/>
          <w:lang w:val="hy-AM"/>
        </w:rPr>
        <w:t xml:space="preserve"> ապահովագրավճարի անհատական հաշիվը՝ ապահովագրավճարի հաշվարկային չափը, վճարված չափը, տարբերությունը</w:t>
      </w:r>
      <w:r>
        <w:rPr>
          <w:rFonts w:ascii="MS Mincho" w:eastAsia="MS Mincho" w:hAnsi="MS Mincho" w:cs="MS Mincho" w:hint="eastAsia"/>
          <w:color w:val="333333"/>
          <w:lang w:val="hy-AM"/>
        </w:rPr>
        <w:t>․</w:t>
      </w:r>
    </w:p>
    <w:p w14:paraId="0E790A2F"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hint="eastAsia"/>
          <w:color w:val="333333"/>
          <w:lang w:val="hy-AM"/>
        </w:rPr>
      </w:pPr>
      <w:r>
        <w:rPr>
          <w:rFonts w:ascii="GHEA Grapalat" w:hAnsi="GHEA Grapalat" w:cs="Arial"/>
          <w:color w:val="333333"/>
          <w:lang w:val="hy-AM"/>
        </w:rPr>
        <w:lastRenderedPageBreak/>
        <w:t>ժզ</w:t>
      </w:r>
      <w:r>
        <w:rPr>
          <w:rFonts w:ascii="MS Mincho" w:eastAsia="MS Mincho" w:hAnsi="MS Mincho" w:cs="MS Mincho" w:hint="eastAsia"/>
          <w:color w:val="333333"/>
          <w:lang w:val="hy-AM"/>
        </w:rPr>
        <w:t>․</w:t>
      </w:r>
      <w:r>
        <w:rPr>
          <w:rFonts w:ascii="GHEA Grapalat" w:hAnsi="GHEA Grapalat" w:cs="Arial"/>
          <w:color w:val="333333"/>
          <w:lang w:val="hy-AM"/>
        </w:rPr>
        <w:t xml:space="preserve"> բոնուսային միավորների հաշիվը՝ բոնուսային միավորների փոխանցման ամսաթիվը և չափը, դրանց կուտակային չափը, ծախսի չափն ու ամսաթիվը՝ ըստ ուղղությունների</w:t>
      </w:r>
      <w:r>
        <w:rPr>
          <w:rFonts w:ascii="MS Mincho" w:eastAsia="MS Mincho" w:hAnsi="MS Mincho" w:cs="MS Mincho" w:hint="eastAsia"/>
          <w:color w:val="333333"/>
          <w:lang w:val="hy-AM"/>
        </w:rPr>
        <w:t>․</w:t>
      </w:r>
    </w:p>
    <w:p w14:paraId="548877DA"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2) առողջության համընդհանուր ապահովագրություն ունեցող անձանց խմբերում չընդգրկվածների՝ օրենսդրությանը համապատասխան վիճակ կամ կարգավիճակ ունեցող՝ սույն օրենքով նախատեսված բժշկական օգնության և սպասարկման նվազագույն ծավալ և լրացուցիչ ծառայություններ ստացած անձանց մասով՝</w:t>
      </w:r>
    </w:p>
    <w:p w14:paraId="126ACAAD"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ա. անունը, ազգանունը, հայրանունը.</w:t>
      </w:r>
    </w:p>
    <w:p w14:paraId="25EE1894"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բ. սեռը.</w:t>
      </w:r>
    </w:p>
    <w:p w14:paraId="3A31B56A"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գ. ծննդյան օրը, ամիսը, տարին (ծննդյան օրը և ամիսը անհայտ լինելու դեպքում նշվում է «01.07» և տարեթիվը).</w:t>
      </w:r>
    </w:p>
    <w:p w14:paraId="20098092"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դ. հաշվառման և փաստացի բնակության վայրերը, հեռախոսի համարը, էլեկտրոնային, այդ թվում՝ պաշտոնական էլեկտրոնային փոստի հասցեն (առկայության դեպքում).</w:t>
      </w:r>
    </w:p>
    <w:p w14:paraId="27962B72"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ե. քաղաքացիությունը, հանրային ծառայությունների համարանիշը կամ հանրային ծառայությունների համարանիշ չունենալու վերաբերյալ տեղեկանքի համարը կամ անձնագրի կամ նույնականացման քարտի համարը և սերիան կամ զինվորական գրքույկի համարը կամ ծննդյան վկայականի համարը, իսկ օտարերկրացիների դեպքում՝ Հայաստանի Հանրապետությունում կացության քարտի համարը.</w:t>
      </w:r>
    </w:p>
    <w:p w14:paraId="470D760D" w14:textId="77777777" w:rsidR="001F0F25" w:rsidRDefault="001F0F25" w:rsidP="001F0F25">
      <w:pPr>
        <w:pStyle w:val="NormalWeb"/>
        <w:shd w:val="clear" w:color="auto" w:fill="FFFFFF"/>
        <w:spacing w:before="0" w:beforeAutospacing="0" w:after="0" w:afterAutospacing="0" w:line="360" w:lineRule="auto"/>
        <w:jc w:val="both"/>
        <w:rPr>
          <w:rFonts w:ascii="GHEA Grapalat" w:hAnsi="GHEA Grapalat" w:cs="Arial"/>
          <w:color w:val="333333"/>
          <w:lang w:val="hy-AM"/>
        </w:rPr>
      </w:pPr>
      <w:r>
        <w:rPr>
          <w:rFonts w:ascii="GHEA Grapalat" w:hAnsi="GHEA Grapalat" w:cs="Arial"/>
          <w:color w:val="333333"/>
          <w:lang w:val="hy-AM"/>
        </w:rPr>
        <w:t>զ</w:t>
      </w:r>
      <w:r>
        <w:rPr>
          <w:rFonts w:ascii="MS Mincho" w:eastAsia="MS Mincho" w:hAnsi="MS Mincho" w:cs="MS Mincho" w:hint="eastAsia"/>
          <w:color w:val="333333"/>
          <w:lang w:val="hy-AM"/>
        </w:rPr>
        <w:t>․</w:t>
      </w:r>
      <w:r>
        <w:rPr>
          <w:rFonts w:ascii="GHEA Grapalat" w:hAnsi="GHEA Grapalat" w:cs="Arial"/>
          <w:color w:val="333333"/>
          <w:lang w:val="hy-AM"/>
        </w:rPr>
        <w:t xml:space="preserve"> սահմանված համապատասխան կարգավիճակը և այդ կարգավիճակի ստացման և դադարեցման օրը, ամիսը, տարին.</w:t>
      </w:r>
    </w:p>
    <w:p w14:paraId="6A76AF0E" w14:textId="77777777" w:rsidR="001F0F25" w:rsidRDefault="001F0F25" w:rsidP="001F0F25">
      <w:pPr>
        <w:pStyle w:val="NormalWeb"/>
        <w:shd w:val="clear" w:color="auto" w:fill="FFFFFF"/>
        <w:spacing w:before="0" w:beforeAutospacing="0" w:after="0" w:afterAutospacing="0" w:line="360" w:lineRule="auto"/>
        <w:jc w:val="both"/>
        <w:rPr>
          <w:rFonts w:ascii="Sylfaen" w:hAnsi="Sylfaen" w:cs="Arial"/>
          <w:color w:val="333333"/>
          <w:lang w:val="hy-AM"/>
        </w:rPr>
      </w:pPr>
      <w:r>
        <w:rPr>
          <w:rFonts w:ascii="GHEA Grapalat" w:hAnsi="GHEA Grapalat" w:cs="Arial"/>
          <w:color w:val="333333"/>
          <w:lang w:val="hy-AM"/>
        </w:rPr>
        <w:t>է</w:t>
      </w:r>
      <w:r>
        <w:rPr>
          <w:rFonts w:ascii="MS Mincho" w:eastAsia="MS Mincho" w:hAnsi="MS Mincho" w:cs="MS Mincho" w:hint="eastAsia"/>
          <w:color w:val="333333"/>
          <w:lang w:val="hy-AM"/>
        </w:rPr>
        <w:t>․</w:t>
      </w:r>
      <w:r>
        <w:rPr>
          <w:rFonts w:ascii="GHEA Grapalat" w:hAnsi="GHEA Grapalat" w:cs="Arial"/>
          <w:color w:val="333333"/>
          <w:lang w:val="hy-AM"/>
        </w:rPr>
        <w:t xml:space="preserve"> ստացած բժշկական օգնության և սպասարկման ծառայությունները, դեղերը, դրանց ստացման սկզբի ու ավարտի օրը, ամիսը, տարին, վճարման չափերն ու աղբյուրները</w:t>
      </w:r>
      <w:r>
        <w:rPr>
          <w:rFonts w:ascii="Sylfaen" w:eastAsia="MS Mincho" w:hAnsi="Sylfaen" w:cs="MS Mincho"/>
          <w:color w:val="333333"/>
          <w:lang w:val="hy-AM"/>
        </w:rPr>
        <w:t>։</w:t>
      </w:r>
    </w:p>
    <w:p w14:paraId="6626A039"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Ռեգիստրը վարվում է էլեկտրոնային եղանակով՝ Առողջության համընդհանուր ապահովագրության հիմնադրամի (այսուհետ՝ Հիմնադրամ) կողմից։</w:t>
      </w:r>
    </w:p>
    <w:p w14:paraId="72DD9960"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hAnsi="GHEA Grapalat"/>
          <w:sz w:val="24"/>
          <w:szCs w:val="24"/>
          <w:lang w:val="hy-AM"/>
        </w:rPr>
        <w:t xml:space="preserve">Ռեգիստրում առկա ոչ գաղտնի տվյալները և առողջության համընդհանուր ապահովագրության ոլորտում գաղտնի տեղեկությունները </w:t>
      </w:r>
      <w:r>
        <w:rPr>
          <w:rFonts w:ascii="GHEA Grapalat" w:eastAsia="MS Mincho" w:hAnsi="GHEA Grapalat" w:cs="MS Mincho"/>
          <w:sz w:val="24"/>
          <w:szCs w:val="24"/>
          <w:shd w:val="clear" w:color="auto" w:fill="FFFFFF"/>
          <w:lang w:val="hy-AM"/>
        </w:rPr>
        <w:t xml:space="preserve">Հիմնադրամի կողմից մշակվում են՝ այդ տվյալներին էլեկտրոնային եղանակով հասանելիության իրավունքով, եթե դա անհրաժեշտ է առողջության համընդհանուր </w:t>
      </w:r>
      <w:r>
        <w:rPr>
          <w:rFonts w:ascii="GHEA Grapalat" w:eastAsia="MS Mincho" w:hAnsi="GHEA Grapalat" w:cs="MS Mincho"/>
          <w:sz w:val="24"/>
          <w:szCs w:val="24"/>
          <w:shd w:val="clear" w:color="auto" w:fill="FFFFFF"/>
          <w:lang w:val="hy-AM"/>
        </w:rPr>
        <w:lastRenderedPageBreak/>
        <w:t>ապահովագրության ոլորտում օրենքով նախատեսված լիազորությունների պատշաճ իրականացման համար:</w:t>
      </w:r>
    </w:p>
    <w:p w14:paraId="3A51DC94"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Պետական կառավարման համակարգի մարմինները, Ռեգիստրի գործարկման նպատակով, իրենց էլեկտրոնային համակարգերում առկա՝ Ռեգիստրում մշակման ենթակա տվյալները Ռեգիստրին են փոխանցում ՀՀ կառավարության փոխգործելիության հարթակի միջոցով` ՀՀ կառավարության 2019 թվականի դեկտեմբերի 19-ի N 1849-Ն որոշմամբ հաստատված կարգով, բացառությամբ էլեկտրոնային առողջապահության համակարգում առկա՝ Ռեգիստրում մշակման ենթակա տվյալների, որոնք Ռեգիստրին փոխացվում են ուղղակիորեն էլեկտրոնային առողջապահության համակարգի տվյալների բազայից։</w:t>
      </w:r>
    </w:p>
    <w:p w14:paraId="7187F866"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 xml:space="preserve">Ռեգիստրում մշակված տվյալները թարմացվում են այդ տվյալները մշակող և տիրապետող պետական կառավարման </w:t>
      </w:r>
      <w:r>
        <w:rPr>
          <w:rFonts w:ascii="GHEA Grapalat" w:hAnsi="GHEA Grapalat"/>
          <w:sz w:val="24"/>
          <w:szCs w:val="24"/>
          <w:lang w:val="hy-AM"/>
        </w:rPr>
        <w:t xml:space="preserve">համակարգի </w:t>
      </w:r>
      <w:r>
        <w:rPr>
          <w:rFonts w:ascii="GHEA Grapalat" w:eastAsia="MS Mincho" w:hAnsi="GHEA Grapalat" w:cs="MS Mincho"/>
          <w:sz w:val="24"/>
          <w:szCs w:val="24"/>
          <w:shd w:val="clear" w:color="auto" w:fill="FFFFFF"/>
          <w:lang w:val="hy-AM"/>
        </w:rPr>
        <w:t xml:space="preserve">մարմինների կողմից՝ ամսական կտրվածքով, որոնք փոխգործելիության հիմունքներով փոխանցվում են Ռեգիստրին։ </w:t>
      </w:r>
    </w:p>
    <w:p w14:paraId="08514AB5" w14:textId="77777777" w:rsidR="001F0F25" w:rsidRDefault="001F0F25" w:rsidP="001F0F25">
      <w:pPr>
        <w:pStyle w:val="ListParagraph"/>
        <w:numPr>
          <w:ilvl w:val="0"/>
          <w:numId w:val="2"/>
        </w:numPr>
        <w:shd w:val="clear" w:color="auto" w:fill="FFFFFF"/>
        <w:tabs>
          <w:tab w:val="num" w:pos="720"/>
        </w:tabs>
        <w:spacing w:after="0" w:line="360" w:lineRule="auto"/>
        <w:ind w:left="0" w:firstLine="630"/>
        <w:jc w:val="both"/>
        <w:rPr>
          <w:rFonts w:ascii="GHEA Grapalat" w:hAnsi="GHEA Grapalat"/>
          <w:color w:val="000000"/>
          <w:sz w:val="24"/>
          <w:szCs w:val="24"/>
          <w:lang w:val="hy-AM"/>
        </w:rPr>
      </w:pPr>
      <w:r>
        <w:rPr>
          <w:rFonts w:ascii="GHEA Grapalat" w:eastAsia="MS Mincho" w:hAnsi="GHEA Grapalat" w:cs="MS Mincho"/>
          <w:sz w:val="24"/>
          <w:szCs w:val="24"/>
          <w:shd w:val="clear" w:color="auto" w:fill="FFFFFF"/>
          <w:lang w:val="hy-AM"/>
        </w:rPr>
        <w:t>Օրենքի 25-րդ հոդվածի 1-ին մասով նախատեսված  գաղտնի տեղեկություն համարվող տվյալները կարող են փոխանցվել տվյալ անձի գրավոր համաձայնությամբ, բացառությամբ օրենքով նախատեսված դեպքերի:</w:t>
      </w:r>
    </w:p>
    <w:p w14:paraId="31ABB9BA" w14:textId="77777777" w:rsidR="001F0F25" w:rsidRDefault="001F0F25" w:rsidP="001F0F25">
      <w:pPr>
        <w:pStyle w:val="ListParagraph"/>
        <w:numPr>
          <w:ilvl w:val="0"/>
          <w:numId w:val="2"/>
        </w:numPr>
        <w:shd w:val="clear" w:color="auto" w:fill="FFFFFF"/>
        <w:tabs>
          <w:tab w:val="num" w:pos="720"/>
        </w:tabs>
        <w:spacing w:after="0"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Օրենքից չբխող կամ օրենքի խախտմամբ առողջության համընդհանուր ապահովագրության ոլորտում գաղտնի տեղեկությունների փոխանցումը, այն է՝ այդ տեղեկությունները որոշակի կամ անորոշ շրջանակի այլ անձանց փոխանցելուն կամ դրանց հետ ծանոթացնելուն ուղղված գործողությունը, այդ թվում՝ զանգվածային լրատվության միջոցներով անձնական տվյալները հրապարակելը, տեղեկատվական հաղորդակցման ցանցերում տեղադրելը կամ այլ եղանակով անձնական տվյալներն այլ անձի մատչելի դարձնելը, առաջացնում է օրենքով նախատեսված պատասխանատվություն:</w:t>
      </w:r>
    </w:p>
    <w:p w14:paraId="2400E259" w14:textId="77777777" w:rsidR="001F0F25" w:rsidRDefault="001F0F25" w:rsidP="001F0F25">
      <w:pPr>
        <w:pStyle w:val="ListParagraph"/>
        <w:numPr>
          <w:ilvl w:val="0"/>
          <w:numId w:val="2"/>
        </w:numPr>
        <w:shd w:val="clear" w:color="auto" w:fill="FFFFFF"/>
        <w:tabs>
          <w:tab w:val="num" w:pos="720"/>
        </w:tabs>
        <w:spacing w:after="0" w:line="360" w:lineRule="auto"/>
        <w:ind w:left="0"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 Առողջության համընդհանուր ապահովագրության ոլորտում գաղտնի տեղեկությունները</w:t>
      </w:r>
      <w:r>
        <w:rPr>
          <w:rFonts w:cs="Calibri"/>
          <w:color w:val="000000"/>
          <w:sz w:val="24"/>
          <w:szCs w:val="24"/>
          <w:lang w:val="hy-AM"/>
        </w:rPr>
        <w:t> </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պաշտպանվում</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են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պետական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գաղտնիքի</w:t>
      </w:r>
      <w:r>
        <w:rPr>
          <w:rFonts w:ascii="GHEA Grapalat" w:hAnsi="GHEA Grapalat"/>
          <w:color w:val="000000"/>
          <w:sz w:val="24"/>
          <w:szCs w:val="24"/>
          <w:lang w:val="hy-AM"/>
        </w:rPr>
        <w:t>,</w:t>
      </w:r>
      <w:r>
        <w:rPr>
          <w:rFonts w:cs="Calibri"/>
          <w:color w:val="000000"/>
          <w:sz w:val="24"/>
          <w:szCs w:val="24"/>
          <w:lang w:val="hy-AM"/>
        </w:rPr>
        <w:t> </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բժշկական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գաղտնիքի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առևտրային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գաղտնիքի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և աշխատողների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անձնական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տվյալների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պաշտպանության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ոլորտը</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կարգավորող</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Հայաստանի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Հանրապետության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օրենսդրության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համաձայն</w:t>
      </w:r>
      <w:r>
        <w:rPr>
          <w:rFonts w:ascii="GHEA Grapalat" w:hAnsi="GHEA Grapalat"/>
          <w:color w:val="000000"/>
          <w:sz w:val="24"/>
          <w:szCs w:val="24"/>
          <w:lang w:val="hy-AM"/>
        </w:rPr>
        <w:t>:</w:t>
      </w:r>
    </w:p>
    <w:p w14:paraId="50F838A3"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lastRenderedPageBreak/>
        <w:t>Օրենքի 25-րդ հոդվածի 7-րդ մասի 1-ին կետով նախատեսված իրավասու մարմիններին, առանց անձի համաձայնության, էլեկտրոնային առողջապահության համակարգի միջոցով հասանելի են Ռեգիստրում առկա առողջության համընդհանուր ապահովագրության ոլորտում գաղտնի տեղեկությունները, որոնք անհրաժեշտ են այդ մարմինների՝ առողջության համընդհանուր ապահովագրության ոլորտում օրենքով նախատեսված լիազորությունների պատշաճ իրականացման համար, բացառությամբ պետական գաղտնիք պարունակող տեղեկությունների։</w:t>
      </w:r>
    </w:p>
    <w:p w14:paraId="5DA1A9EB"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Օրենքի 25-րդ հոդվածի 7-րդ մասի 2-րդ կետով սահմանված կազմակերպություններին, առանց անձի համաձայնության, էլեկտրոնային առողջապահության համակարգի միջոցով հասանելի են Ռեգիստրում առկա առողջության համընդհանուր ապահովագրության ոլորտում գաղտնի տեղեկությունները, եթե առանց այդ տվյալների հնարավոր չէ մատուցել ապահովագրական փաթեթի ծառայությունները, բացառությամբ պետական գաղտնիք պարունակող տեղեկությունների։</w:t>
      </w:r>
    </w:p>
    <w:p w14:paraId="1E007B02"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color w:val="000000" w:themeColor="text1"/>
          <w:sz w:val="24"/>
          <w:szCs w:val="24"/>
          <w:shd w:val="clear" w:color="auto" w:fill="FFFFFF"/>
          <w:lang w:val="hy-AM"/>
        </w:rPr>
      </w:pPr>
      <w:r>
        <w:rPr>
          <w:rFonts w:ascii="GHEA Grapalat" w:eastAsia="MS Mincho" w:hAnsi="GHEA Grapalat" w:cs="MS Mincho"/>
          <w:sz w:val="24"/>
          <w:szCs w:val="24"/>
          <w:shd w:val="clear" w:color="auto" w:fill="FFFFFF"/>
          <w:lang w:val="hy-AM"/>
        </w:rPr>
        <w:t>«Առողջության համընդհանուր ապահովագրության մասին</w:t>
      </w:r>
      <w:r>
        <w:rPr>
          <w:rFonts w:ascii="GHEA Grapalat" w:hAnsi="GHEA Grapalat"/>
          <w:bCs/>
          <w:sz w:val="24"/>
          <w:szCs w:val="24"/>
          <w:shd w:val="clear" w:color="auto" w:fill="FFFFFF"/>
          <w:lang w:val="hy-AM"/>
        </w:rPr>
        <w:t>»</w:t>
      </w:r>
      <w:r>
        <w:rPr>
          <w:rFonts w:ascii="GHEA Grapalat" w:eastAsia="MS Mincho" w:hAnsi="GHEA Grapalat" w:cs="MS Mincho"/>
          <w:sz w:val="24"/>
          <w:szCs w:val="24"/>
          <w:shd w:val="clear" w:color="auto" w:fill="FFFFFF"/>
          <w:lang w:val="hy-AM"/>
        </w:rPr>
        <w:t xml:space="preserve"> օրենքի 25-րդ հոդվածի 7-րդ մասի 3-րդ և 4-րդ կետերով սահմանված մարմիններին և անձանց, օրենքով սահմանված նպատակով և դեպքերում,  հարցումների հիման վրա, առանց անձի համաձայնության, տրամադրվում են Ռեգիստրում առկա առողջության համընդհանուր ապահովագրության ոլորտում գաղտնի տեղեկությունները, </w:t>
      </w:r>
      <w:r>
        <w:rPr>
          <w:rFonts w:ascii="GHEA Grapalat" w:eastAsia="MS Mincho" w:hAnsi="GHEA Grapalat" w:cs="MS Mincho"/>
          <w:color w:val="000000" w:themeColor="text1"/>
          <w:sz w:val="24"/>
          <w:szCs w:val="24"/>
          <w:shd w:val="clear" w:color="auto" w:fill="FFFFFF"/>
          <w:lang w:val="hy-AM"/>
        </w:rPr>
        <w:t xml:space="preserve">բացառությամբ պետական գաղտնիք պարունակող տեղեկությունների։ </w:t>
      </w:r>
    </w:p>
    <w:p w14:paraId="137BBF04" w14:textId="77777777" w:rsid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color w:val="000000" w:themeColor="text1"/>
          <w:sz w:val="24"/>
          <w:szCs w:val="24"/>
          <w:shd w:val="clear" w:color="auto" w:fill="FFFFFF"/>
          <w:lang w:val="hy-AM"/>
        </w:rPr>
      </w:pPr>
      <w:r>
        <w:rPr>
          <w:rFonts w:ascii="GHEA Grapalat" w:eastAsia="MS Mincho" w:hAnsi="GHEA Grapalat" w:cs="MS Mincho"/>
          <w:color w:val="000000" w:themeColor="text1"/>
          <w:sz w:val="24"/>
          <w:szCs w:val="24"/>
          <w:shd w:val="clear" w:color="auto" w:fill="FFFFFF"/>
          <w:lang w:val="hy-AM"/>
        </w:rPr>
        <w:t>Սույն կարգի 12-րդ կետում նշված տվյալները սույն կարգի 17-րդ կետով նախատեսված մարմիններին և անձանց փոխանցվում են վերջիններիս կողմից հարցումը ստանալուց հետո 5 աշխատանքային օրվա ընթացքում։</w:t>
      </w:r>
    </w:p>
    <w:p w14:paraId="0D5BB447" w14:textId="77777777" w:rsidR="001F0F25" w:rsidRDefault="001F0F25" w:rsidP="001F0F25">
      <w:pPr>
        <w:pStyle w:val="ListParagraph"/>
        <w:numPr>
          <w:ilvl w:val="0"/>
          <w:numId w:val="2"/>
        </w:numPr>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Ռեգիստրում առկա ապանձնավորված տեղեկատվությունը համարվում է Հայաստանի Հանրապետության սեփականությունը։</w:t>
      </w:r>
    </w:p>
    <w:p w14:paraId="77FC0664" w14:textId="33D69DAF" w:rsidR="00421CBC" w:rsidRPr="001F0F25" w:rsidRDefault="001F0F25" w:rsidP="001F0F25">
      <w:pPr>
        <w:pStyle w:val="ListParagraph"/>
        <w:numPr>
          <w:ilvl w:val="0"/>
          <w:numId w:val="2"/>
        </w:numPr>
        <w:tabs>
          <w:tab w:val="num" w:pos="720"/>
        </w:tabs>
        <w:spacing w:after="0" w:line="360" w:lineRule="auto"/>
        <w:ind w:left="0" w:firstLine="567"/>
        <w:jc w:val="both"/>
        <w:rPr>
          <w:rFonts w:ascii="GHEA Grapalat" w:eastAsia="MS Mincho" w:hAnsi="GHEA Grapalat" w:cs="MS Mincho"/>
          <w:sz w:val="24"/>
          <w:szCs w:val="24"/>
          <w:shd w:val="clear" w:color="auto" w:fill="FFFFFF"/>
          <w:lang w:val="hy-AM"/>
        </w:rPr>
      </w:pPr>
      <w:r>
        <w:rPr>
          <w:rFonts w:ascii="GHEA Grapalat" w:eastAsia="MS Mincho" w:hAnsi="GHEA Grapalat" w:cs="MS Mincho"/>
          <w:sz w:val="24"/>
          <w:szCs w:val="24"/>
          <w:shd w:val="clear" w:color="auto" w:fill="FFFFFF"/>
          <w:lang w:val="hy-AM"/>
        </w:rPr>
        <w:t>Ռեգիստրից ՀՀ կառավարության փոխգործելիության հարթակի միջոցով տվյալների փոխանցման մասին ամբողջական տեղեկությունը պահպանվում է ՀՀ կառավարության փոխգործելիության հարթակի իրադարձությունների մատյաններում:</w:t>
      </w:r>
    </w:p>
    <w:sectPr w:rsidR="00421CBC" w:rsidRPr="001F0F25" w:rsidSect="00C615F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15184"/>
    <w:multiLevelType w:val="hybridMultilevel"/>
    <w:tmpl w:val="E4C8718C"/>
    <w:lvl w:ilvl="0" w:tplc="0409000F">
      <w:start w:val="1"/>
      <w:numFmt w:val="decimal"/>
      <w:lvlText w:val="%1."/>
      <w:lvlJc w:val="left"/>
      <w:pPr>
        <w:ind w:left="414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3"/>
    <w:rsid w:val="00092FA3"/>
    <w:rsid w:val="001F0F25"/>
    <w:rsid w:val="00296A89"/>
    <w:rsid w:val="00312D14"/>
    <w:rsid w:val="003940E7"/>
    <w:rsid w:val="00421CBC"/>
    <w:rsid w:val="00563ADD"/>
    <w:rsid w:val="006C2247"/>
    <w:rsid w:val="00983264"/>
    <w:rsid w:val="00A6180F"/>
    <w:rsid w:val="00CA1EA9"/>
    <w:rsid w:val="00F82EE8"/>
    <w:rsid w:val="00FB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51D8"/>
  <w15:chartTrackingRefBased/>
  <w15:docId w15:val="{BCC4E20A-FC06-4444-A609-B4C593C3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7D3"/>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
    <w:basedOn w:val="Normal"/>
    <w:link w:val="NormalWebChar"/>
    <w:uiPriority w:val="99"/>
    <w:unhideWhenUsed/>
    <w:qFormat/>
    <w:rsid w:val="00FB77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Akapit z listą BS,List Paragraph 1,List_Paragraph,Multilevel para_II,List Paragraph1,Bullet1,References,List Paragraph (numbered (a)),IBL List Paragraph,List Paragraph nowy,Numbered List Paragraph,Table no. List Paragraph,Абзац списка3"/>
    <w:basedOn w:val="Normal"/>
    <w:link w:val="ListParagraphChar"/>
    <w:uiPriority w:val="34"/>
    <w:qFormat/>
    <w:rsid w:val="00FB77D3"/>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FB77D3"/>
    <w:rPr>
      <w:rFonts w:ascii="Calibri" w:eastAsia="Calibri" w:hAnsi="Calibri"/>
      <w:sz w:val="22"/>
      <w:szCs w:val="22"/>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
    <w:link w:val="NormalWeb"/>
    <w:uiPriority w:val="99"/>
    <w:locked/>
    <w:rsid w:val="00FB77D3"/>
    <w:rPr>
      <w:sz w:val="24"/>
      <w:szCs w:val="24"/>
      <w:lang w:val="en-US" w:eastAsia="en-US"/>
    </w:rPr>
  </w:style>
  <w:style w:type="character" w:styleId="Strong">
    <w:name w:val="Strong"/>
    <w:basedOn w:val="DefaultParagraphFont"/>
    <w:uiPriority w:val="22"/>
    <w:qFormat/>
    <w:rsid w:val="00FB7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2</cp:revision>
  <cp:lastPrinted>2008-01-25T12:43:00Z</cp:lastPrinted>
  <dcterms:created xsi:type="dcterms:W3CDTF">2025-12-26T04:20:00Z</dcterms:created>
  <dcterms:modified xsi:type="dcterms:W3CDTF">2025-12-26T04:33:00Z</dcterms:modified>
</cp:coreProperties>
</file>