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644C" w14:textId="77777777" w:rsidR="00FE5865" w:rsidRPr="004833BC" w:rsidRDefault="009C5CD0" w:rsidP="00A26DE7">
      <w:pPr>
        <w:spacing w:line="360" w:lineRule="auto"/>
        <w:jc w:val="center"/>
        <w:rPr>
          <w:rFonts w:ascii="GHEA Grapalat" w:hAnsi="GHEA Grapalat"/>
          <w:b/>
          <w:color w:val="auto"/>
          <w:szCs w:val="24"/>
        </w:rPr>
      </w:pPr>
      <w:r w:rsidRPr="004833BC">
        <w:rPr>
          <w:rFonts w:ascii="GHEA Grapalat" w:hAnsi="GHEA Grapalat"/>
          <w:b/>
          <w:color w:val="auto"/>
          <w:szCs w:val="24"/>
        </w:rPr>
        <w:t>ՀԻՄՆԱՎՈՐՈՒՄ</w:t>
      </w:r>
    </w:p>
    <w:p w14:paraId="3F586072" w14:textId="5AC3C493" w:rsidR="00FE5865" w:rsidRPr="004833BC" w:rsidRDefault="009C5CD0" w:rsidP="00A26DE7">
      <w:pPr>
        <w:spacing w:line="360" w:lineRule="auto"/>
        <w:jc w:val="center"/>
        <w:rPr>
          <w:rFonts w:ascii="GHEA Grapalat" w:hAnsi="GHEA Grapalat"/>
          <w:b/>
          <w:color w:val="auto"/>
          <w:szCs w:val="24"/>
          <w:lang w:val="hy-AM"/>
        </w:rPr>
      </w:pPr>
      <w:r w:rsidRPr="004833BC">
        <w:rPr>
          <w:rFonts w:ascii="GHEA Grapalat" w:hAnsi="GHEA Grapalat"/>
          <w:b/>
          <w:color w:val="auto"/>
          <w:szCs w:val="24"/>
          <w:lang w:val="hy-AM"/>
        </w:rPr>
        <w:t>«ԱՌԵՎՏՐԻ ԵՎ ԾԱՌԱՅՈՒԹՅՈՒՆՆԵՐԻ ՄԱՍԻՆ» ՕՐԵՆՔՈՒՄ ՓՈՓՈԽՈՒԹՅՈՒՆ</w:t>
      </w:r>
      <w:r w:rsidR="00AD3DAE">
        <w:rPr>
          <w:rFonts w:ascii="GHEA Grapalat" w:hAnsi="GHEA Grapalat"/>
          <w:b/>
          <w:color w:val="auto"/>
          <w:szCs w:val="24"/>
          <w:lang w:val="hy-AM"/>
        </w:rPr>
        <w:t xml:space="preserve"> ԵՎ ԼՐԱՑՈՒՄ</w:t>
      </w:r>
      <w:r w:rsidRPr="004833BC">
        <w:rPr>
          <w:rFonts w:ascii="GHEA Grapalat" w:hAnsi="GHEA Grapalat"/>
          <w:b/>
          <w:color w:val="auto"/>
          <w:szCs w:val="24"/>
          <w:lang w:val="hy-AM"/>
        </w:rPr>
        <w:t xml:space="preserve"> ԿԱՏԱՐԵԼՈՒ ՄԱՍԻՆ», «ՎԱՐՉԱԿԱՆ ԻՐԱՎԱԽԱԽՏՈւՄՆԵՐԻ ՎԵՐԱԲԵՐՅԱԼ ՀԱՅԱՍՏԱՆԻ ՀԱՆՐԱՊԵՏՈՒԹՅԱՆ ՕՐԵՆՍԳՐՔՈւՄ ԼՐԱՑՈՒՄՆԵՐ ԿԱՏԱՐԵԼՈւ ՄԱՍԻՆ» ԵՎ «ՇՈՒԿԱՅԻ ՎԵՐԱՀՍԿՈՂՈՒԹՅԱՆ ՄԱՍԻՆ ՕՐԵՆՔՈՒՄ ԼՐԱՑՈՒՄՆԵՐ ԵՎ ՓՈՓՈԽՈՒԹՅՈՒՆ ԿԱՏԱՐԵԼՈՒ ՄԱՍԻՆ» ՕՐԵՆՔՆԵՐԻ ՆԱԽԱԳԾԵՐԻ ԸՆԴՈՒՆՄԱՆ</w:t>
      </w:r>
    </w:p>
    <w:p w14:paraId="3C78CF07" w14:textId="77777777" w:rsidR="00FE5865" w:rsidRPr="004833BC" w:rsidRDefault="00FE5865" w:rsidP="00A26DE7">
      <w:pPr>
        <w:pStyle w:val="NormalWeb"/>
        <w:spacing w:before="0" w:beforeAutospacing="0" w:after="0" w:afterAutospacing="0" w:line="360" w:lineRule="auto"/>
        <w:ind w:firstLine="567"/>
        <w:rPr>
          <w:rFonts w:ascii="GHEA Grapalat" w:hAnsi="GHEA Grapalat"/>
          <w:b/>
          <w:u w:val="single"/>
          <w:lang w:val="hy-AM"/>
        </w:rPr>
      </w:pPr>
    </w:p>
    <w:p w14:paraId="01AB22AD" w14:textId="77777777" w:rsidR="00FE5865" w:rsidRPr="004833BC" w:rsidRDefault="009C5CD0" w:rsidP="00A26DE7">
      <w:pPr>
        <w:pStyle w:val="NormalWeb"/>
        <w:spacing w:before="0" w:beforeAutospacing="0" w:after="0" w:afterAutospacing="0" w:line="360" w:lineRule="auto"/>
        <w:ind w:firstLine="567"/>
        <w:rPr>
          <w:rFonts w:ascii="GHEA Grapalat" w:hAnsi="GHEA Grapalat"/>
          <w:u w:val="single"/>
          <w:lang w:val="af-ZA"/>
        </w:rPr>
      </w:pPr>
      <w:r w:rsidRPr="004833BC">
        <w:rPr>
          <w:rFonts w:ascii="GHEA Grapalat" w:hAnsi="GHEA Grapalat"/>
          <w:b/>
          <w:u w:val="single"/>
          <w:lang w:val="hy-AM"/>
        </w:rPr>
        <w:t>1. Ընթացիկ իրավիճակը և իրավական ակտերի ընդունման</w:t>
      </w:r>
      <w:r w:rsidRPr="004833BC">
        <w:rPr>
          <w:rFonts w:ascii="GHEA Grapalat" w:hAnsi="GHEA Grapalat"/>
          <w:b/>
          <w:u w:val="single"/>
          <w:lang w:val="af-ZA"/>
        </w:rPr>
        <w:t xml:space="preserve"> </w:t>
      </w:r>
      <w:r w:rsidRPr="004833BC">
        <w:rPr>
          <w:rFonts w:ascii="GHEA Grapalat" w:hAnsi="GHEA Grapalat"/>
          <w:b/>
          <w:u w:val="single"/>
          <w:lang w:val="hy-AM"/>
        </w:rPr>
        <w:t>անհրաժեշտությունը</w:t>
      </w:r>
    </w:p>
    <w:p w14:paraId="1D5E063D" w14:textId="219915F6"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Հայաuտանի Հանրապետության «Առևտրի և ծառայությունների մասին» օրենքում փոփոխություն</w:t>
      </w:r>
      <w:r w:rsidR="00AD3DAE">
        <w:rPr>
          <w:rFonts w:ascii="GHEA Grapalat" w:hAnsi="GHEA Grapalat" w:cs="Arial"/>
          <w:color w:val="auto"/>
          <w:szCs w:val="24"/>
          <w:lang w:val="hy-AM"/>
        </w:rPr>
        <w:t xml:space="preserve"> և լրացում</w:t>
      </w:r>
      <w:r w:rsidRPr="004833BC">
        <w:rPr>
          <w:rFonts w:ascii="GHEA Grapalat" w:hAnsi="GHEA Grapalat" w:cs="Arial"/>
          <w:color w:val="auto"/>
          <w:szCs w:val="24"/>
          <w:lang w:val="hy-AM"/>
        </w:rPr>
        <w:t>, Վարչական իրավախախտումների վերաբերյալ Հայաստանի Հանրապետության օրենսգրքում լրացումներ ու «Շուկայի վերահսկողության մասին» օրենքում լրացումներ և փոփոխություն կատարելու անհրաժեշտությունը պայմանավորված է մեկանգամյա օգտագործման պլաստիկ արտադրանքի գործածության ծավալների կրճատմանն ուղղված գործընթացի շարունակականության ապահովմամբ։</w:t>
      </w:r>
    </w:p>
    <w:p w14:paraId="3B221F44"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 xml:space="preserve">Հանրապետությունում մեկանգամյա պոլիէթիլենային տոպրակների, սպասքի, խահանոցային ու կենցաղային այլ պարագաների լայն կիրառումը հանգեցրել է բնապահպանական խնդիրների առաջացման: Շրջակա միջավայր արտանետված մեկանգամյա օգտագործման պոլիէթիլենային փաթեթները և պլաստիկ սպասքը երկար ժամանակ պահպանվում են, չեն ենթարկվում կենսաբանական քայքայման, որի հետևանքով առաջացնում են կայուն աղտոտվածություն: Մեկանգամյա օգտագործման պոլիէթիլենային տոպրակների ու  պլաստիկ սպասքի օգտագործման ժամանակահատվածը  շատ կարճ է, իսկ բնության մեջ դրա քայքայման համար անհրաժեշտ է ավելի քան 100-400 տարի: Oգտագործված պոլիէթիլենային փաթեթներով, մեկանգամյա օգտագործման պլաստիկ այլ արտադրանքով ու դրանց մնացորդներով աղտոտված են Հայաստանի Հանրապետության ջրային տարածքները,  հանգստավայրերն և զբոսաշրջության վայրերը: Մեկանգամյա օգտագործման պլաստիկ արտադրանքի ողջ ծավալն ի վերջո հանգրվանում է բնության մեջ և, նույնիսկ </w:t>
      </w:r>
      <w:r w:rsidRPr="004833BC">
        <w:rPr>
          <w:rFonts w:ascii="GHEA Grapalat" w:hAnsi="GHEA Grapalat" w:cs="Arial"/>
          <w:color w:val="auto"/>
          <w:szCs w:val="24"/>
          <w:lang w:val="hy-AM"/>
        </w:rPr>
        <w:lastRenderedPageBreak/>
        <w:t>աղբավայրերում, դրանք շարունակում են վնաս պատճառել շրջակա միջավայրին՝ արևի ազդեցությամբ և ինքնայրման հետևանքով արտազատելով քաղցկեղածին դիօքսին և ֆուրան գազեր:</w:t>
      </w:r>
    </w:p>
    <w:p w14:paraId="27163AA9"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Մանրածախ առևտրի կետերում մեկանգամյա օտագործման պլաստիկ կամ փրփրապլաստե տարաները (տուփերը, կոնտեյներները) հաճախ օգտագործվում են այնպիսի ապրանքների փաթեթավորման համար, որոնք կամ արդեն իսկ ունեն գործարանային փաթեթավորում, կամ չունեն փաթեթավորման կարիք (որոշ ապրանքներ ունեն բնական պաշտպանիչ թաղանթ)։ Նման դեպքերը կրում են զանգվածային բնույթ և անհարկի ավելացնում են պլաստիկ թափոնների քանակը։</w:t>
      </w:r>
    </w:p>
    <w:p w14:paraId="1AD53FC3"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Մինչև 2025 թվականը Եվրասիական տնտեսական միության զարգացման ռազմավարական ուղղությունների իրականացման գործուղությունների ծրագրի  շրջանակներում մշակվել է «Պոլիմերային միանգամյա օգտագործման ապրանքների առանձին տեսակների ներմուծման և արտադրության փուլային արգելքի ներդրման նպատակահարմարության սոցիալ-տնտեսական վերլուծության նախապատրաստում» զեկույցը, որը վերջնական քննարկվել է ԵՏՀ նիստում 2023 թվականի դեկտեմբերի 12-ին։ Զեկույցում ներկայացված են որոշակի գնահատականներ՝ ԵԱՏՄ երկրներում  պոլիմերային արտադրանքի և  թափոնների վերաբերյալ։ Համաձայն զեկույցի՝ Հայաստանում տարեկան առաջանում է 6000 տոննա պլաստիկ թափոն, որից վերամշակվում է միայն 25 տոկոսը: Զեկույցում ներկայացված է նաև 2021 թվականի կտրվածքով մեկանգամյա օգտագործման պոլիմերային փաթեթվածքի և սպասքի տարեկան արտադրության և սպառման մասին տեղեկատվությունը, համաձայն որի՝</w:t>
      </w:r>
    </w:p>
    <w:tbl>
      <w:tblPr>
        <w:tblStyle w:val="TableGrid"/>
        <w:tblW w:w="10598" w:type="dxa"/>
        <w:tblLook w:val="04A0" w:firstRow="1" w:lastRow="0" w:firstColumn="1" w:lastColumn="0" w:noHBand="0" w:noVBand="1"/>
      </w:tblPr>
      <w:tblGrid>
        <w:gridCol w:w="4219"/>
        <w:gridCol w:w="3260"/>
        <w:gridCol w:w="3119"/>
      </w:tblGrid>
      <w:tr w:rsidR="00FE5865" w:rsidRPr="000C650F" w14:paraId="5438127D" w14:textId="77777777">
        <w:tc>
          <w:tcPr>
            <w:tcW w:w="4219" w:type="dxa"/>
          </w:tcPr>
          <w:p w14:paraId="01FBD191" w14:textId="77777777" w:rsidR="00FE5865" w:rsidRPr="004833BC" w:rsidRDefault="00FE5865" w:rsidP="00A26DE7">
            <w:pPr>
              <w:spacing w:line="360" w:lineRule="auto"/>
              <w:jc w:val="both"/>
              <w:rPr>
                <w:rFonts w:ascii="GHEA Grapalat" w:hAnsi="GHEA Grapalat" w:cs="Sylfaen"/>
                <w:color w:val="auto"/>
                <w:szCs w:val="24"/>
                <w:lang w:val="hy-AM"/>
              </w:rPr>
            </w:pPr>
          </w:p>
        </w:tc>
        <w:tc>
          <w:tcPr>
            <w:tcW w:w="3260" w:type="dxa"/>
          </w:tcPr>
          <w:p w14:paraId="34A36438"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մեկանգամյա օգտագործման պոլիմերային փաթեթվածք</w:t>
            </w:r>
          </w:p>
          <w:p w14:paraId="7B488931" w14:textId="77777777" w:rsidR="00FE5865" w:rsidRPr="004833BC" w:rsidRDefault="009C5CD0" w:rsidP="00A26DE7">
            <w:pPr>
              <w:spacing w:line="360" w:lineRule="auto"/>
              <w:jc w:val="center"/>
              <w:rPr>
                <w:rFonts w:ascii="GHEA Grapalat" w:hAnsi="GHEA Grapalat" w:cs="Sylfaen"/>
                <w:b/>
                <w:i/>
                <w:color w:val="auto"/>
                <w:szCs w:val="24"/>
                <w:lang w:val="hy-AM"/>
              </w:rPr>
            </w:pPr>
            <w:r w:rsidRPr="004833BC">
              <w:rPr>
                <w:rFonts w:ascii="GHEA Grapalat" w:hAnsi="GHEA Grapalat" w:cs="Sylfaen"/>
                <w:b/>
                <w:i/>
                <w:color w:val="auto"/>
                <w:szCs w:val="24"/>
                <w:lang w:val="hy-AM"/>
              </w:rPr>
              <w:t>(մլն հատ)</w:t>
            </w:r>
          </w:p>
        </w:tc>
        <w:tc>
          <w:tcPr>
            <w:tcW w:w="3119" w:type="dxa"/>
          </w:tcPr>
          <w:p w14:paraId="28C40D45"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մեկանգամյա օգտագործման պոլիմերային սպասք</w:t>
            </w:r>
          </w:p>
          <w:p w14:paraId="043DDC46" w14:textId="77777777" w:rsidR="00FE5865" w:rsidRPr="004833BC" w:rsidRDefault="009C5CD0" w:rsidP="00A26DE7">
            <w:pPr>
              <w:spacing w:line="360" w:lineRule="auto"/>
              <w:jc w:val="center"/>
              <w:rPr>
                <w:rFonts w:ascii="GHEA Grapalat" w:hAnsi="GHEA Grapalat" w:cs="Sylfaen"/>
                <w:b/>
                <w:i/>
                <w:color w:val="auto"/>
                <w:szCs w:val="24"/>
                <w:lang w:val="hy-AM"/>
              </w:rPr>
            </w:pPr>
            <w:r w:rsidRPr="004833BC">
              <w:rPr>
                <w:rFonts w:ascii="GHEA Grapalat" w:hAnsi="GHEA Grapalat" w:cs="Sylfaen"/>
                <w:b/>
                <w:i/>
                <w:color w:val="auto"/>
                <w:szCs w:val="24"/>
                <w:lang w:val="hy-AM"/>
              </w:rPr>
              <w:t>(մլն հատ)</w:t>
            </w:r>
          </w:p>
        </w:tc>
      </w:tr>
      <w:tr w:rsidR="00FE5865" w:rsidRPr="004833BC" w14:paraId="2D704FD1" w14:textId="77777777">
        <w:tc>
          <w:tcPr>
            <w:tcW w:w="4219" w:type="dxa"/>
            <w:vAlign w:val="center"/>
          </w:tcPr>
          <w:p w14:paraId="062A33EF" w14:textId="77777777" w:rsidR="00FE5865" w:rsidRPr="004833BC" w:rsidRDefault="009C5CD0" w:rsidP="00A26DE7">
            <w:pPr>
              <w:spacing w:line="360" w:lineRule="auto"/>
              <w:rPr>
                <w:rFonts w:ascii="GHEA Grapalat" w:hAnsi="GHEA Grapalat" w:cs="Sylfaen"/>
                <w:color w:val="auto"/>
                <w:szCs w:val="24"/>
                <w:lang w:val="hy-AM"/>
              </w:rPr>
            </w:pPr>
            <w:r w:rsidRPr="004833BC">
              <w:rPr>
                <w:rFonts w:ascii="GHEA Grapalat" w:hAnsi="GHEA Grapalat" w:cs="Sylfaen"/>
                <w:color w:val="auto"/>
                <w:szCs w:val="24"/>
                <w:lang w:val="hy-AM"/>
              </w:rPr>
              <w:t>սպառում</w:t>
            </w:r>
          </w:p>
        </w:tc>
        <w:tc>
          <w:tcPr>
            <w:tcW w:w="3260" w:type="dxa"/>
            <w:vAlign w:val="center"/>
          </w:tcPr>
          <w:p w14:paraId="1C17083B"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8891</w:t>
            </w:r>
          </w:p>
        </w:tc>
        <w:tc>
          <w:tcPr>
            <w:tcW w:w="3119" w:type="dxa"/>
            <w:vAlign w:val="center"/>
          </w:tcPr>
          <w:p w14:paraId="3AA37FF3"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37.2</w:t>
            </w:r>
          </w:p>
        </w:tc>
      </w:tr>
      <w:tr w:rsidR="00FE5865" w:rsidRPr="004833BC" w14:paraId="27EFEC6F" w14:textId="77777777">
        <w:tc>
          <w:tcPr>
            <w:tcW w:w="4219" w:type="dxa"/>
            <w:vAlign w:val="center"/>
          </w:tcPr>
          <w:p w14:paraId="48B2C3CA" w14:textId="77777777" w:rsidR="00FE5865" w:rsidRPr="004833BC" w:rsidRDefault="009C5CD0" w:rsidP="00A26DE7">
            <w:pPr>
              <w:spacing w:line="360" w:lineRule="auto"/>
              <w:rPr>
                <w:rFonts w:ascii="GHEA Grapalat" w:hAnsi="GHEA Grapalat" w:cs="Sylfaen"/>
                <w:color w:val="auto"/>
                <w:szCs w:val="24"/>
                <w:lang w:val="hy-AM"/>
              </w:rPr>
            </w:pPr>
            <w:r w:rsidRPr="004833BC">
              <w:rPr>
                <w:rFonts w:ascii="GHEA Grapalat" w:hAnsi="GHEA Grapalat" w:cs="Sylfaen"/>
                <w:color w:val="auto"/>
                <w:szCs w:val="24"/>
                <w:lang w:val="hy-AM"/>
              </w:rPr>
              <w:t xml:space="preserve">արտադրություն </w:t>
            </w:r>
          </w:p>
        </w:tc>
        <w:tc>
          <w:tcPr>
            <w:tcW w:w="3260" w:type="dxa"/>
            <w:vAlign w:val="center"/>
          </w:tcPr>
          <w:p w14:paraId="0D0E0570"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5101</w:t>
            </w:r>
          </w:p>
        </w:tc>
        <w:tc>
          <w:tcPr>
            <w:tcW w:w="3119" w:type="dxa"/>
            <w:vAlign w:val="center"/>
          </w:tcPr>
          <w:p w14:paraId="6DF34020"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5.2</w:t>
            </w:r>
          </w:p>
        </w:tc>
      </w:tr>
      <w:tr w:rsidR="00FE5865" w:rsidRPr="004833BC" w14:paraId="3B4FC32B" w14:textId="77777777">
        <w:tc>
          <w:tcPr>
            <w:tcW w:w="4219" w:type="dxa"/>
            <w:vAlign w:val="center"/>
          </w:tcPr>
          <w:p w14:paraId="3A4E2BE0" w14:textId="77777777" w:rsidR="00FE5865" w:rsidRPr="004833BC" w:rsidRDefault="009C5CD0" w:rsidP="00A26DE7">
            <w:pPr>
              <w:spacing w:line="360" w:lineRule="auto"/>
              <w:rPr>
                <w:rFonts w:ascii="GHEA Grapalat" w:hAnsi="GHEA Grapalat" w:cs="Sylfaen"/>
                <w:color w:val="auto"/>
                <w:szCs w:val="24"/>
                <w:lang w:val="hy-AM"/>
              </w:rPr>
            </w:pPr>
            <w:r w:rsidRPr="004833BC">
              <w:rPr>
                <w:rFonts w:ascii="GHEA Grapalat" w:hAnsi="GHEA Grapalat" w:cs="Sylfaen"/>
                <w:color w:val="auto"/>
                <w:szCs w:val="24"/>
                <w:lang w:val="hy-AM"/>
              </w:rPr>
              <w:t xml:space="preserve">այլընտրանքային նյութերից պատրաստված արտադրանք </w:t>
            </w:r>
          </w:p>
        </w:tc>
        <w:tc>
          <w:tcPr>
            <w:tcW w:w="3260" w:type="dxa"/>
            <w:vAlign w:val="center"/>
          </w:tcPr>
          <w:p w14:paraId="63F60A23"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285</w:t>
            </w:r>
          </w:p>
        </w:tc>
        <w:tc>
          <w:tcPr>
            <w:tcW w:w="3119" w:type="dxa"/>
            <w:vAlign w:val="center"/>
          </w:tcPr>
          <w:p w14:paraId="70EFD1C7"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0.8</w:t>
            </w:r>
          </w:p>
        </w:tc>
      </w:tr>
      <w:tr w:rsidR="00FE5865" w:rsidRPr="004833BC" w14:paraId="7EAAB733" w14:textId="77777777">
        <w:tc>
          <w:tcPr>
            <w:tcW w:w="4219" w:type="dxa"/>
            <w:vAlign w:val="center"/>
          </w:tcPr>
          <w:p w14:paraId="7DFF1678" w14:textId="77777777" w:rsidR="00FE5865" w:rsidRPr="004833BC" w:rsidRDefault="009C5CD0" w:rsidP="00A26DE7">
            <w:pPr>
              <w:spacing w:line="360" w:lineRule="auto"/>
              <w:rPr>
                <w:rFonts w:ascii="GHEA Grapalat" w:hAnsi="GHEA Grapalat" w:cs="Sylfaen"/>
                <w:color w:val="auto"/>
                <w:szCs w:val="24"/>
                <w:lang w:val="hy-AM"/>
              </w:rPr>
            </w:pPr>
            <w:r w:rsidRPr="004833BC">
              <w:rPr>
                <w:rFonts w:ascii="GHEA Grapalat" w:hAnsi="GHEA Grapalat" w:cs="Sylfaen"/>
                <w:color w:val="auto"/>
                <w:szCs w:val="24"/>
                <w:lang w:val="hy-AM"/>
              </w:rPr>
              <w:t xml:space="preserve">այլընտրանքային նյութերից </w:t>
            </w:r>
            <w:r w:rsidRPr="004833BC">
              <w:rPr>
                <w:rFonts w:ascii="GHEA Grapalat" w:hAnsi="GHEA Grapalat" w:cs="Sylfaen"/>
                <w:color w:val="auto"/>
                <w:szCs w:val="24"/>
                <w:lang w:val="hy-AM"/>
              </w:rPr>
              <w:lastRenderedPageBreak/>
              <w:t>պատրաստված արտադրանքով պահանջարկի ծածկման տոկոսը</w:t>
            </w:r>
          </w:p>
        </w:tc>
        <w:tc>
          <w:tcPr>
            <w:tcW w:w="3260" w:type="dxa"/>
            <w:vAlign w:val="center"/>
          </w:tcPr>
          <w:p w14:paraId="3E0DEF3B"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lastRenderedPageBreak/>
              <w:t>3.21</w:t>
            </w:r>
          </w:p>
        </w:tc>
        <w:tc>
          <w:tcPr>
            <w:tcW w:w="3119" w:type="dxa"/>
            <w:vAlign w:val="center"/>
          </w:tcPr>
          <w:p w14:paraId="379F8B2B" w14:textId="77777777" w:rsidR="00FE5865" w:rsidRPr="004833BC" w:rsidRDefault="009C5CD0" w:rsidP="00A26DE7">
            <w:pPr>
              <w:spacing w:line="360" w:lineRule="auto"/>
              <w:jc w:val="center"/>
              <w:rPr>
                <w:rFonts w:ascii="GHEA Grapalat" w:hAnsi="GHEA Grapalat" w:cs="Sylfaen"/>
                <w:color w:val="auto"/>
                <w:szCs w:val="24"/>
                <w:lang w:val="hy-AM"/>
              </w:rPr>
            </w:pPr>
            <w:r w:rsidRPr="004833BC">
              <w:rPr>
                <w:rFonts w:ascii="GHEA Grapalat" w:hAnsi="GHEA Grapalat" w:cs="Sylfaen"/>
                <w:color w:val="auto"/>
                <w:szCs w:val="24"/>
                <w:lang w:val="hy-AM"/>
              </w:rPr>
              <w:t>2.2</w:t>
            </w:r>
          </w:p>
        </w:tc>
      </w:tr>
    </w:tbl>
    <w:p w14:paraId="764323C6" w14:textId="77777777" w:rsidR="00FE5865" w:rsidRPr="004833BC" w:rsidRDefault="009C5CD0" w:rsidP="00A26DE7">
      <w:pPr>
        <w:shd w:val="clear" w:color="auto" w:fill="FFFFFF"/>
        <w:spacing w:line="360" w:lineRule="auto"/>
        <w:ind w:firstLine="567"/>
        <w:jc w:val="both"/>
        <w:rPr>
          <w:rFonts w:ascii="GHEA Grapalat" w:hAnsi="GHEA Grapalat"/>
          <w:szCs w:val="24"/>
          <w:lang w:val="hy-AM"/>
        </w:rPr>
      </w:pPr>
      <w:r w:rsidRPr="004833BC">
        <w:rPr>
          <w:rFonts w:ascii="GHEA Grapalat" w:hAnsi="GHEA Grapalat"/>
          <w:szCs w:val="24"/>
          <w:lang w:val="hy-AM"/>
        </w:rPr>
        <w:t xml:space="preserve">Շրջակա միջավայրի նախարարությունը փաթեթավորման համար պլաստմասսայե արտադրատեսակների արտադրության (ներկրման), արտահանման  ծավալների և ոլորտում գործունեություն իրականացնող տնտեսվարողների և ներմուծողների վերաբերյալ   տեղեկատվություն ստանալու նպատակով ս/թ հուլիսին դիմել է Պետական եկամուտների կոմիտե և վիճակագրական կոմիտե, սակայն ստացված արդյունքները համադրելի չեն և հնարավորություն չեն տալիս իրականացնել համապատասխան վերծություններ </w:t>
      </w:r>
      <w:r w:rsidRPr="004833BC">
        <w:rPr>
          <w:rFonts w:ascii="GHEA Grapalat" w:hAnsi="GHEA Grapalat"/>
          <w:szCs w:val="24"/>
        </w:rPr>
        <w:t>(</w:t>
      </w:r>
      <w:r w:rsidRPr="004833BC">
        <w:rPr>
          <w:rFonts w:ascii="GHEA Grapalat" w:hAnsi="GHEA Grapalat"/>
          <w:szCs w:val="24"/>
          <w:lang w:val="hy-AM"/>
        </w:rPr>
        <w:t>կցվում է</w:t>
      </w:r>
      <w:r w:rsidRPr="004833BC">
        <w:rPr>
          <w:rFonts w:ascii="GHEA Grapalat" w:hAnsi="GHEA Grapalat"/>
          <w:szCs w:val="24"/>
        </w:rPr>
        <w:t>)</w:t>
      </w:r>
      <w:r w:rsidRPr="004833BC">
        <w:rPr>
          <w:rFonts w:ascii="GHEA Grapalat" w:hAnsi="GHEA Grapalat"/>
          <w:szCs w:val="24"/>
          <w:lang w:val="hy-AM"/>
        </w:rPr>
        <w:t xml:space="preserve">։ </w:t>
      </w:r>
    </w:p>
    <w:p w14:paraId="08C053B3"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cs="Arial"/>
          <w:lang w:val="hy-AM"/>
        </w:rPr>
      </w:pPr>
      <w:r w:rsidRPr="004833BC">
        <w:rPr>
          <w:rFonts w:ascii="GHEA Grapalat" w:hAnsi="GHEA Grapalat" w:cs="Arial"/>
          <w:lang w:val="hy-AM"/>
        </w:rPr>
        <w:t>Շրջակա միջավայրի նախարարության կողմից մշակվել և Ազգային ժողովի կողմից 2020 թվականի ապրիլի 17-ին ընդունվել է «Առևտրի և ծառայությունների մասին» օրենքում լրացումներ կատարելու մասին» ՀՕ-226-Ն օրենքը, որն ուժի մեջ է մտել 2022 թվականի հունվարի 1-ից։ Գործող «Առևտրի և ծառայությունների մասին» օրենքով արգելվում է  առևտրի օբյեկտներում, առևտրի իրականացման վայրերում, շրջիկ առևտրի կետերի միջոցով, շրջածախ առևտրի միջոցով, ինչպես նաև բացօթյա առևտրի իրականացման դեպքում մանրածախ առևտուր իրականացնելիս մինչև 50 միկրոն հաստությամբ պոլիէթիլենային պարկերի և տոպրակների (բացառությամբ կշռափաթեթավորման համար օգտագործվող պարկերի և երկրորդային հումքից արտադրված պարկերի և տոպրակների) վաճառքը։ Սահմանվել է նաև «կշռափաթեթավորում» հասկացությունը, ինչն անհրաժեշտ էր ապրանքատեսակի գնման (վաճառքի), սանիտարահիգիենիկ նորմերի, որակական հատկությունների, ամբողջականության ապահովման, ինչպես նաև կշռող սարքի օգտագործմամբ իրականացվող առևտրային գործարքների ժամանակ օգտագործելու նպատակով անհրաժեշտ փաթեթավորման մասով բացառություն սահմանելու համար՝ հաշվի առնելով ներկա ժամանակահատվածում այդ նպատակով հասանելի՝ շրջակա միջավայրի և մարդու կյանքի ու առողջության համար անվտանգ  փաթեթվածքի սահմանափակ հասանելիությունը։</w:t>
      </w:r>
    </w:p>
    <w:p w14:paraId="5557BBBD"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 xml:space="preserve">Նշված կարգավորումն առաջին օրենսդրական քայլն էր </w:t>
      </w:r>
      <w:r w:rsidRPr="004833BC">
        <w:rPr>
          <w:rFonts w:ascii="GHEA Grapalat" w:eastAsia="CIDFont+F2" w:hAnsi="GHEA Grapalat" w:cs="Arial"/>
          <w:color w:val="auto"/>
          <w:szCs w:val="24"/>
          <w:lang w:val="hy-AM"/>
        </w:rPr>
        <w:t>մեկանգամյա օգտագործման պոլիէթիլենային արտադրանքի գործածության աստիճանական</w:t>
      </w:r>
      <w:r w:rsidRPr="004833BC">
        <w:rPr>
          <w:rFonts w:ascii="GHEA Grapalat" w:eastAsia="CIDFont+F2" w:hAnsi="GHEA Grapalat" w:cs="CIDFont+F2"/>
          <w:color w:val="auto"/>
          <w:szCs w:val="24"/>
          <w:lang w:val="hy-AM"/>
        </w:rPr>
        <w:t xml:space="preserve"> </w:t>
      </w:r>
      <w:r w:rsidRPr="004833BC">
        <w:rPr>
          <w:rFonts w:ascii="GHEA Grapalat" w:eastAsia="CIDFont+F2" w:hAnsi="GHEA Grapalat" w:cs="Arial"/>
          <w:color w:val="auto"/>
          <w:szCs w:val="24"/>
          <w:lang w:val="hy-AM"/>
        </w:rPr>
        <w:t>կրճատման</w:t>
      </w:r>
      <w:r w:rsidRPr="004833BC">
        <w:rPr>
          <w:rFonts w:ascii="GHEA Grapalat" w:eastAsia="CIDFont+F2" w:hAnsi="GHEA Grapalat" w:cs="CIDFont+F2"/>
          <w:color w:val="auto"/>
          <w:szCs w:val="24"/>
          <w:lang w:val="hy-AM"/>
        </w:rPr>
        <w:t xml:space="preserve"> </w:t>
      </w:r>
      <w:r w:rsidRPr="004833BC">
        <w:rPr>
          <w:rFonts w:ascii="GHEA Grapalat" w:eastAsia="CIDFont+F2" w:hAnsi="GHEA Grapalat" w:cs="Arial"/>
          <w:color w:val="auto"/>
          <w:szCs w:val="24"/>
          <w:lang w:val="hy-AM"/>
        </w:rPr>
        <w:t xml:space="preserve">և սահմանափակման </w:t>
      </w:r>
      <w:r w:rsidRPr="004833BC">
        <w:rPr>
          <w:rFonts w:ascii="GHEA Grapalat" w:eastAsia="CIDFont+F2" w:hAnsi="GHEA Grapalat" w:cs="CIDFont+F2"/>
          <w:color w:val="auto"/>
          <w:szCs w:val="24"/>
          <w:lang w:val="hy-AM"/>
        </w:rPr>
        <w:t>ո</w:t>
      </w:r>
      <w:r w:rsidRPr="004833BC">
        <w:rPr>
          <w:rFonts w:ascii="GHEA Grapalat" w:hAnsi="GHEA Grapalat" w:cs="Arial"/>
          <w:color w:val="auto"/>
          <w:szCs w:val="24"/>
          <w:lang w:val="hy-AM"/>
        </w:rPr>
        <w:t xml:space="preserve">ւղղությամբ։ </w:t>
      </w:r>
      <w:r w:rsidRPr="004833BC">
        <w:rPr>
          <w:rFonts w:ascii="GHEA Grapalat" w:hAnsi="GHEA Grapalat"/>
          <w:color w:val="auto"/>
          <w:szCs w:val="24"/>
          <w:lang w:val="hy-AM"/>
        </w:rPr>
        <w:t xml:space="preserve">Հանրապետությունում մեկանգամյա </w:t>
      </w:r>
      <w:r w:rsidRPr="004833BC">
        <w:rPr>
          <w:rFonts w:ascii="GHEA Grapalat" w:hAnsi="GHEA Grapalat"/>
          <w:color w:val="auto"/>
          <w:szCs w:val="24"/>
          <w:lang w:val="hy-AM"/>
        </w:rPr>
        <w:lastRenderedPageBreak/>
        <w:t>պոլիէթիլենային տոպրակների, սպասքի և մեկանգամյա այլ պլաստիկ արտադրանքի կիրառումը</w:t>
      </w:r>
      <w:r w:rsidRPr="004833BC">
        <w:rPr>
          <w:rFonts w:ascii="GHEA Grapalat" w:hAnsi="GHEA Grapalat" w:cs="Arial"/>
          <w:color w:val="auto"/>
          <w:szCs w:val="24"/>
          <w:lang w:val="hy-AM"/>
        </w:rPr>
        <w:t xml:space="preserve"> էականորեն կրճատելու, առաջացած բնապահպանական խնդիրներ հնարավորինս մեղմելու գործընթացը շարունակական է։ Պոլիէթիլենային պարկերի և տոպրակների արտադրությամբ զբաղվող կազմակերպությունների ապրանքաշրջանառության և հասույթի կտրուկ նվազում թույլ չտալու, ինչպես նաև արտադրությունները վերապրոֆիլավորելու և  արդիականացնելու նպատակով աշխատանքների իրականացման արդյունավետ կազմակերպմանը հնարավորինս չխոչընդոտելու համար նպատակահարմար համարվեց առաջին քայլով սահմանափակել թաղանթի մինչև 50 միկրոն հաստություն ունեցող պարկերի ու տոպրակների գործածությունը։ Հատվածային մոտեցմամբ (մինչև 50 միկրոն) օրենսդրական կարգավորումը նպատակ ուներ արտադրողներին հնարավորություն ընձեռել վերապրոֆիլավորվելու և ինտեգրվելու նոր պահանջներին:</w:t>
      </w:r>
    </w:p>
    <w:p w14:paraId="21CA26F7"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Այդ նպատակով, հաշվի առնելով թաղանթի 50 միկրոնից ավելի հաստություն ունեցող տոպրակների ու պարկերի՝ բազմակի օգտագործման հնարավորությունը, նախատեսվում էր ժամանակավորապես չսահմանափակել դրանց գործածությունը։ Անհրաժեշտ էր նաև որոշակի ժամանակ՝ երկրում շրջակա միջավայրի և մարդու առողջության պահպանման տեսանկյունից անվտանգ կենսաքայքայվող փաթեթվածքի, ինչպես նաև բազմակի օգտագործման պարկերի և տոպրակների՝ բավարար քանակությամբ արտադրության կամ ներկրման ծավալների աճի համար։</w:t>
      </w:r>
    </w:p>
    <w:p w14:paraId="63459B62"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Ինչպես գործող կարգավորումների նախագծի, այնպես էլ սույն փաթեթը քննարկվել է բազմաշահառու խմբերի հետ։ Բազմաթիվ քննարկումներ են կազմակերպվել առանձին թիրախային խմբերի ներկայացուցիչների մասնակցությամբ, մասնավորապես, պոլիէթիլենային տոպրակ արտադրողների, պլաստիկ մեկանգամյա արտադրանք արտադրողների, մանրածախ առևտրի կենտրոնների, հասրակական կազմակերպությունների ներկայացուցիչների հետ։ Արտադրողների հետ վերջին քննարկումներին մասնակցել են նաև էկոնոմիկայի նախարարության ներկայացուցիչները։</w:t>
      </w:r>
    </w:p>
    <w:p w14:paraId="0066EDA6" w14:textId="77777777" w:rsidR="00FE5865" w:rsidRPr="004833BC" w:rsidRDefault="009C5CD0" w:rsidP="00A26DE7">
      <w:pPr>
        <w:spacing w:line="360" w:lineRule="auto"/>
        <w:ind w:firstLine="567"/>
        <w:jc w:val="both"/>
        <w:rPr>
          <w:rFonts w:ascii="GHEA Grapalat" w:hAnsi="GHEA Grapalat"/>
          <w:szCs w:val="24"/>
          <w:lang w:val="hy-AM"/>
        </w:rPr>
      </w:pPr>
      <w:r w:rsidRPr="004833BC">
        <w:rPr>
          <w:rFonts w:ascii="GHEA Grapalat" w:hAnsi="GHEA Grapalat" w:cs="Arial"/>
          <w:color w:val="auto"/>
          <w:szCs w:val="24"/>
          <w:lang w:val="hy-AM"/>
        </w:rPr>
        <w:t xml:space="preserve">Միաժամանակ, «Առևտրի և ծառայությունների մասին» օրենքում փոփոխությունների օրնագիծը շրջանառության մեջ էր դրվել դեռևս 2023 թվականի տարեսկզբից, որով նախատեսվում էր ուժի մեջ մտնելու ժամկետ սահմանել 2025 </w:t>
      </w:r>
      <w:r w:rsidRPr="004833BC">
        <w:rPr>
          <w:rFonts w:ascii="GHEA Grapalat" w:hAnsi="GHEA Grapalat" w:cs="Arial"/>
          <w:color w:val="auto"/>
          <w:szCs w:val="24"/>
          <w:lang w:val="hy-AM"/>
        </w:rPr>
        <w:lastRenderedPageBreak/>
        <w:t xml:space="preserve">թվականի հունվարի 1-ը։ Մինչդեռ, պայմանավորված բազմաթիվ քննարկումների ու լրացուցիչ ուսումնասիրությունների անհրաժեշտությամբ նախագծերի փաթեթում ներառվել է նաև տեսչական մարմինների գրասենյակի կողմից մշակված </w:t>
      </w:r>
      <w:r w:rsidRPr="004833BC">
        <w:rPr>
          <w:rFonts w:ascii="GHEA Grapalat" w:hAnsi="GHEA Grapalat" w:cs="Arial"/>
          <w:szCs w:val="24"/>
          <w:lang w:val="hy-AM"/>
        </w:rPr>
        <w:t>«Շուկայի վերահսկողության մասին» օրենքում լրացումներ և փոփոխություն կատարելու</w:t>
      </w:r>
      <w:r w:rsidRPr="004833BC">
        <w:rPr>
          <w:rFonts w:ascii="GHEA Grapalat" w:hAnsi="GHEA Grapalat"/>
          <w:szCs w:val="24"/>
          <w:lang w:val="hy-AM"/>
        </w:rPr>
        <w:t xml:space="preserve"> մասին» օրենքի նախագիծը։</w:t>
      </w:r>
    </w:p>
    <w:p w14:paraId="07B7B421" w14:textId="77777777" w:rsidR="00FE5865" w:rsidRPr="004833BC" w:rsidRDefault="009C5CD0" w:rsidP="00A26DE7">
      <w:pPr>
        <w:spacing w:line="360" w:lineRule="auto"/>
        <w:ind w:firstLine="567"/>
        <w:jc w:val="both"/>
        <w:rPr>
          <w:rFonts w:ascii="GHEA Grapalat" w:hAnsi="GHEA Grapalat"/>
          <w:szCs w:val="24"/>
          <w:lang w:val="hy-AM"/>
        </w:rPr>
      </w:pPr>
      <w:r w:rsidRPr="004833BC">
        <w:rPr>
          <w:rFonts w:ascii="GHEA Grapalat" w:hAnsi="GHEA Grapalat"/>
          <w:szCs w:val="24"/>
          <w:lang w:val="hy-AM"/>
        </w:rPr>
        <w:t>Ելնելով վերոգրյալից Նախագծերի փաթեթով առաջարկվող ուժի մեջ մտնելու ժամկետները դիտարկվում են իրատեսական։</w:t>
      </w:r>
    </w:p>
    <w:p w14:paraId="2D85F9A8"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Միաժամանակ հարկ է նշել, որ գործող կարգավորումը հանգեցրեց որոշակի առաջընթացի՝ սպառողի վարքագծի փոփոխության, երկրորդային հումքից պատրաստված, ինչպես նաև բազմակի օգտագործման պարկերի ու տոպրակների արտադրության ու գործածության ավելացման ուղղությամբ։ Ներկայումս շուկայում առկա են Նախագծերի փաթեթով արգելվող ապրանքային խմբերի այլընտրանքային տարբերակները։</w:t>
      </w:r>
    </w:p>
    <w:p w14:paraId="07C77592"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Ավելացել է նաև կենսաքայքայվող փաթեթվածքի համար հումքի ու դրանից ստացված պատրաստի արտադրանքի ներկրման, ինչպես նաև ավելի մատչելի կենսաքայքայվող հումքի ստացման ուղղությամբ հետազոտական աշխատանքների նկատմամբ հետաքրքրվածությունը։</w:t>
      </w:r>
    </w:p>
    <w:p w14:paraId="09F61A93"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s="Arial"/>
          <w:color w:val="auto"/>
          <w:szCs w:val="24"/>
          <w:lang w:val="hy-AM"/>
        </w:rPr>
        <w:t>Մինչդեռ գործող կարգավորումների ամբողջական ազդեցության գնահատումն իրատեսական չէ հաշվի առնելով, որ ներկայումս տեղական ինքակառավարման մարմինների կողմից որոշակիրորեն օբյեկտիվ  պատճառներից ելնելով հնարավոր չէ ապահովել պատշաճ վերահսկողություն (Հայաստանի Հանրապետությունում այսօր բացակայում են «միկրոմետր» կոչվող սարքերի ստուգաճշտման հնարավորությունը)։</w:t>
      </w:r>
    </w:p>
    <w:p w14:paraId="416641E5" w14:textId="77777777" w:rsidR="00FE5865" w:rsidRPr="004833BC" w:rsidRDefault="009C5CD0" w:rsidP="00A26DE7">
      <w:pPr>
        <w:spacing w:line="360" w:lineRule="auto"/>
        <w:ind w:firstLine="567"/>
        <w:jc w:val="both"/>
        <w:rPr>
          <w:rFonts w:ascii="GHEA Grapalat" w:hAnsi="GHEA Grapalat" w:cs="Arial"/>
          <w:color w:val="auto"/>
          <w:szCs w:val="24"/>
          <w:lang w:val="hy-AM"/>
        </w:rPr>
      </w:pPr>
      <w:r w:rsidRPr="004833BC">
        <w:rPr>
          <w:rFonts w:ascii="GHEA Grapalat" w:hAnsi="GHEA Grapalat"/>
          <w:color w:val="auto"/>
          <w:szCs w:val="24"/>
          <w:lang w:val="hy-AM"/>
        </w:rPr>
        <w:t>Համաձայն Վարչական իրավախախտումների վերաբերյալ Հայաստանի Հանրապետության օրենսգրքի.</w:t>
      </w:r>
    </w:p>
    <w:p w14:paraId="0AFAD123"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 xml:space="preserve">- 158-րդ հոդվածի 12-րդ մասի՝ առևտրի, հանրային սննդի օբյեկտներում, սպառողական ապրանքների, գյուղատնտեսական արտադրանքի, կենդանիների շուկաներում, կրպակներում, ինչպես նաև շրջիկ առևտրի կետերում և շրջածախ առևտրի միջոցով «Առևտրի և ծառայությունների մասին» Հայաստանի Հանրապետության օրենքով արգելվող ապրանքներ վաճառելը (իրացնելը)՝ առաջացնում է տուգանքի նշանակում պաշտոնատար անձի նկատմամբ՝ սահմանված </w:t>
      </w:r>
      <w:r w:rsidRPr="004833BC">
        <w:rPr>
          <w:rFonts w:ascii="GHEA Grapalat" w:hAnsi="GHEA Grapalat"/>
          <w:color w:val="auto"/>
          <w:szCs w:val="24"/>
          <w:lang w:val="hy-AM"/>
        </w:rPr>
        <w:lastRenderedPageBreak/>
        <w:t xml:space="preserve">նվազագույն աշխատավարձի երեսնապատիկից  մինչև հարյուրապատիկի չափով: Գործող դրույթով չեն կարգավորվում նաև նշված ապրանքների անհատույց տրամադրման դեպքերը, քանի որ Հայաստանի Հանրապետության հարկային օրենսգրքի 4-րդ հոդվածի 1-ին մասով սահմանված է «իրացում» հասկացությունը, որը «մեկ անձից մեկ այլ անձի ապրանքի և (կամ) աշխատանքի կատարման արդյունքի նկատմամբ սեփականության իրավունքի փոխանցումը կամ ծառայության մատուցումն է որևէ ձևով կատարվող </w:t>
      </w:r>
      <w:r w:rsidRPr="004833BC">
        <w:rPr>
          <w:rFonts w:ascii="GHEA Grapalat" w:hAnsi="GHEA Grapalat"/>
          <w:b/>
          <w:bCs/>
          <w:color w:val="auto"/>
          <w:szCs w:val="24"/>
          <w:lang w:val="hy-AM"/>
        </w:rPr>
        <w:t>հատուցմամբ</w:t>
      </w:r>
      <w:r w:rsidRPr="004833BC">
        <w:rPr>
          <w:rFonts w:ascii="GHEA Grapalat" w:hAnsi="GHEA Grapalat"/>
          <w:color w:val="auto"/>
          <w:szCs w:val="24"/>
          <w:lang w:val="hy-AM"/>
        </w:rPr>
        <w:t xml:space="preserve"> (այդ թվում՝ մասնակի)»։ Օրենսդրական համապատասխանության ապահովման, համապատասխան մարմինների կողմից վերահսկողության իրականացման ընթացքում հնարավոր անորոշությունների և դրանցից բխող հավանական կոռուպցիոն ռիսկերի կանխման նպատակով անհրաժեշտ է «Առևտրի և ծառայությունների մասին» օրենքի և Վարչական իրավախախտումների վերաբերյալ Հայաստանի Հանրապետության օրենսգրքի համապատասխան հոդվածներում «իրացում» հասկացության փոխարեն ամրագրել «առկայությունը կամ օտարումը» ձևակերպումը, «օտարում» հասկացությունն ամրագրված է ՀՀ հարկային օրենսգրքում՝ այն է «մեկ անձից մեկ այլ անձի ապրանքի և (կամ) աշխատանքի կատարման արդյունքի նկատմամբ սեփականության իրավունքի փոխանցում կամ ծառայության մատուցում` որևէ ձևով կատարվող հատուցմամբ (այդ թվում՝ մասնակի) </w:t>
      </w:r>
      <w:r w:rsidRPr="004833BC">
        <w:rPr>
          <w:rFonts w:ascii="GHEA Grapalat" w:hAnsi="GHEA Grapalat"/>
          <w:b/>
          <w:bCs/>
          <w:color w:val="auto"/>
          <w:szCs w:val="24"/>
          <w:lang w:val="hy-AM"/>
        </w:rPr>
        <w:t>կամ անհատույց</w:t>
      </w:r>
      <w:r w:rsidRPr="004833BC">
        <w:rPr>
          <w:rFonts w:ascii="GHEA Grapalat" w:hAnsi="GHEA Grapalat"/>
          <w:color w:val="auto"/>
          <w:szCs w:val="24"/>
          <w:lang w:val="hy-AM"/>
        </w:rPr>
        <w:t>»։</w:t>
      </w:r>
    </w:p>
    <w:p w14:paraId="5335ECE7"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219</w:t>
      </w:r>
      <w:r w:rsidRPr="004833BC">
        <w:rPr>
          <w:rFonts w:ascii="GHEA Grapalat" w:hAnsi="GHEA Grapalat"/>
          <w:color w:val="auto"/>
          <w:szCs w:val="24"/>
          <w:vertAlign w:val="superscript"/>
          <w:lang w:val="hy-AM"/>
        </w:rPr>
        <w:t>1</w:t>
      </w:r>
      <w:r w:rsidRPr="004833BC">
        <w:rPr>
          <w:rFonts w:ascii="GHEA Grapalat" w:hAnsi="GHEA Grapalat"/>
          <w:color w:val="auto"/>
          <w:szCs w:val="24"/>
          <w:lang w:val="hy-AM"/>
        </w:rPr>
        <w:t xml:space="preserve">-րդ հոդվածի 2-րդ մասի համաձայն՝ Վարչական իրավախախտումների վերաբերյալ ՀՀ օրենսգրքի 158-րդ (բացառությամբ 2-րդ, 11-րդ, 16-րդ, 18-րդ, 22-րդ, 25-րդ, 27-րդ, 32-րդ, 37-45-րդ մասերի) հոդվածով նախատեսված վարչական իրավախախտումների վերաբերյալ գործերը քննող մարմին են հանդիսանում միայն տեղական ինքնակառավարման մարմինները։ Սակայն 2022 թվականի ընթացքում «Առևտրի և ծառայությունների մասին» օրենքով սահմանված՝ պոլիէթիլենային պարկերի և տոպրակների վերաբերյալ օրենսդրական կարգավորման վերահսկողության իրականացման գործընթացում՝ մարդկային և տեխնիկական ռեսուրսների կամ դրանց որակավորման անհրաժեշտ մակարդակի բացակայությամբ պայմանավորված խնդիրների չեզոքացման կամ մեղմման, մեկանգամյա պլաստիկի գործածության, դրա հետևանքով առաջացող աղտոտվածության էական կրճատման նպատակով իրականացվող բարեփոխումների արդյունավետ իրականացման համար </w:t>
      </w:r>
      <w:r w:rsidRPr="004833BC">
        <w:rPr>
          <w:rFonts w:ascii="GHEA Grapalat" w:hAnsi="GHEA Grapalat"/>
          <w:color w:val="auto"/>
          <w:szCs w:val="24"/>
          <w:lang w:val="hy-AM"/>
        </w:rPr>
        <w:lastRenderedPageBreak/>
        <w:t>նպատակահարմար է վերոնշյալ կարգավորման մասով վերահսկողության իրավասություն վերապահել նաև Շուկայի վերահսկողության տեսչական մարմնին՝ լրացում կատարելով Վարչական իրավախախտումների վերաբերյալ ՀՀ օրենսգրքի 244.7-րդ հոդվածում։</w:t>
      </w:r>
    </w:p>
    <w:p w14:paraId="56CE34CE"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Հայաստանի Հանրապետությունում ստուգումների կազմակերպման և անցկացման, ինչպես նաև շուկայի վերահսկողության մեխանիզմները կանոնակարգող օրենսդրությամբ նախատեսված չեն մի շարք սահմանափակումների մասով (մասնավորապես, մեկանգամյա օգտագործման պլաստիկ արտադրանքի, ինչպես նաև ծխախոտային արտադրատեսակների կամ ծխախոտային արտադրատեսակների փոխարինիչների), զբոսաշրջության ոլորտի Շուկայի վերահսկողության տեսչական մարմնի կողմից արդյունավետ վերահսկողության իրականացման համար հստակ ընթացակարգեր։</w:t>
      </w:r>
    </w:p>
    <w:p w14:paraId="3FCCA957"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Հայաստանի Հանրապետությունում գործում է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կանոնակարգը, որով սահմանված են նաև փաթեթվածքից (խցանափակման միջոցներից) արտազատվող, սննդամթերքի հետ շփվող նյութերի անվտանգության սանիտարահիգիենիկ ցուցանիշները և նորմատիվները։</w:t>
      </w:r>
    </w:p>
    <w:p w14:paraId="298934AA"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b/>
          <w:i/>
          <w:color w:val="auto"/>
          <w:szCs w:val="24"/>
          <w:lang w:val="hy-AM"/>
        </w:rPr>
        <w:t>Միջազգային փորձ</w:t>
      </w:r>
    </w:p>
    <w:p w14:paraId="0FB6313B"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Վրաստանում, սկսած 2018 թվականից ներդրվել է պլաստիկ տոպրակների աստիճանական կրճատման արգելքը։ Մասնավորապես, 2018 թվականից արգելվել է թաղանթի՝ մինչև 15  միկրոն հաստությամբ պոլիէթիլենային տոպրակների արտադրությունը, ներմուծումն ու վաճառքը։ 2019 թվականից արգելվել է բոլոր տեսակի (անկախ թաղանթի հաստությունից)՝  պոլիէթիլենային տոպրակների արտադրությունը, ներմուծումն ու վաճառքը, իսկ 2023 թվական հունվարից՝ նաև պոլիէթիլենային տոպրակների օգտագործումը շուկաներում՝ ապրանքները կշռելու համար։ Կանոնակարգերը թույլ են տալիս միայն կենսաքայքայվող տոպրակների արտադրությունն ու վաճառքը։</w:t>
      </w:r>
    </w:p>
    <w:p w14:paraId="5B8B653F"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color w:val="auto"/>
          <w:szCs w:val="24"/>
          <w:lang w:val="hy-AM"/>
        </w:rPr>
        <w:t xml:space="preserve">2024 թվականի հունվարի 1-ից Դուբայում (Արաբական Միացյալ Էմիրություններ) փուլային կտրվածքով արգելվում է մեկանգամյա օգտագործման պլաստիկ </w:t>
      </w:r>
      <w:r w:rsidRPr="004833BC">
        <w:rPr>
          <w:rFonts w:ascii="GHEA Grapalat" w:hAnsi="GHEA Grapalat"/>
          <w:color w:val="auto"/>
          <w:szCs w:val="24"/>
          <w:lang w:val="hy-AM"/>
        </w:rPr>
        <w:lastRenderedPageBreak/>
        <w:t>ապրանքների լայն խմբի (սննդի առաքման փաթեթավորումը, հաստ պլաստիկ տոպրակները և  պլաստիկ տարաներ) գործածությունը։ Օրինագիծը տարածվում է բոլոր վաճառողների և սպառողների վրա, որոնք գտնվում են Դուբայում մասնավոր և ազատ գոտիներում։ Որոշ ապրանքներ ազատված են արգելքից, ներառյալ երկրորդային հումքից պատրաստված տոպրակները և բարակ թաղանթով գլանափաթեթները, որոնք օգտագործվում են մթերքների փաթեթավորման համար:</w:t>
      </w:r>
    </w:p>
    <w:p w14:paraId="0DB8004D" w14:textId="77777777" w:rsidR="00FE5865" w:rsidRPr="004833BC" w:rsidRDefault="009C5CD0" w:rsidP="00A26DE7">
      <w:pPr>
        <w:spacing w:line="360" w:lineRule="auto"/>
        <w:ind w:firstLine="567"/>
        <w:jc w:val="both"/>
        <w:rPr>
          <w:rFonts w:ascii="GHEA Grapalat" w:hAnsi="GHEA Grapalat"/>
          <w:color w:val="auto"/>
          <w:szCs w:val="24"/>
          <w:lang w:val="hy-AM"/>
        </w:rPr>
      </w:pPr>
      <w:r w:rsidRPr="004833BC">
        <w:rPr>
          <w:rFonts w:ascii="GHEA Grapalat" w:hAnsi="GHEA Grapalat"/>
          <w:szCs w:val="24"/>
          <w:lang w:val="hy-AM"/>
        </w:rPr>
        <w:t>Համաձայն առկա ուսումնասիրությունների՝ ՄԱԿ-ի 90-ից ավել երկրներ ընդունել են կանոնակարգեր՝ արգելելու կամ սահմանափակելու պլաստիկ արտադրանքի օգտագործումը՝ հիմնականում կենտրոնանալով մեկանգամյա օգտագործման պլաստիկի վրա/ պլաստիկ տոպրակներ, սպասք, սննդի տարաներ/:</w:t>
      </w:r>
    </w:p>
    <w:p w14:paraId="66F0385A" w14:textId="77777777" w:rsidR="00FE5865" w:rsidRPr="004833BC" w:rsidRDefault="009C5CD0" w:rsidP="00A26DE7">
      <w:pPr>
        <w:pStyle w:val="NormalWeb"/>
        <w:spacing w:before="0" w:beforeAutospacing="0" w:after="0" w:afterAutospacing="0" w:line="360" w:lineRule="auto"/>
        <w:ind w:firstLine="567"/>
        <w:rPr>
          <w:rFonts w:ascii="GHEA Grapalat" w:hAnsi="GHEA Grapalat"/>
          <w:b/>
          <w:u w:val="single"/>
          <w:lang w:val="hy-AM"/>
        </w:rPr>
      </w:pPr>
      <w:r w:rsidRPr="004833BC">
        <w:rPr>
          <w:rFonts w:ascii="GHEA Grapalat" w:hAnsi="GHEA Grapalat"/>
          <w:b/>
          <w:u w:val="single"/>
          <w:lang w:val="hy-AM"/>
        </w:rPr>
        <w:t>2. Առաջարկվող կարգավորման բնույթը</w:t>
      </w:r>
    </w:p>
    <w:p w14:paraId="3B5DA0E9" w14:textId="1C808FF1" w:rsidR="004833BC"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«Առևտրի և ծառայությունների մասին» օրենքում փոփոխություն</w:t>
      </w:r>
      <w:r w:rsidR="00AD3DAE">
        <w:rPr>
          <w:rFonts w:ascii="GHEA Grapalat" w:hAnsi="GHEA Grapalat"/>
          <w:lang w:val="hy-AM"/>
        </w:rPr>
        <w:t xml:space="preserve"> և լրացում</w:t>
      </w:r>
      <w:r w:rsidRPr="004833BC">
        <w:rPr>
          <w:rFonts w:ascii="GHEA Grapalat" w:hAnsi="GHEA Grapalat"/>
          <w:lang w:val="hy-AM"/>
        </w:rPr>
        <w:t xml:space="preserve"> կատարելու մասին» օրենքի նախագծով առաջարկվում է </w:t>
      </w:r>
      <w:r w:rsidR="00F1555E" w:rsidRPr="004833BC">
        <w:rPr>
          <w:rFonts w:ascii="GHEA Grapalat" w:hAnsi="GHEA Grapalat"/>
          <w:lang w:val="hy-AM"/>
        </w:rPr>
        <w:t xml:space="preserve">սահմանել նոր հասկացություն՝ </w:t>
      </w:r>
      <w:r w:rsidR="004833BC" w:rsidRPr="004833BC">
        <w:rPr>
          <w:rFonts w:ascii="GHEA Grapalat" w:hAnsi="GHEA Grapalat"/>
          <w:lang w:val="hy-AM"/>
        </w:rPr>
        <w:t>«մեկանգամյա օգտագործման պլաստիկ արտադրանք»՝ հիմք ընդունելով որոշակի պլաստիկ արտադրանքի շրջակա միջավայրի վրա ազդեցության նվազեցման մասին ԵՄ 2019/904 hրահանգով սահմանված համապատասխան հասկացությունը։ Վերոնշյալ գործընթացը ոչ թե ԵՄ օրենսդրության մոտարկում է, այլ վերոնշյալ հասկացության սահմանման համար համապատասխան միջազգային փորձի ուսումնասիրման արդյունքում բացահայտված և որոշակի խմբագրական ձևափոխություններ կրած  տեղայնացում։ ՀՀ-ն ՀԸԳՀ շրջանակներում պարտավորություն չունի մոտարկելու ԵՄ 2019/904 հրահանգը։</w:t>
      </w:r>
    </w:p>
    <w:p w14:paraId="2D5F844A" w14:textId="77777777" w:rsidR="004833BC" w:rsidRPr="004833BC" w:rsidRDefault="004833BC" w:rsidP="00A26DE7">
      <w:pPr>
        <w:pStyle w:val="NormalWeb"/>
        <w:spacing w:before="0" w:beforeAutospacing="0" w:after="0" w:afterAutospacing="0" w:line="360" w:lineRule="auto"/>
        <w:ind w:firstLine="567"/>
        <w:jc w:val="both"/>
        <w:rPr>
          <w:rFonts w:ascii="GHEA Grapalat" w:hAnsi="GHEA Grapalat"/>
          <w:lang w:val="hy-AM"/>
        </w:rPr>
      </w:pPr>
    </w:p>
    <w:p w14:paraId="28AEBF3F" w14:textId="11F2DEF1" w:rsidR="00FE5865" w:rsidRPr="004833BC" w:rsidRDefault="004833BC"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w:t>
      </w:r>
      <w:r w:rsidR="009C5CD0" w:rsidRPr="004833BC">
        <w:rPr>
          <w:rFonts w:ascii="GHEA Grapalat" w:hAnsi="GHEA Grapalat"/>
          <w:lang w:val="hy-AM"/>
        </w:rPr>
        <w:t>«Առևտրի և ծառայությունների մասին» օրենքի 9-րդ հոդվածի 2.1-րդ մասով սահմանված.</w:t>
      </w:r>
    </w:p>
    <w:p w14:paraId="52EB929A" w14:textId="77975740"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մանրածախ առևտուր իրականացնելիս պոլիէթիլենային պարկերի և տոպրակների օտարման արգելքը տարածել նաև թաղանթի 50 միկրոնից ավելի հաստություն ունեցող պոլիէթիլենային պարկերի և տոպրակների(բացառությամբ՝ կշռափաթեթավորման համար օգտագործվող պարկերի, ինչպես նաև աղբի համար նախատեսված երկրորդային հումքից արտադրված պարկերի), </w:t>
      </w:r>
      <w:r w:rsidR="00F1555E" w:rsidRPr="004833BC">
        <w:rPr>
          <w:rFonts w:ascii="GHEA Grapalat" w:hAnsi="GHEA Grapalat"/>
          <w:lang w:val="hy-AM"/>
        </w:rPr>
        <w:t xml:space="preserve">մեկանգամյա օգտագործման պլաստիկ (այդ թվում՝ փրփրապլաստից պատրաստված) արտադրանք </w:t>
      </w:r>
      <w:r w:rsidR="00F1555E" w:rsidRPr="004833BC">
        <w:rPr>
          <w:rFonts w:ascii="GHEA Grapalat" w:hAnsi="GHEA Grapalat"/>
          <w:lang w:val="hy-AM"/>
        </w:rPr>
        <w:lastRenderedPageBreak/>
        <w:t>հանդիսացող տարաների</w:t>
      </w:r>
      <w:r w:rsidRPr="004833BC">
        <w:rPr>
          <w:rFonts w:ascii="GHEA Grapalat" w:hAnsi="GHEA Grapalat"/>
          <w:lang w:val="hy-AM"/>
        </w:rPr>
        <w:t xml:space="preserve"> (բացառությամբ՝ կշռափաթեթավորման համար օգտագործվող կափարիչով պլաստիկից տարաների),  ափսեների, բաժակների, բաժակի կափարիչների, գդալների, պատառաքաղների, դանակների, ըմպելու կամ խառնելու համար նախատեսված ձողիկների  վրա,</w:t>
      </w:r>
    </w:p>
    <w:p w14:paraId="3263F90F"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վերոնշյալ արգելքը սահմանել ոչ միայն մեկանգամյա օգտագործման պլաստիկ արտադրանքի որոշակի թիրախային խմբի վաճառքի (իրացման), այլ նաև դրանց առկայության կամ օտարման վրա՝ կարգավորումը համապատասխանեցնելով ՀՀ հարկային օրենսգրքի պահանջներին և հնարավորինս նվազեցնելով մեկանգամյա պլաստիկի թիրախային խմբի ապրանքների գործածությունը,</w:t>
      </w:r>
    </w:p>
    <w:p w14:paraId="4056897E" w14:textId="3862E125"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մեկանգամյա օգտագործման պլաստիկ արտադրանքի </w:t>
      </w:r>
      <w:r w:rsidR="00C956AC" w:rsidRPr="004833BC">
        <w:rPr>
          <w:rFonts w:ascii="GHEA Grapalat" w:hAnsi="GHEA Grapalat"/>
          <w:lang w:val="hy-AM"/>
        </w:rPr>
        <w:t xml:space="preserve">2 </w:t>
      </w:r>
      <w:r w:rsidRPr="004833BC">
        <w:rPr>
          <w:rFonts w:ascii="GHEA Grapalat" w:hAnsi="GHEA Grapalat"/>
          <w:lang w:val="hy-AM"/>
        </w:rPr>
        <w:t>թիրախային խմբ</w:t>
      </w:r>
      <w:r w:rsidR="00C956AC" w:rsidRPr="004833BC">
        <w:rPr>
          <w:rFonts w:ascii="GHEA Grapalat" w:hAnsi="GHEA Grapalat"/>
          <w:lang w:val="hy-AM"/>
        </w:rPr>
        <w:t>եր</w:t>
      </w:r>
      <w:r w:rsidRPr="004833BC">
        <w:rPr>
          <w:rFonts w:ascii="GHEA Grapalat" w:hAnsi="GHEA Grapalat"/>
          <w:lang w:val="hy-AM"/>
        </w:rPr>
        <w:t xml:space="preserve">ի առկայության կամ օտարման արգելքը  ուժի մեջ կմտնի </w:t>
      </w:r>
      <w:r w:rsidR="000C650F">
        <w:rPr>
          <w:rFonts w:ascii="GHEA Grapalat" w:hAnsi="GHEA Grapalat"/>
          <w:lang w:val="hy-AM"/>
        </w:rPr>
        <w:t>2027 թվականի հունվարի 1-ից</w:t>
      </w:r>
      <w:r w:rsidRPr="004833BC">
        <w:rPr>
          <w:rFonts w:ascii="GHEA Grapalat" w:hAnsi="GHEA Grapalat"/>
          <w:lang w:val="hy-AM"/>
        </w:rPr>
        <w:t xml:space="preserve">։ </w:t>
      </w:r>
    </w:p>
    <w:p w14:paraId="52E586D5"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strike/>
          <w:lang w:val="hy-AM"/>
        </w:rPr>
        <w:t>-</w:t>
      </w:r>
      <w:r w:rsidRPr="004833BC">
        <w:rPr>
          <w:rFonts w:ascii="GHEA Grapalat" w:hAnsi="GHEA Grapalat"/>
          <w:lang w:val="hy-AM"/>
        </w:rPr>
        <w:t xml:space="preserve"> «Վարչական իրավախախտումների վերաբերյալ Հայաստանի Հանրապետության օրենսգրքում փոփոխություններ և լրացումներ կատարելու մասին» օրենքի նախագծով նախատեսվում է.</w:t>
      </w:r>
    </w:p>
    <w:p w14:paraId="4A726DF9" w14:textId="42F1E669"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Օրենսգրքի 158-րդ հոդվածը լրացնել նոր 12.1-ին մասով՝  առանձնացված պատասխանատվություն ամրագրելով «Առևտրի և ծառայությունների մասին» օրենքի 9-րդ հոդվածի 2.1-րդ մասում նշված ապրանքների ոչ միայն վաճառքի (իրացման), այլ նաև դրանց օտարման, այլ նաև առկայության վրա՝ կարգավորումը համապատասխանեցնելով ՀՀ հարկային օրենսգրքի պահանջներին, իսկ համապատասխան տուգանքի չափը սահմանել սահմանված նվազագույն աշխատավարձի </w:t>
      </w:r>
      <w:r w:rsidR="00B8785B" w:rsidRPr="004833BC">
        <w:rPr>
          <w:rFonts w:ascii="GHEA Grapalat" w:hAnsi="GHEA Grapalat"/>
          <w:color w:val="000000"/>
          <w:shd w:val="clear" w:color="auto" w:fill="FFFFFF"/>
          <w:lang w:val="hy-AM"/>
        </w:rPr>
        <w:t>հարյուրապատիկից մինչև հարյուրհիսնապատիկի չափով</w:t>
      </w:r>
      <w:r w:rsidRPr="004833BC">
        <w:rPr>
          <w:rFonts w:ascii="GHEA Grapalat" w:hAnsi="GHEA Grapalat"/>
          <w:lang w:val="hy-AM"/>
        </w:rPr>
        <w:t xml:space="preserve"> </w:t>
      </w:r>
      <w:r w:rsidR="005D1A6A" w:rsidRPr="004833BC">
        <w:rPr>
          <w:rFonts w:ascii="GHEA Grapalat" w:hAnsi="GHEA Grapalat"/>
          <w:lang w:val="hy-AM"/>
        </w:rPr>
        <w:t>(</w:t>
      </w:r>
      <w:r w:rsidR="00C956AC" w:rsidRPr="004833BC">
        <w:rPr>
          <w:rFonts w:ascii="GHEA Grapalat" w:hAnsi="GHEA Grapalat"/>
          <w:lang w:val="hy-AM"/>
        </w:rPr>
        <w:t xml:space="preserve">նախատեսելով նաև նախազգուշացում՝ առաջին անգամ </w:t>
      </w:r>
      <w:r w:rsidR="005D1A6A" w:rsidRPr="004833BC">
        <w:rPr>
          <w:rFonts w:ascii="GHEA Grapalat" w:hAnsi="GHEA Grapalat"/>
          <w:lang w:val="hy-AM"/>
        </w:rPr>
        <w:t>խախտում կատարելու համար)</w:t>
      </w:r>
      <w:r w:rsidRPr="004833BC">
        <w:rPr>
          <w:rFonts w:ascii="GHEA Grapalat" w:hAnsi="GHEA Grapalat"/>
          <w:lang w:val="hy-AM"/>
        </w:rPr>
        <w:t>, որը կնպաստի գործող տուգանքի չափի և հասցվող վնասի տարբերության նվազեցմանը, ինչպես նաև կկանխարգելի մեկանգամյա պլաստիկ արտադրանքի՝ թիրախային խմբի ապրանքների օտարման դեպքերը,</w:t>
      </w:r>
    </w:p>
    <w:p w14:paraId="22F1C612"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Օրենսգրքի 158-րդ հոդվածի՝ առաջարկվող 12.1-ին մասով նախատեսված վարչական իրավախախտումների վերաբերյալ գործերը քննող և վարչական տույժեր նշանակող,  տեղական ինքնակառավարման մարմինների հետ համատեղ, սահմանել Շուկայի վերահսկողության տեսչական մարմնին,</w:t>
      </w:r>
    </w:p>
    <w:p w14:paraId="3048677F"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lastRenderedPageBreak/>
        <w:t xml:space="preserve">- </w:t>
      </w:r>
      <w:r w:rsidRPr="004833BC">
        <w:rPr>
          <w:rFonts w:ascii="GHEA Grapalat" w:hAnsi="GHEA Grapalat" w:cs="Arial"/>
          <w:lang w:val="hy-AM"/>
        </w:rPr>
        <w:t>«Շուկայի վերահսկողության մասին» օրենքում լրացումներ և փոփոխություն կատարելու</w:t>
      </w:r>
      <w:r w:rsidRPr="004833BC">
        <w:rPr>
          <w:rFonts w:ascii="GHEA Grapalat" w:hAnsi="GHEA Grapalat"/>
          <w:lang w:val="hy-AM"/>
        </w:rPr>
        <w:t xml:space="preserve"> մասին» օրենքի նախագծով նախատեսվում է.</w:t>
      </w:r>
    </w:p>
    <w:p w14:paraId="64B74D80"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ամրագրել   «դիտարկում» հասկացությունը, </w:t>
      </w:r>
    </w:p>
    <w:p w14:paraId="67250396"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օրենքը լրացվում է «Դիտարկումների իրականացումը» 5.1 հոդվածով, որում ամրագրված են դիտարկման ձևով վերահսկողության իրականացման վերաբերյալ կարգավորումներ՝ պլաստիկ արտադրանքի որոշակի թիրախային խմբի ապրանքատեսակների, ինչպես նաև ծխախոտային արտադրատեսակների և դրանց փոխարինիչների համար, ինչպես նաև նախագծով ապմրագրվել են որոշ փոփոխություններ՝  Վարչապետի աշխատակազմի տեսչական մարմինների աշխատանքների համակարգման գրասենյակի առաջարկով։ </w:t>
      </w:r>
    </w:p>
    <w:p w14:paraId="12077467"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b/>
          <w:u w:val="single"/>
          <w:lang w:val="hy-AM"/>
        </w:rPr>
      </w:pPr>
      <w:r w:rsidRPr="004833BC">
        <w:rPr>
          <w:rFonts w:ascii="GHEA Grapalat" w:hAnsi="GHEA Grapalat"/>
          <w:b/>
          <w:u w:val="single"/>
          <w:lang w:val="hy-AM"/>
        </w:rPr>
        <w:t>3. Նախագծի մշակման գործընթացում ներգրավված ինստիտուտները</w:t>
      </w:r>
    </w:p>
    <w:p w14:paraId="43093DE7" w14:textId="700D6E1C" w:rsidR="00FE5865" w:rsidRPr="004833BC" w:rsidRDefault="009C5CD0" w:rsidP="00A26DE7">
      <w:pPr>
        <w:pStyle w:val="NormalWeb"/>
        <w:spacing w:before="0" w:beforeAutospacing="0" w:after="0" w:afterAutospacing="0" w:line="360" w:lineRule="auto"/>
        <w:ind w:firstLine="567"/>
        <w:jc w:val="both"/>
        <w:rPr>
          <w:rFonts w:ascii="GHEA Grapalat" w:hAnsi="GHEA Grapalat"/>
          <w:b/>
          <w:lang w:val="hy-AM"/>
        </w:rPr>
      </w:pPr>
      <w:r w:rsidRPr="004833BC">
        <w:rPr>
          <w:rFonts w:ascii="GHEA Grapalat" w:hAnsi="GHEA Grapalat" w:cs="Sylfaen"/>
          <w:lang w:val="hy-AM"/>
        </w:rPr>
        <w:t xml:space="preserve">«Առևտրի և ծառայությունների մասին օրենքում փոփոխություն </w:t>
      </w:r>
      <w:r w:rsidR="00AD3DAE">
        <w:rPr>
          <w:rFonts w:ascii="GHEA Grapalat" w:hAnsi="GHEA Grapalat" w:cs="Sylfaen"/>
          <w:lang w:val="hy-AM"/>
        </w:rPr>
        <w:t xml:space="preserve">և լրացում </w:t>
      </w:r>
      <w:r w:rsidRPr="004833BC">
        <w:rPr>
          <w:rFonts w:ascii="GHEA Grapalat" w:hAnsi="GHEA Grapalat" w:cs="Sylfaen"/>
          <w:lang w:val="hy-AM"/>
        </w:rPr>
        <w:t>կատարելու մասին», «Վարչական իրավախախտումների վերաբերյալ ՀՀ օրենսգրքում փոփոխություններ և լրացում կատարելու մասին» և «Շուկայի վերահսկողության մասին» օրենքում լրացումներ և փոփոխություն կատարելու մասին» օրենքների</w:t>
      </w:r>
      <w:r w:rsidRPr="004833BC">
        <w:rPr>
          <w:rFonts w:ascii="GHEA Grapalat" w:hAnsi="GHEA Grapalat"/>
          <w:lang w:val="hy-AM"/>
        </w:rPr>
        <w:t xml:space="preserve"> նախագծերը մշակվել են շրջակա միջավայրի նախարարության և վարչապետի աշխատակազմի տեսչական մարմինների աշխատանքների համակարգման գրասենյակի կողմից:</w:t>
      </w:r>
    </w:p>
    <w:p w14:paraId="5498A062" w14:textId="77777777" w:rsidR="00FE5865" w:rsidRPr="004833BC" w:rsidRDefault="009C5CD0" w:rsidP="00A26DE7">
      <w:pPr>
        <w:pStyle w:val="NormalWeb"/>
        <w:spacing w:before="0" w:beforeAutospacing="0" w:after="0" w:afterAutospacing="0" w:line="360" w:lineRule="auto"/>
        <w:ind w:firstLine="567"/>
        <w:rPr>
          <w:rFonts w:ascii="GHEA Grapalat" w:hAnsi="GHEA Grapalat"/>
          <w:b/>
          <w:u w:val="single"/>
          <w:lang w:val="hy-AM"/>
        </w:rPr>
      </w:pPr>
      <w:r w:rsidRPr="004833BC">
        <w:rPr>
          <w:rFonts w:ascii="GHEA Grapalat" w:hAnsi="GHEA Grapalat"/>
          <w:b/>
          <w:u w:val="single"/>
          <w:lang w:val="hy-AM"/>
        </w:rPr>
        <w:t>4. Ակնկալվող արդյունքը</w:t>
      </w:r>
    </w:p>
    <w:p w14:paraId="7E4DA4CB" w14:textId="56C144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cs="Sylfaen"/>
          <w:lang w:val="hy-AM"/>
        </w:rPr>
        <w:t>«Առևտրի և ծառայությունների մասին օրենքում փոփոխություն</w:t>
      </w:r>
      <w:r w:rsidR="00AD3DAE">
        <w:rPr>
          <w:rFonts w:ascii="GHEA Grapalat" w:hAnsi="GHEA Grapalat" w:cs="Sylfaen"/>
          <w:lang w:val="hy-AM"/>
        </w:rPr>
        <w:t xml:space="preserve"> և լրացում</w:t>
      </w:r>
      <w:r w:rsidRPr="004833BC">
        <w:rPr>
          <w:rFonts w:ascii="GHEA Grapalat" w:hAnsi="GHEA Grapalat" w:cs="Sylfaen"/>
          <w:lang w:val="hy-AM"/>
        </w:rPr>
        <w:t xml:space="preserve"> կատարելու մասին», «Վարչական իրավախախտումների վերաբերյալ ՀՀ օրենսգրքում փոփոխություններ և լրացում կատարելու մասին» և «Շուկայի վերահսկողության մասին» օրենքում լրացումներ և փոփոխություն կատարելու մասին» օրենքների</w:t>
      </w:r>
      <w:r w:rsidRPr="004833BC">
        <w:rPr>
          <w:rFonts w:ascii="GHEA Grapalat" w:hAnsi="GHEA Grapalat"/>
          <w:lang w:val="hy-AM"/>
        </w:rPr>
        <w:t xml:space="preserve"> նախագծերի մշակման արդյունքում.</w:t>
      </w:r>
    </w:p>
    <w:p w14:paraId="03B7EDBF"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lang w:val="hy-AM"/>
        </w:rPr>
        <w:t xml:space="preserve">- </w:t>
      </w:r>
      <w:r w:rsidRPr="004833BC">
        <w:rPr>
          <w:rFonts w:ascii="GHEA Grapalat" w:hAnsi="GHEA Grapalat" w:cs="Sylfaen"/>
          <w:lang w:val="hy-AM"/>
        </w:rPr>
        <w:t>նպաստավոր պայմաններ կստեղծվեն երկրում մեկանգամյա պլաստիկ արտադրանքի լայն թիրախային խմբի գործածության աստիճանական նվազեցման, ու դրա հետևանքով պլաստիկ թափոնների ծավալների կրճատման համա</w:t>
      </w:r>
      <w:r w:rsidRPr="004833BC">
        <w:rPr>
          <w:rFonts w:ascii="GHEA Grapalat" w:hAnsi="GHEA Grapalat"/>
          <w:lang w:val="hy-AM"/>
        </w:rPr>
        <w:t>ր,</w:t>
      </w:r>
      <w:r w:rsidRPr="004833BC">
        <w:rPr>
          <w:rFonts w:ascii="GHEA Grapalat" w:hAnsi="GHEA Grapalat" w:cs="Sylfaen"/>
          <w:bCs/>
          <w:lang w:val="hy-AM"/>
        </w:rPr>
        <w:t xml:space="preserve"> ինչը կբերի </w:t>
      </w:r>
      <w:r w:rsidRPr="004833BC">
        <w:rPr>
          <w:rFonts w:ascii="GHEA Grapalat" w:hAnsi="GHEA Grapalat" w:cs="Sylfaen"/>
          <w:lang w:val="hy-AM"/>
        </w:rPr>
        <w:t>շրջակա միջավայրի և դրա բաղադրիչների աղտոտման նվազեցմանը, հանրապետության էկոլոգիական վիճակի բարելավմանը,</w:t>
      </w:r>
    </w:p>
    <w:p w14:paraId="42285E60"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cs="Sylfaen"/>
          <w:lang w:val="hy-AM"/>
        </w:rPr>
        <w:t xml:space="preserve">- հասկացությունների համապատասխանեցման արդյունքում կմեծանա վերահսկողության գործընթացի արդյունավետությունը, նվազագույնի կհասցվեն դրա </w:t>
      </w:r>
      <w:r w:rsidRPr="004833BC">
        <w:rPr>
          <w:rFonts w:ascii="GHEA Grapalat" w:hAnsi="GHEA Grapalat" w:cs="Sylfaen"/>
          <w:lang w:val="hy-AM"/>
        </w:rPr>
        <w:lastRenderedPageBreak/>
        <w:t>ընթացքում հնարավոր անորոշություններն ու թյուրըմբռնումներ և դրանցից բխող հավանական ռիսկերը,</w:t>
      </w:r>
    </w:p>
    <w:p w14:paraId="21B9663D"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cs="Sylfaen"/>
          <w:lang w:val="hy-AM"/>
        </w:rPr>
        <w:t>- մանրածախ առևտուր իրականացնելիս պոլիէթիլենային պարկերի և տոպրակների՝ անկախ հաստությունից, տրամադրման և առկայության արգելքի սահմանման արդյունքում կվերանա վերահսկողություն իրականացնող մարմնի կողմից համապատասխան չափիչ սարքերի (միկրոմետրների) ձեռքբերման, դրանց հետագա շահագործման կամ սպասարկման, ինչպես նաև դրանց հետ կապված ծախսերի կատարման անհրաժեշտությունը,</w:t>
      </w:r>
    </w:p>
    <w:p w14:paraId="6093F213"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cs="Sylfaen"/>
          <w:lang w:val="hy-AM"/>
        </w:rPr>
        <w:t>- տեղական ինքնակառավարման մարմինների և Շուկայի վերահսկողության տեսչական մարմնի համատեղ վերահսկողությունն էականորեն կնպաստի մեկանգամյա պլաստիկ արտադրանքի թիրախային խմբի ապրանքների մասով արգելքի պահանջի խախտման դեպքերի բացահայտման ու կանխարգելման գործընթացին,</w:t>
      </w:r>
    </w:p>
    <w:p w14:paraId="26BA9A6C"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lang w:val="hy-AM"/>
        </w:rPr>
      </w:pPr>
      <w:r w:rsidRPr="004833BC">
        <w:rPr>
          <w:rFonts w:ascii="GHEA Grapalat" w:hAnsi="GHEA Grapalat" w:cs="Sylfaen"/>
          <w:lang w:val="hy-AM"/>
        </w:rPr>
        <w:t>- մեկանգամյա օգտագործման պլաստիկ արտադրանքի, ինչպես նաև ծխախոտային արտադրատեսակների կամ ծխախոտային արտադրատեսակների փոխարինիչների գործածության կրճատմանն ուղղված օրենսդրական սահմանափակումների հետ կապված խախտումների կանխման կամ բացահայտման նպատակով դիտարկումը կիրականացվի առանց նախնական ծանուցման, որը կնպաստի վերոնշյալ խախտումների կանխման կամ բացահայտման արդյունավետության էական բարձրացմանը։</w:t>
      </w:r>
    </w:p>
    <w:p w14:paraId="5FC2DAB4"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b/>
          <w:u w:val="single"/>
          <w:lang w:val="hy-AM"/>
        </w:rPr>
        <w:t>5. Լրացուցիչ ֆինանսական միջոցների անհրաժեշտությունը և պետական բյուջեի եկամուտներում և ծախսերում սպասվելիք փոփոխությունները</w:t>
      </w:r>
    </w:p>
    <w:p w14:paraId="514D1171" w14:textId="62A2CF91"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lang w:val="hy-AM"/>
        </w:rPr>
        <w:t xml:space="preserve">«Առևտրի և ծառայությունների մասին օրենքում փոփոխություն </w:t>
      </w:r>
      <w:r w:rsidR="00AD3DAE">
        <w:rPr>
          <w:rFonts w:ascii="GHEA Grapalat" w:hAnsi="GHEA Grapalat" w:cs="Sylfaen"/>
          <w:lang w:val="hy-AM"/>
        </w:rPr>
        <w:t xml:space="preserve">և լրացում </w:t>
      </w:r>
      <w:r w:rsidRPr="004833BC">
        <w:rPr>
          <w:rFonts w:ascii="GHEA Grapalat" w:hAnsi="GHEA Grapalat" w:cs="Sylfaen"/>
          <w:lang w:val="hy-AM"/>
        </w:rPr>
        <w:t>կատարելու մասին», «Վարչական իրավախախտումների վերաբերյալ ՀՀ օրենսգրքում փոփոխություններ և լրացում կատարելու մասին» օրենքների</w:t>
      </w:r>
      <w:r w:rsidRPr="004833BC">
        <w:rPr>
          <w:rFonts w:ascii="GHEA Grapalat" w:hAnsi="GHEA Grapalat"/>
          <w:lang w:val="hy-AM"/>
        </w:rPr>
        <w:t xml:space="preserve"> նախագծերի</w:t>
      </w:r>
      <w:r w:rsidRPr="004833BC">
        <w:rPr>
          <w:rFonts w:ascii="GHEA Grapalat" w:hAnsi="GHEA Grapalat" w:cs="Sylfaen"/>
          <w:lang w:val="hy-AM"/>
        </w:rPr>
        <w:t xml:space="preserve"> ընդունմամբ պետական բյուջեի եկամուտներում և ծախսերում փոփոխություններ չեն ակնկալվում։</w:t>
      </w:r>
    </w:p>
    <w:p w14:paraId="14A30507" w14:textId="09B26F0E"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lang w:val="hy-AM"/>
        </w:rPr>
        <w:t xml:space="preserve">Ծխախոտային արտադրատեսակների կամ ծխախոտային արտադրատեսակների փոխարինիչների գործածության կրճատմանն ուղղված օրենսդրական սահմանափակումների, զբոսաշրջության ոլորտում օրենսդրությամբ սահմանված պահանջների և մեկանգամյա պլաստիկ արտադրանքի թիրախային խմբի ապրանքների մասով արգելքի պահանջի հետ կապված խախտումների կանխման կամ </w:t>
      </w:r>
      <w:r w:rsidRPr="004833BC">
        <w:rPr>
          <w:rFonts w:ascii="GHEA Grapalat" w:hAnsi="GHEA Grapalat" w:cs="Sylfaen"/>
          <w:lang w:val="hy-AM"/>
        </w:rPr>
        <w:lastRenderedPageBreak/>
        <w:t>բացահայտման նպատակով «Շուկայի վերահսկողության մասին» օրենքում լրացումներ և փոփոխություն կատարելու մասին» օրենքում լրացում կատարելու մասին» օրենքի</w:t>
      </w:r>
      <w:r w:rsidRPr="004833BC">
        <w:rPr>
          <w:rFonts w:ascii="GHEA Grapalat" w:hAnsi="GHEA Grapalat"/>
          <w:lang w:val="hy-AM"/>
        </w:rPr>
        <w:t xml:space="preserve"> նախագծի ընդունմամբ կառաջանա լրացուցիչ ռեսուրսների (10-15 նոր հաստիք, 2-3 տրանսպորտային միջոց և տեխնիկական միջոցներ) անհրաժեշտություն</w:t>
      </w:r>
      <w:r w:rsidR="007F3D85" w:rsidRPr="004833BC">
        <w:rPr>
          <w:rFonts w:ascii="GHEA Grapalat" w:hAnsi="GHEA Grapalat"/>
          <w:lang w:val="hy-AM"/>
        </w:rPr>
        <w:t xml:space="preserve">:  Վերոնշյալ ծախսերը օրենքների ուժի մեջ մտնելուց հետո կպլանավորվեն Շուկայի վերահսկողության տեսչական մարմնի տվյալ տարվա ՀՀ բյուջեի կազմման շրջանակներում։ </w:t>
      </w:r>
    </w:p>
    <w:p w14:paraId="4D04A360" w14:textId="77777777" w:rsidR="00FE5865" w:rsidRPr="004833BC" w:rsidRDefault="009C5CD0" w:rsidP="00A26DE7">
      <w:pPr>
        <w:spacing w:line="360" w:lineRule="auto"/>
        <w:ind w:firstLine="540"/>
        <w:jc w:val="both"/>
        <w:rPr>
          <w:rFonts w:ascii="GHEA Grapalat" w:hAnsi="GHEA Grapalat" w:cs="Calibri"/>
          <w:b/>
          <w:szCs w:val="24"/>
          <w:u w:val="single"/>
          <w:lang w:val="hy-AM"/>
        </w:rPr>
      </w:pPr>
      <w:r w:rsidRPr="004833BC">
        <w:rPr>
          <w:rFonts w:ascii="GHEA Grapalat" w:hAnsi="GHEA Grapalat" w:cs="Sylfaen"/>
          <w:b/>
          <w:szCs w:val="24"/>
          <w:u w:val="single"/>
          <w:lang w:val="hy-AM"/>
        </w:rPr>
        <w:t xml:space="preserve">6. </w:t>
      </w:r>
      <w:r w:rsidRPr="004833BC">
        <w:rPr>
          <w:rFonts w:ascii="GHEA Grapalat" w:hAnsi="GHEA Grapalat" w:cs="Calibri"/>
          <w:b/>
          <w:szCs w:val="24"/>
          <w:u w:val="single"/>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5FC7ECE" w14:textId="3EFDBD21"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lang w:val="hy-AM"/>
        </w:rPr>
        <w:t>«Առևտրի և ծառայությունների մասին օրենքում փոփոխություն</w:t>
      </w:r>
      <w:r w:rsidR="00AD3DAE">
        <w:rPr>
          <w:rFonts w:ascii="GHEA Grapalat" w:hAnsi="GHEA Grapalat" w:cs="Sylfaen"/>
          <w:lang w:val="hy-AM"/>
        </w:rPr>
        <w:t xml:space="preserve"> և լրացում</w:t>
      </w:r>
      <w:r w:rsidRPr="004833BC">
        <w:rPr>
          <w:rFonts w:ascii="GHEA Grapalat" w:hAnsi="GHEA Grapalat" w:cs="Sylfaen"/>
          <w:lang w:val="hy-AM"/>
        </w:rPr>
        <w:t xml:space="preserve"> կատարելու մասին» օրենքի նախագծի մշակումը բխում է </w:t>
      </w:r>
      <w:r w:rsidRPr="004833BC">
        <w:rPr>
          <w:rFonts w:ascii="GHEA Grapalat" w:hAnsi="GHEA Grapalat" w:cs="Calibri"/>
          <w:lang w:val="hy-AM"/>
        </w:rPr>
        <w:t xml:space="preserve">Կառավարության 2021 թվականի օգոստոսի 18-ի «Հայաստանի Հանրապետության կառավարության ծրագրի մասին» </w:t>
      </w:r>
      <w:r w:rsidRPr="004833BC">
        <w:rPr>
          <w:rFonts w:ascii="GHEA Grapalat" w:hAnsi="GHEA Grapalat"/>
          <w:color w:val="000000"/>
          <w:shd w:val="clear" w:color="auto" w:fill="FFFFFF"/>
          <w:lang w:val="hy-AM"/>
        </w:rPr>
        <w:t>N 1363-Ա</w:t>
      </w:r>
      <w:r w:rsidRPr="004833BC">
        <w:rPr>
          <w:rFonts w:ascii="GHEA Grapalat" w:hAnsi="GHEA Grapalat" w:cs="Calibri"/>
          <w:lang w:val="hy-AM"/>
        </w:rPr>
        <w:t xml:space="preserve"> որոշմամբ հաստատված Ծրագրի 4.10-րդ՝ «Շրջակա միջավայրի պահպանություն» բաժնի 13-րդ՝  «</w:t>
      </w:r>
      <w:r w:rsidRPr="004833BC">
        <w:rPr>
          <w:rStyle w:val="Bodytext20"/>
          <w:rFonts w:ascii="GHEA Grapalat" w:hAnsi="GHEA Grapalat"/>
          <w:color w:val="000000"/>
          <w:sz w:val="24"/>
          <w:szCs w:val="24"/>
          <w:lang w:val="hy-AM" w:eastAsia="hy-AM"/>
        </w:rPr>
        <w:t xml:space="preserve">մեկանգամյա օգտագործման </w:t>
      </w:r>
      <w:r w:rsidRPr="004833BC">
        <w:rPr>
          <w:rStyle w:val="Bodytext20"/>
          <w:rFonts w:ascii="GHEA Grapalat" w:hAnsi="GHEA Grapalat" w:cs="Sylfaen"/>
          <w:color w:val="000000"/>
          <w:sz w:val="24"/>
          <w:szCs w:val="24"/>
          <w:lang w:val="hy-AM" w:eastAsia="hy-AM"/>
        </w:rPr>
        <w:t>պո</w:t>
      </w:r>
      <w:r w:rsidRPr="004833BC">
        <w:rPr>
          <w:rStyle w:val="Bodytext20"/>
          <w:rFonts w:ascii="GHEA Grapalat" w:hAnsi="GHEA Grapalat"/>
          <w:color w:val="000000"/>
          <w:sz w:val="24"/>
          <w:szCs w:val="24"/>
          <w:lang w:val="hy-AM" w:eastAsia="hy-AM"/>
        </w:rPr>
        <w:t>լիէթիլենային արտադրանքի գործածության աստիճանական կրճատման և սահմանափակման ապահովում» առաջնահերթ ուղղությունից։</w:t>
      </w:r>
    </w:p>
    <w:p w14:paraId="02997204" w14:textId="77777777"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lang w:val="hy-AM"/>
        </w:rPr>
        <w:t>Միջոցառումն ամրագրված է Կառավարության 2021 թվականի նոյեմբերի 18-ի «ՀՀ կառավարության 2021-2026 թվականների գործունեության միջոցառումների ծրագիրը հաստատելու մասին» N1902-Լ որոշման 1-ին հավելվածի «Շրջակա միջավայրի նախարարություն» բաժնի 12-րդ կետով։</w:t>
      </w:r>
    </w:p>
    <w:p w14:paraId="53B7BA60" w14:textId="019E5D6C" w:rsidR="00FE5865" w:rsidRPr="004833BC" w:rsidRDefault="009C5CD0" w:rsidP="00A26DE7">
      <w:pPr>
        <w:pStyle w:val="NormalWeb"/>
        <w:spacing w:before="0" w:beforeAutospacing="0" w:after="0" w:afterAutospacing="0" w:line="360" w:lineRule="auto"/>
        <w:ind w:firstLine="567"/>
        <w:jc w:val="both"/>
        <w:rPr>
          <w:rFonts w:ascii="GHEA Grapalat" w:hAnsi="GHEA Grapalat" w:cs="Sylfaen"/>
          <w:lang w:val="hy-AM"/>
        </w:rPr>
      </w:pPr>
      <w:r w:rsidRPr="004833BC">
        <w:rPr>
          <w:rFonts w:ascii="GHEA Grapalat" w:hAnsi="GHEA Grapalat" w:cs="Sylfaen"/>
          <w:lang w:val="hy-AM"/>
        </w:rPr>
        <w:t xml:space="preserve">«Վարչական իրավախախտումների վերաբերյալ ՀՀ օրենսգրքում փոփոխություններ և լրացում կատարելու մասին» և «Շուկայի վերահսկողության մասին» օրենքում լրացումներ և փոփոխություն կատարելու մասին» օրենքների նախագծերի մշակումը պայմանավորված է «Առևտրի և ծառայությունների մասին օրենքում փոփոխություն </w:t>
      </w:r>
      <w:r w:rsidR="00AD3DAE">
        <w:rPr>
          <w:rFonts w:ascii="GHEA Grapalat" w:hAnsi="GHEA Grapalat" w:cs="Sylfaen"/>
          <w:lang w:val="hy-AM"/>
        </w:rPr>
        <w:t xml:space="preserve">և լրացում </w:t>
      </w:r>
      <w:r w:rsidRPr="004833BC">
        <w:rPr>
          <w:rFonts w:ascii="GHEA Grapalat" w:hAnsi="GHEA Grapalat" w:cs="Sylfaen"/>
          <w:lang w:val="hy-AM"/>
        </w:rPr>
        <w:t>կատարելու մասին» օրենքի նախագծով նախատեսված սահմանափակումների պատշաճ կիրարկման անհրաժեշտությամբ։</w:t>
      </w:r>
    </w:p>
    <w:sectPr w:rsidR="00FE5865" w:rsidRPr="004833BC" w:rsidSect="00644B54">
      <w:pgSz w:w="12240" w:h="15840"/>
      <w:pgMar w:top="567" w:right="1350"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76C6" w14:textId="77777777" w:rsidR="00E73FBD" w:rsidRDefault="00E73FBD">
      <w:r>
        <w:separator/>
      </w:r>
    </w:p>
  </w:endnote>
  <w:endnote w:type="continuationSeparator" w:id="0">
    <w:p w14:paraId="41D0D61C" w14:textId="77777777" w:rsidR="00E73FBD" w:rsidRDefault="00E7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LatRus">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roman"/>
    <w:pitch w:val="default"/>
    <w:sig w:usb0="00000000"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IDFont+F2">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314B" w14:textId="77777777" w:rsidR="00E73FBD" w:rsidRDefault="00E73FBD">
      <w:r>
        <w:separator/>
      </w:r>
    </w:p>
  </w:footnote>
  <w:footnote w:type="continuationSeparator" w:id="0">
    <w:p w14:paraId="66260EBE" w14:textId="77777777" w:rsidR="00E73FBD" w:rsidRDefault="00E73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B4ADB"/>
    <w:rsid w:val="00005D89"/>
    <w:rsid w:val="00012150"/>
    <w:rsid w:val="00021B25"/>
    <w:rsid w:val="00023AE5"/>
    <w:rsid w:val="00025F83"/>
    <w:rsid w:val="00027FBA"/>
    <w:rsid w:val="00033146"/>
    <w:rsid w:val="00041B85"/>
    <w:rsid w:val="0004539E"/>
    <w:rsid w:val="000479DA"/>
    <w:rsid w:val="00085D5A"/>
    <w:rsid w:val="00087E75"/>
    <w:rsid w:val="000C10F1"/>
    <w:rsid w:val="000C650F"/>
    <w:rsid w:val="000E42CF"/>
    <w:rsid w:val="000E45F8"/>
    <w:rsid w:val="000F3A64"/>
    <w:rsid w:val="00110D06"/>
    <w:rsid w:val="00120E12"/>
    <w:rsid w:val="001264BF"/>
    <w:rsid w:val="00150069"/>
    <w:rsid w:val="001534E2"/>
    <w:rsid w:val="00162273"/>
    <w:rsid w:val="0016608F"/>
    <w:rsid w:val="00167979"/>
    <w:rsid w:val="001926DE"/>
    <w:rsid w:val="00193E34"/>
    <w:rsid w:val="001A139B"/>
    <w:rsid w:val="001B545D"/>
    <w:rsid w:val="001B7ACC"/>
    <w:rsid w:val="001C5A0B"/>
    <w:rsid w:val="001F6B42"/>
    <w:rsid w:val="00210157"/>
    <w:rsid w:val="0021619D"/>
    <w:rsid w:val="0022376E"/>
    <w:rsid w:val="0022696A"/>
    <w:rsid w:val="00247BCE"/>
    <w:rsid w:val="00263BEE"/>
    <w:rsid w:val="00282820"/>
    <w:rsid w:val="00290B96"/>
    <w:rsid w:val="002C7479"/>
    <w:rsid w:val="002D0730"/>
    <w:rsid w:val="002E023D"/>
    <w:rsid w:val="002F4252"/>
    <w:rsid w:val="00306ACB"/>
    <w:rsid w:val="0037573D"/>
    <w:rsid w:val="00395DF5"/>
    <w:rsid w:val="00396BA1"/>
    <w:rsid w:val="003979C5"/>
    <w:rsid w:val="003A0415"/>
    <w:rsid w:val="003B0A9B"/>
    <w:rsid w:val="003B2784"/>
    <w:rsid w:val="003C05E6"/>
    <w:rsid w:val="003C6C54"/>
    <w:rsid w:val="003D20C1"/>
    <w:rsid w:val="003D294D"/>
    <w:rsid w:val="003D74CC"/>
    <w:rsid w:val="003D75B0"/>
    <w:rsid w:val="003D7F68"/>
    <w:rsid w:val="003E70FC"/>
    <w:rsid w:val="003F3503"/>
    <w:rsid w:val="004101C4"/>
    <w:rsid w:val="004164B4"/>
    <w:rsid w:val="00423C5B"/>
    <w:rsid w:val="00426E63"/>
    <w:rsid w:val="00447884"/>
    <w:rsid w:val="00473D65"/>
    <w:rsid w:val="004833BC"/>
    <w:rsid w:val="004B6FAD"/>
    <w:rsid w:val="004C7E05"/>
    <w:rsid w:val="004E369C"/>
    <w:rsid w:val="004E69A8"/>
    <w:rsid w:val="004F6386"/>
    <w:rsid w:val="004F6E34"/>
    <w:rsid w:val="00506CA4"/>
    <w:rsid w:val="00521DC8"/>
    <w:rsid w:val="005350FE"/>
    <w:rsid w:val="005369D6"/>
    <w:rsid w:val="00536FA0"/>
    <w:rsid w:val="00551505"/>
    <w:rsid w:val="00561940"/>
    <w:rsid w:val="00574090"/>
    <w:rsid w:val="00576CFC"/>
    <w:rsid w:val="00581929"/>
    <w:rsid w:val="005950F5"/>
    <w:rsid w:val="005B11BC"/>
    <w:rsid w:val="005C5D91"/>
    <w:rsid w:val="005D1A6A"/>
    <w:rsid w:val="005D24E4"/>
    <w:rsid w:val="005D3003"/>
    <w:rsid w:val="00602F0C"/>
    <w:rsid w:val="00614FDF"/>
    <w:rsid w:val="00623E5C"/>
    <w:rsid w:val="00644B54"/>
    <w:rsid w:val="006551E2"/>
    <w:rsid w:val="00665C68"/>
    <w:rsid w:val="0066645C"/>
    <w:rsid w:val="00672662"/>
    <w:rsid w:val="0069626F"/>
    <w:rsid w:val="00697E4B"/>
    <w:rsid w:val="006B11B1"/>
    <w:rsid w:val="006B3140"/>
    <w:rsid w:val="006B441B"/>
    <w:rsid w:val="006F5F7A"/>
    <w:rsid w:val="006F6C90"/>
    <w:rsid w:val="00704E94"/>
    <w:rsid w:val="00705874"/>
    <w:rsid w:val="00713B0E"/>
    <w:rsid w:val="00734688"/>
    <w:rsid w:val="00735A94"/>
    <w:rsid w:val="00751195"/>
    <w:rsid w:val="00764661"/>
    <w:rsid w:val="00783BAC"/>
    <w:rsid w:val="007A3AA2"/>
    <w:rsid w:val="007A51EB"/>
    <w:rsid w:val="007A76C3"/>
    <w:rsid w:val="007B044F"/>
    <w:rsid w:val="007B2F8C"/>
    <w:rsid w:val="007B4ADB"/>
    <w:rsid w:val="007D2A45"/>
    <w:rsid w:val="007E7BAD"/>
    <w:rsid w:val="007F3D85"/>
    <w:rsid w:val="0081743C"/>
    <w:rsid w:val="008357F4"/>
    <w:rsid w:val="00846C6B"/>
    <w:rsid w:val="00856EE3"/>
    <w:rsid w:val="00872D60"/>
    <w:rsid w:val="00873E13"/>
    <w:rsid w:val="00883075"/>
    <w:rsid w:val="008913D7"/>
    <w:rsid w:val="008933B7"/>
    <w:rsid w:val="008A0055"/>
    <w:rsid w:val="008B7FB3"/>
    <w:rsid w:val="008D08C0"/>
    <w:rsid w:val="008D3D90"/>
    <w:rsid w:val="009106E1"/>
    <w:rsid w:val="00910CD8"/>
    <w:rsid w:val="00925322"/>
    <w:rsid w:val="009278C9"/>
    <w:rsid w:val="00932779"/>
    <w:rsid w:val="00946038"/>
    <w:rsid w:val="009623E7"/>
    <w:rsid w:val="00963ABE"/>
    <w:rsid w:val="0096556E"/>
    <w:rsid w:val="00974853"/>
    <w:rsid w:val="00983AF4"/>
    <w:rsid w:val="0098638A"/>
    <w:rsid w:val="009952A8"/>
    <w:rsid w:val="009A50C2"/>
    <w:rsid w:val="009C4903"/>
    <w:rsid w:val="009C5CD0"/>
    <w:rsid w:val="009C696C"/>
    <w:rsid w:val="009E08B6"/>
    <w:rsid w:val="009E1906"/>
    <w:rsid w:val="009F47AB"/>
    <w:rsid w:val="00A0109F"/>
    <w:rsid w:val="00A26DE7"/>
    <w:rsid w:val="00A27A0F"/>
    <w:rsid w:val="00A419E5"/>
    <w:rsid w:val="00A45B6F"/>
    <w:rsid w:val="00A55978"/>
    <w:rsid w:val="00A6471F"/>
    <w:rsid w:val="00A73A74"/>
    <w:rsid w:val="00A81E99"/>
    <w:rsid w:val="00A87424"/>
    <w:rsid w:val="00A92768"/>
    <w:rsid w:val="00A971C7"/>
    <w:rsid w:val="00AA1A02"/>
    <w:rsid w:val="00AD3DAE"/>
    <w:rsid w:val="00AE1CE2"/>
    <w:rsid w:val="00AE70C8"/>
    <w:rsid w:val="00AF401E"/>
    <w:rsid w:val="00B047B8"/>
    <w:rsid w:val="00B11E48"/>
    <w:rsid w:val="00B171AA"/>
    <w:rsid w:val="00B20DDE"/>
    <w:rsid w:val="00B729F4"/>
    <w:rsid w:val="00B76DD3"/>
    <w:rsid w:val="00B8785B"/>
    <w:rsid w:val="00B92A4C"/>
    <w:rsid w:val="00BA68C4"/>
    <w:rsid w:val="00BB7266"/>
    <w:rsid w:val="00BC3151"/>
    <w:rsid w:val="00BD41B8"/>
    <w:rsid w:val="00BD6F53"/>
    <w:rsid w:val="00BE4DEF"/>
    <w:rsid w:val="00BE527D"/>
    <w:rsid w:val="00BF1D57"/>
    <w:rsid w:val="00C0266E"/>
    <w:rsid w:val="00C51FB4"/>
    <w:rsid w:val="00C74F36"/>
    <w:rsid w:val="00C8032B"/>
    <w:rsid w:val="00C956AC"/>
    <w:rsid w:val="00CA518E"/>
    <w:rsid w:val="00CB3A27"/>
    <w:rsid w:val="00CB51EA"/>
    <w:rsid w:val="00CC7ADF"/>
    <w:rsid w:val="00CD01C9"/>
    <w:rsid w:val="00CE3AE1"/>
    <w:rsid w:val="00CF0E00"/>
    <w:rsid w:val="00CF6590"/>
    <w:rsid w:val="00D1530B"/>
    <w:rsid w:val="00D26156"/>
    <w:rsid w:val="00D2624B"/>
    <w:rsid w:val="00D36C20"/>
    <w:rsid w:val="00D4046F"/>
    <w:rsid w:val="00D53ABC"/>
    <w:rsid w:val="00D578DC"/>
    <w:rsid w:val="00D604B3"/>
    <w:rsid w:val="00D707AB"/>
    <w:rsid w:val="00D74DD9"/>
    <w:rsid w:val="00D76242"/>
    <w:rsid w:val="00D778C8"/>
    <w:rsid w:val="00D82C65"/>
    <w:rsid w:val="00D8322C"/>
    <w:rsid w:val="00D93A02"/>
    <w:rsid w:val="00DA6322"/>
    <w:rsid w:val="00DB42F2"/>
    <w:rsid w:val="00DD0D3D"/>
    <w:rsid w:val="00E1559A"/>
    <w:rsid w:val="00E21C69"/>
    <w:rsid w:val="00E55FFC"/>
    <w:rsid w:val="00E615B9"/>
    <w:rsid w:val="00E71A0C"/>
    <w:rsid w:val="00E73FBD"/>
    <w:rsid w:val="00E9644C"/>
    <w:rsid w:val="00EA141D"/>
    <w:rsid w:val="00EB109C"/>
    <w:rsid w:val="00EC1C70"/>
    <w:rsid w:val="00EE018E"/>
    <w:rsid w:val="00EE6E76"/>
    <w:rsid w:val="00EF2E28"/>
    <w:rsid w:val="00EF62FA"/>
    <w:rsid w:val="00F1019E"/>
    <w:rsid w:val="00F1555E"/>
    <w:rsid w:val="00F22CE4"/>
    <w:rsid w:val="00F30420"/>
    <w:rsid w:val="00F32B18"/>
    <w:rsid w:val="00F4072F"/>
    <w:rsid w:val="00F426A4"/>
    <w:rsid w:val="00F47DEC"/>
    <w:rsid w:val="00F56924"/>
    <w:rsid w:val="00F63772"/>
    <w:rsid w:val="00F74D40"/>
    <w:rsid w:val="00F7698F"/>
    <w:rsid w:val="00F85B00"/>
    <w:rsid w:val="00FA650B"/>
    <w:rsid w:val="00FB6C10"/>
    <w:rsid w:val="00FE5865"/>
    <w:rsid w:val="00FF5A96"/>
    <w:rsid w:val="315B152C"/>
    <w:rsid w:val="48042BA6"/>
    <w:rsid w:val="5424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C600"/>
  <w15:docId w15:val="{94952F24-4417-4098-964D-9F22635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LatRus" w:eastAsia="Times New Roman" w:hAnsi="Arial LatRu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link w:val="NormalWebChar"/>
    <w:uiPriority w:val="99"/>
    <w:unhideWhenUsed/>
    <w:pPr>
      <w:spacing w:before="100" w:beforeAutospacing="1" w:after="100" w:afterAutospacing="1"/>
    </w:pPr>
    <w:rPr>
      <w:rFonts w:ascii="Times New Roman" w:hAnsi="Times New Roman"/>
      <w:color w:val="auto"/>
      <w:szCs w:val="24"/>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Arial LatRus" w:eastAsia="Times New Roman" w:hAnsi="Arial LatRus" w:cs="Times New Roman"/>
      <w:color w:val="000000"/>
      <w:sz w:val="20"/>
      <w:szCs w:val="20"/>
    </w:rPr>
  </w:style>
  <w:style w:type="character" w:customStyle="1" w:styleId="CommentSubjectChar">
    <w:name w:val="Comment Subject Char"/>
    <w:basedOn w:val="CommentTextChar"/>
    <w:link w:val="CommentSubject"/>
    <w:uiPriority w:val="99"/>
    <w:semiHidden/>
    <w:rPr>
      <w:rFonts w:ascii="Arial LatRus" w:eastAsia="Times New Roman" w:hAnsi="Arial LatRus" w:cs="Times New Roman"/>
      <w:b/>
      <w:bCs/>
      <w:color w:val="000000"/>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rPr>
  </w:style>
  <w:style w:type="paragraph" w:customStyle="1" w:styleId="Bodytext2">
    <w:name w:val="Body text (2)"/>
    <w:link w:val="Bodytext20"/>
    <w:uiPriority w:val="99"/>
    <w:pPr>
      <w:shd w:val="clear" w:color="auto" w:fill="FFFFFF"/>
      <w:spacing w:line="370" w:lineRule="exact"/>
      <w:ind w:hanging="460"/>
      <w:jc w:val="both"/>
    </w:pPr>
    <w:rPr>
      <w:rFonts w:ascii="Tahoma" w:eastAsia="Arial Unicode MS" w:hAnsi="Tahoma" w:cs="Tahoma"/>
      <w:sz w:val="22"/>
      <w:szCs w:val="22"/>
    </w:rPr>
  </w:style>
  <w:style w:type="character" w:customStyle="1" w:styleId="Bodytext20">
    <w:name w:val="Body text (2)_"/>
    <w:basedOn w:val="DefaultParagraphFont"/>
    <w:link w:val="Bodytext2"/>
    <w:uiPriority w:val="99"/>
    <w:rPr>
      <w:rFonts w:ascii="Tahoma" w:hAnsi="Tahoma" w:cs="Tahom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3202</Words>
  <Characters>18256</Characters>
  <Application>Microsoft Office Word</Application>
  <DocSecurity>0</DocSecurity>
  <Lines>152</Lines>
  <Paragraphs>42</Paragraphs>
  <ScaleCrop>false</ScaleCrop>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lshahinyanMnp78k</dc:creator>
  <cp:lastModifiedBy>Meri Harutyunyan</cp:lastModifiedBy>
  <cp:revision>158</cp:revision>
  <cp:lastPrinted>2023-05-02T12:25:00Z</cp:lastPrinted>
  <dcterms:created xsi:type="dcterms:W3CDTF">2017-04-11T10:34:00Z</dcterms:created>
  <dcterms:modified xsi:type="dcterms:W3CDTF">2025-09-01T05:55:00Z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E12B1057DE1A40F0BB403C71DA2BDD88_12</vt:lpwstr>
  </property>
</Properties>
</file>