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231C6" w14:textId="77777777" w:rsidR="005524D8" w:rsidRDefault="004B6F0A" w:rsidP="005524D8">
      <w:pPr>
        <w:tabs>
          <w:tab w:val="left" w:pos="993"/>
        </w:tabs>
        <w:spacing w:after="0" w:line="360" w:lineRule="auto"/>
        <w:ind w:left="-720" w:firstLine="567"/>
        <w:jc w:val="center"/>
        <w:rPr>
          <w:rFonts w:ascii="GHEA Grapalat" w:eastAsia="Times New Roman" w:hAnsi="GHEA Grapalat"/>
          <w:b/>
          <w:noProof/>
          <w:sz w:val="24"/>
          <w:szCs w:val="24"/>
          <w:lang w:val="hy-AM"/>
        </w:rPr>
      </w:pPr>
      <w:r w:rsidRPr="00142EE2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ՀԻՄՆԱՎՈՐՈՒՄ</w:t>
      </w:r>
    </w:p>
    <w:p w14:paraId="081073C4" w14:textId="2A4E3806" w:rsidR="004B6F0A" w:rsidRPr="005524D8" w:rsidRDefault="004B6F0A" w:rsidP="005524D8">
      <w:pPr>
        <w:tabs>
          <w:tab w:val="left" w:pos="993"/>
        </w:tabs>
        <w:spacing w:after="0" w:line="360" w:lineRule="auto"/>
        <w:ind w:left="-720" w:firstLine="567"/>
        <w:jc w:val="center"/>
        <w:rPr>
          <w:rFonts w:ascii="GHEA Grapalat" w:eastAsia="Times New Roman" w:hAnsi="GHEA Grapalat"/>
          <w:b/>
          <w:noProof/>
          <w:sz w:val="24"/>
          <w:szCs w:val="24"/>
          <w:lang w:val="hy-AM"/>
        </w:rPr>
      </w:pPr>
      <w:r w:rsidRPr="00142EE2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«</w:t>
      </w:r>
      <w:r w:rsidR="00B03C89" w:rsidRPr="00142EE2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ՀԱՅԱՍՏԱՆԻ ՀԱՆՐԱՊԵՏՈՒԹՅԱՆ </w:t>
      </w:r>
      <w:r w:rsidR="00830D45" w:rsidRPr="00142EE2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 xml:space="preserve">ԿԱՌԱՎԱՐՈՒԹՅԱՆ 2019 ԹՎԱԿԱՆԻ </w:t>
      </w:r>
      <w:r w:rsidR="00213265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>ՀՈՒՆԻՍ</w:t>
      </w:r>
      <w:r w:rsidR="0053545D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>Ի</w:t>
      </w:r>
      <w:r w:rsidR="00830D45" w:rsidRPr="00142EE2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 xml:space="preserve"> </w:t>
      </w:r>
      <w:r w:rsidR="00213265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>6</w:t>
      </w:r>
      <w:r w:rsidR="00830D45" w:rsidRPr="00142EE2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 xml:space="preserve">-Ի N </w:t>
      </w:r>
      <w:r w:rsidR="00883E0B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>730</w:t>
      </w:r>
      <w:r w:rsidR="00830D45" w:rsidRPr="00142EE2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 xml:space="preserve">-Ն </w:t>
      </w:r>
      <w:r w:rsidR="006C0C8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ՈՐՈՇ</w:t>
      </w:r>
      <w:r w:rsidR="00E96BAF" w:rsidRPr="00E96BAF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="006C0C8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ԱՆ ՄԵՋ</w:t>
      </w:r>
      <w:r w:rsidR="00E96BAF" w:rsidRPr="00E96BAF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13265" w:rsidRPr="00C7467C">
        <w:rPr>
          <w:rFonts w:ascii="GHEA Grapalat" w:hAnsi="GHEA Grapalat"/>
          <w:b/>
          <w:color w:val="000000"/>
          <w:sz w:val="24"/>
          <w:szCs w:val="24"/>
          <w:lang w:val="hy-AM"/>
        </w:rPr>
        <w:t>ՓՈՓՈԽՈՒԹՅՈՒՆ</w:t>
      </w:r>
      <w:r w:rsidR="009C6FFB">
        <w:rPr>
          <w:rFonts w:ascii="GHEA Grapalat" w:hAnsi="GHEA Grapalat"/>
          <w:b/>
          <w:color w:val="000000"/>
          <w:sz w:val="24"/>
          <w:szCs w:val="24"/>
          <w:lang w:val="hy-AM"/>
        </w:rPr>
        <w:t>ՆԵՐ</w:t>
      </w:r>
      <w:r w:rsidR="00213265" w:rsidRPr="00C7467C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="005524D8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ԵՎ ԼՐԱՑՈՒՄ </w:t>
      </w:r>
      <w:r w:rsidR="00830D45" w:rsidRPr="00E96BAF"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  <w:t>ԿԱՏԱՐԵԼՈՒ ՄԱՍԻՆ</w:t>
      </w:r>
      <w:r w:rsidRPr="00E96BAF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» ՀԱՅԱՍՏԱՆԻ ՀԱՆՐԱՊԵՏՈՒԹՅԱՆ ԿԱՌԱՎԱՐՈՒԹՅԱՆ ՈՐՈՇՄԱՆ </w:t>
      </w:r>
      <w:r w:rsidRPr="00E96BAF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ՆԱԽԱԳԾԻ</w:t>
      </w:r>
      <w:r w:rsidR="00A15A05" w:rsidRPr="00E96BAF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 w:rsidR="00A15A05" w:rsidRPr="00E96BAF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ԸՆԴՈՒՆՄԱՆ</w:t>
      </w:r>
    </w:p>
    <w:p w14:paraId="478626B1" w14:textId="77777777" w:rsidR="00006E33" w:rsidRPr="00142EE2" w:rsidRDefault="00006E33" w:rsidP="00C75FF6">
      <w:pPr>
        <w:spacing w:after="0" w:line="360" w:lineRule="auto"/>
        <w:ind w:firstLine="720"/>
        <w:jc w:val="center"/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</w:pPr>
    </w:p>
    <w:p w14:paraId="7A35E331" w14:textId="39B0847F" w:rsidR="004B6F0A" w:rsidRDefault="00473BDF" w:rsidP="00C75FF6">
      <w:pPr>
        <w:pStyle w:val="ListParagraph"/>
        <w:numPr>
          <w:ilvl w:val="0"/>
          <w:numId w:val="16"/>
        </w:numPr>
        <w:tabs>
          <w:tab w:val="left" w:pos="142"/>
        </w:tabs>
        <w:spacing w:after="0" w:line="360" w:lineRule="auto"/>
        <w:ind w:hanging="65"/>
        <w:jc w:val="both"/>
        <w:rPr>
          <w:rFonts w:ascii="GHEA Grapalat" w:eastAsia="Times New Roman" w:hAnsi="GHEA Grapalat" w:cs="Times New Roman"/>
          <w:b/>
          <w:bCs/>
          <w:iCs/>
          <w:noProof/>
          <w:sz w:val="24"/>
          <w:szCs w:val="24"/>
          <w:lang w:val="hy-AM"/>
        </w:rPr>
      </w:pPr>
      <w:r w:rsidRPr="006345FA">
        <w:rPr>
          <w:rFonts w:ascii="GHEA Grapalat" w:eastAsia="Times New Roman" w:hAnsi="GHEA Grapalat" w:cs="Times New Roman"/>
          <w:b/>
          <w:bCs/>
          <w:iCs/>
          <w:noProof/>
          <w:sz w:val="24"/>
          <w:szCs w:val="24"/>
          <w:lang w:val="hy-AM"/>
        </w:rPr>
        <w:t>Ընթացիկ վիճակը, իրավական ակտի ընդունման անհրաժեշտությունը.</w:t>
      </w:r>
    </w:p>
    <w:p w14:paraId="498CD512" w14:textId="23EF819D" w:rsidR="004C4440" w:rsidRDefault="00006439" w:rsidP="00006439">
      <w:pPr>
        <w:pStyle w:val="ListParagraph"/>
        <w:tabs>
          <w:tab w:val="left" w:pos="993"/>
        </w:tabs>
        <w:spacing w:after="0" w:line="360" w:lineRule="auto"/>
        <w:ind w:left="-709" w:firstLine="851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006439">
        <w:rPr>
          <w:rFonts w:ascii="GHEA Grapalat" w:hAnsi="GHEA Grapalat" w:cs="Arian AMU"/>
          <w:shd w:val="clear" w:color="auto" w:fill="FFFFFF"/>
          <w:lang w:val="hy-AM"/>
        </w:rPr>
        <w:t>«</w:t>
      </w:r>
      <w:r w:rsidRPr="00006439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Հայաստանի Հանրապետության կառավարության 2019 թվականի հունիսի 6-ի N 730-Ն որոշման մեջ փոփոխություններ</w:t>
      </w:r>
      <w:r w:rsidR="005524D8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և լրացում</w:t>
      </w:r>
      <w:r w:rsidRPr="00006439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կատարելու մասին» Կառավարության որոշման նախագծի մշակումը պայմանավորված է այն հանգամանք</w:t>
      </w:r>
      <w:r w:rsidR="00CF037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ներ</w:t>
      </w:r>
      <w:r w:rsidRPr="00006439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ով, որ</w:t>
      </w:r>
      <w:r w:rsidR="004C4440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՝</w:t>
      </w:r>
    </w:p>
    <w:p w14:paraId="4042305E" w14:textId="539BCFC3" w:rsidR="004C4440" w:rsidRDefault="004C4440" w:rsidP="00006439">
      <w:pPr>
        <w:pStyle w:val="ListParagraph"/>
        <w:tabs>
          <w:tab w:val="left" w:pos="993"/>
        </w:tabs>
        <w:spacing w:after="0" w:line="360" w:lineRule="auto"/>
        <w:ind w:left="-709" w:firstLine="851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006439">
        <w:rPr>
          <w:rFonts w:ascii="GHEA Grapalat" w:eastAsia="Times New Roman" w:hAnsi="GHEA Grapalat"/>
          <w:sz w:val="24"/>
          <w:szCs w:val="24"/>
          <w:lang w:val="hy-AM"/>
        </w:rPr>
        <w:t>«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Չափումների միասնականության ապահովման մասին» օրենքում փոփոխություններ և լրացումներ կատարելու մասին</w:t>
      </w:r>
      <w:r w:rsidRPr="00006439">
        <w:rPr>
          <w:rFonts w:ascii="GHEA Grapalat" w:eastAsia="Times New Roman" w:hAnsi="GHEA Grapalat"/>
          <w:sz w:val="24"/>
          <w:szCs w:val="24"/>
          <w:lang w:val="hy-AM"/>
        </w:rPr>
        <w:t xml:space="preserve">» </w:t>
      </w:r>
      <w:r>
        <w:rPr>
          <w:rFonts w:ascii="GHEA Grapalat" w:eastAsia="Times New Roman" w:hAnsi="GHEA Grapalat"/>
          <w:sz w:val="24"/>
          <w:szCs w:val="24"/>
          <w:lang w:val="hy-AM"/>
        </w:rPr>
        <w:t>ՀՕ-374</w:t>
      </w:r>
      <w:r w:rsidRPr="00006439">
        <w:rPr>
          <w:rFonts w:ascii="GHEA Grapalat" w:eastAsia="Times New Roman" w:hAnsi="GHEA Grapalat"/>
          <w:sz w:val="24"/>
          <w:szCs w:val="24"/>
          <w:lang w:val="hy-AM"/>
        </w:rPr>
        <w:t xml:space="preserve">-Ն </w:t>
      </w:r>
      <w:r w:rsidRPr="00006439">
        <w:rPr>
          <w:rFonts w:ascii="GHEA Grapalat" w:hAnsi="GHEA Grapalat"/>
          <w:color w:val="000000"/>
          <w:sz w:val="24"/>
          <w:szCs w:val="24"/>
          <w:lang w:val="hy-AM"/>
        </w:rPr>
        <w:t>օրենք</w:t>
      </w:r>
      <w:r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FF70BF">
        <w:rPr>
          <w:rFonts w:ascii="GHEA Grapalat" w:hAnsi="GHEA Grapalat"/>
          <w:color w:val="000000"/>
          <w:sz w:val="24"/>
          <w:szCs w:val="24"/>
          <w:lang w:val="hy-AM"/>
        </w:rPr>
        <w:t xml:space="preserve"> ընդունմամբ</w:t>
      </w:r>
      <w:r w:rsidR="00FF70BF">
        <w:rPr>
          <w:rFonts w:ascii="GHEA Grapalat" w:hAnsi="GHEA Grapalat"/>
          <w:sz w:val="24"/>
          <w:szCs w:val="24"/>
          <w:lang w:val="hy-AM"/>
        </w:rPr>
        <w:t xml:space="preserve">՝ </w:t>
      </w:r>
      <w:r w:rsidR="00FF70BF">
        <w:rPr>
          <w:rFonts w:ascii="GHEA Grapalat" w:hAnsi="GHEA Grapalat"/>
          <w:sz w:val="24"/>
          <w:szCs w:val="24"/>
          <w:lang w:val="hy-AM"/>
        </w:rPr>
        <w:t>չափումների միասնականության ոլորտում</w:t>
      </w:r>
      <w:r w:rsidR="00FF70BF">
        <w:rPr>
          <w:rFonts w:ascii="GHEA Grapalat" w:hAnsi="GHEA Grapalat"/>
          <w:sz w:val="24"/>
          <w:szCs w:val="24"/>
          <w:lang w:val="hy-AM"/>
        </w:rPr>
        <w:t xml:space="preserve"> սահմանած նոր պահանջների նկատմամբ պատշաճ վերահսկողություն իրականացնելու </w:t>
      </w:r>
      <w:r w:rsidR="00FF70BF" w:rsidRPr="00C76509">
        <w:rPr>
          <w:rFonts w:ascii="GHEA Grapalat" w:eastAsia="Times New Roman" w:hAnsi="GHEA Grapalat"/>
          <w:sz w:val="24"/>
          <w:szCs w:val="24"/>
          <w:lang w:val="hy-AM" w:eastAsia="ru-RU"/>
        </w:rPr>
        <w:t>անհրաժեշտությամբ</w:t>
      </w:r>
      <w:r w:rsidRPr="00006439">
        <w:rPr>
          <w:rFonts w:ascii="GHEA Grapalat" w:eastAsia="Times New Roman" w:hAnsi="GHEA Grapalat" w:cs="Times New Roman"/>
          <w:bCs/>
          <w:iCs/>
          <w:noProof/>
          <w:sz w:val="24"/>
          <w:szCs w:val="24"/>
          <w:lang w:val="hy-AM"/>
        </w:rPr>
        <w:t>։</w:t>
      </w:r>
    </w:p>
    <w:p w14:paraId="05093D51" w14:textId="09E6D92C" w:rsidR="00FF70BF" w:rsidRPr="00FF70BF" w:rsidRDefault="00CF0374" w:rsidP="00FF70BF">
      <w:pPr>
        <w:pStyle w:val="ListParagraph"/>
        <w:tabs>
          <w:tab w:val="left" w:pos="993"/>
        </w:tabs>
        <w:spacing w:after="0" w:line="360" w:lineRule="auto"/>
        <w:ind w:left="-709" w:firstLine="851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Վերոգրյալով պայմանավորված</w:t>
      </w:r>
      <w:r w:rsidR="00FF70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FF70BF" w:rsidRPr="00FF70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անհրաժեշտություն է առաջացել </w:t>
      </w:r>
      <w:r w:rsidR="00FF70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նոր խմբագրությամբ շարադրելու</w:t>
      </w:r>
      <w:r w:rsidR="00FF70BF" w:rsidRPr="00FF70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Կառավարության 20</w:t>
      </w:r>
      <w:r w:rsidR="00FF70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19</w:t>
      </w:r>
      <w:r w:rsidR="00FF70BF" w:rsidRPr="00FF70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թվականի </w:t>
      </w:r>
      <w:r w:rsidR="00FF70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հունիսի 6</w:t>
      </w:r>
      <w:r w:rsidR="00FF70BF" w:rsidRPr="00FF70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-ի «</w:t>
      </w:r>
      <w:r w:rsidR="00FF70B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</w:t>
      </w:r>
      <w:r w:rsidR="00FF70BF" w:rsidRPr="00BB4D9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այաստանի </w:t>
      </w:r>
      <w:r w:rsidR="00FF70B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</w:t>
      </w:r>
      <w:r w:rsidR="00FF70BF" w:rsidRPr="00BB4D9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անրապետության կառավարության 2016 թվականի դեկտեմբերի 29-ի N 1387-</w:t>
      </w:r>
      <w:r w:rsidR="00FF70B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Ն</w:t>
      </w:r>
      <w:r w:rsidR="00FF70BF" w:rsidRPr="00BB4D9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որոշումն ուժը կորցրած ճանաչելու </w:t>
      </w:r>
      <w:r w:rsidR="00FF70B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և</w:t>
      </w:r>
      <w:r w:rsidR="00FF70BF" w:rsidRPr="00BB4D9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="00FF70B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</w:t>
      </w:r>
      <w:r w:rsidR="00FF70BF" w:rsidRPr="00BB4D9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այաստանի </w:t>
      </w:r>
      <w:r w:rsidR="00FF70B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</w:t>
      </w:r>
      <w:r w:rsidR="00FF70BF" w:rsidRPr="00BB4D9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անրապետության շուկայի վերահսկողության տեսչական մարմնի կողմից իրականացվող ոչ պարենային արտադրանքների </w:t>
      </w:r>
      <w:r w:rsidR="00FF70B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և</w:t>
      </w:r>
      <w:r w:rsidR="00FF70BF" w:rsidRPr="00BB4D9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ծառայությունների նկատմամբ պետական վերահսկողության իրականացման ստուգաթերթերը հաստատելու մասին</w:t>
      </w:r>
      <w:r w:rsidR="00FF70BF" w:rsidRPr="00FF70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» N </w:t>
      </w:r>
      <w:r w:rsidR="00FF70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730</w:t>
      </w:r>
      <w:r w:rsidR="00FF70BF" w:rsidRPr="00FF70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-Ն որոշման</w:t>
      </w:r>
      <w:r w:rsidR="00FC139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(այսուհետև՝ Որոշում)</w:t>
      </w:r>
      <w:r w:rsidR="00FF70BF" w:rsidRPr="00FF70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1-ին կետ</w:t>
      </w:r>
      <w:r w:rsidR="00FF70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ով</w:t>
      </w:r>
      <w:r w:rsidR="00FF70BF" w:rsidRPr="00FF70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հաստատված N </w:t>
      </w:r>
      <w:r w:rsidR="00FF70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5</w:t>
      </w:r>
      <w:r w:rsidR="00FF70BF" w:rsidRPr="00FF70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հավելված</w:t>
      </w:r>
      <w:r w:rsidR="00FF70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ը </w:t>
      </w:r>
      <w:r w:rsidR="00FF70BF" w:rsidRPr="00DC0E4D">
        <w:rPr>
          <w:rFonts w:ascii="GHEA Grapalat" w:hAnsi="GHEA Grapalat"/>
          <w:sz w:val="24"/>
          <w:lang w:val="hy-AM"/>
        </w:rPr>
        <w:t>համապատասխանեցնել</w:t>
      </w:r>
      <w:r w:rsidR="00FF70BF">
        <w:rPr>
          <w:rFonts w:ascii="GHEA Grapalat" w:hAnsi="GHEA Grapalat"/>
          <w:sz w:val="24"/>
          <w:lang w:val="hy-AM"/>
        </w:rPr>
        <w:t>ով, արդեն իսկ ուժի մեջ մտած</w:t>
      </w:r>
      <w:r w:rsidR="00FF70BF" w:rsidRPr="00FF70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FF70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նոր կարգավորումներին</w:t>
      </w:r>
      <w:r w:rsidR="00FF70BF" w:rsidRPr="00FF70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։</w:t>
      </w:r>
    </w:p>
    <w:p w14:paraId="37EA3431" w14:textId="5E156552" w:rsidR="007F0696" w:rsidRDefault="007F0696" w:rsidP="007F0696">
      <w:pPr>
        <w:spacing w:after="0" w:line="360" w:lineRule="auto"/>
        <w:ind w:left="-709" w:firstLine="720"/>
        <w:jc w:val="both"/>
        <w:rPr>
          <w:rFonts w:ascii="GHEA Grapalat" w:eastAsia="Times New Roman" w:hAnsi="GHEA Grapalat" w:cstheme="minorBidi"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 w:cstheme="minorBidi"/>
          <w:bCs/>
          <w:iCs/>
          <w:noProof/>
          <w:sz w:val="24"/>
          <w:szCs w:val="24"/>
          <w:lang w:val="hy-AM"/>
        </w:rPr>
        <w:t xml:space="preserve">Միաժամանակ, </w:t>
      </w:r>
      <w:r>
        <w:rPr>
          <w:rFonts w:ascii="GHEA Grapalat" w:eastAsia="Times New Roman" w:hAnsi="GHEA Grapalat" w:cstheme="minorBidi"/>
          <w:bCs/>
          <w:iCs/>
          <w:noProof/>
          <w:sz w:val="24"/>
          <w:szCs w:val="24"/>
          <w:lang w:val="hy-AM"/>
        </w:rPr>
        <w:t>Որոշման</w:t>
      </w:r>
      <w:r w:rsidRPr="00006439">
        <w:rPr>
          <w:rFonts w:ascii="GHEA Grapalat" w:eastAsia="Times New Roman" w:hAnsi="GHEA Grapalat" w:cstheme="minorBidi"/>
          <w:bCs/>
          <w:iCs/>
          <w:noProof/>
          <w:sz w:val="24"/>
          <w:szCs w:val="24"/>
          <w:lang w:val="hy-AM"/>
        </w:rPr>
        <w:t xml:space="preserve"> </w:t>
      </w:r>
      <w:r w:rsidRPr="00FF70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1-ին կետ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ով</w:t>
      </w:r>
      <w:r w:rsidRPr="00FF70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հաստատված </w:t>
      </w:r>
      <w:r w:rsidRPr="00006439">
        <w:rPr>
          <w:rFonts w:ascii="GHEA Grapalat" w:eastAsia="Times New Roman" w:hAnsi="GHEA Grapalat" w:cstheme="minorBidi"/>
          <w:bCs/>
          <w:iCs/>
          <w:noProof/>
          <w:sz w:val="24"/>
          <w:szCs w:val="24"/>
          <w:lang w:val="hy-AM"/>
        </w:rPr>
        <w:t xml:space="preserve">N </w:t>
      </w:r>
      <w:r>
        <w:rPr>
          <w:rFonts w:ascii="GHEA Grapalat" w:eastAsia="Times New Roman" w:hAnsi="GHEA Grapalat" w:cstheme="minorBidi"/>
          <w:bCs/>
          <w:iCs/>
          <w:noProof/>
          <w:sz w:val="24"/>
          <w:szCs w:val="24"/>
          <w:lang w:val="hy-AM"/>
        </w:rPr>
        <w:t>12</w:t>
      </w:r>
      <w:r w:rsidRPr="00006439">
        <w:rPr>
          <w:rFonts w:ascii="GHEA Grapalat" w:eastAsia="Times New Roman" w:hAnsi="GHEA Grapalat" w:cstheme="minorBidi"/>
          <w:bCs/>
          <w:iCs/>
          <w:noProof/>
          <w:sz w:val="24"/>
          <w:szCs w:val="24"/>
          <w:lang w:val="hy-AM"/>
        </w:rPr>
        <w:t xml:space="preserve">-րդ հավելվածով հաստատված ստուգաթերթում արձանագրվել են տեխնիկական բնույթի վրիպակներ, մասնավորապես՝ ստուգաթերթում ընդգրկված </w:t>
      </w:r>
      <w:r>
        <w:rPr>
          <w:rFonts w:ascii="GHEA Grapalat" w:eastAsia="Times New Roman" w:hAnsi="GHEA Grapalat" w:cstheme="minorBidi"/>
          <w:bCs/>
          <w:iCs/>
          <w:noProof/>
          <w:sz w:val="24"/>
          <w:szCs w:val="24"/>
          <w:lang w:val="hy-AM"/>
        </w:rPr>
        <w:t xml:space="preserve">որոշ </w:t>
      </w:r>
      <w:r w:rsidRPr="00006439">
        <w:rPr>
          <w:rFonts w:ascii="GHEA Grapalat" w:eastAsia="Times New Roman" w:hAnsi="GHEA Grapalat" w:cstheme="minorBidi"/>
          <w:bCs/>
          <w:iCs/>
          <w:noProof/>
          <w:sz w:val="24"/>
          <w:szCs w:val="24"/>
          <w:lang w:val="hy-AM"/>
        </w:rPr>
        <w:t xml:space="preserve">հարցերի </w:t>
      </w:r>
      <w:r>
        <w:rPr>
          <w:rFonts w:ascii="GHEA Grapalat" w:eastAsia="Times New Roman" w:hAnsi="GHEA Grapalat" w:cstheme="minorBidi"/>
          <w:bCs/>
          <w:iCs/>
          <w:noProof/>
          <w:sz w:val="24"/>
          <w:szCs w:val="24"/>
          <w:lang w:val="hy-AM"/>
        </w:rPr>
        <w:t>համար հիմք հանդիսացող իրավական նորմերի հղումներ</w:t>
      </w:r>
      <w:r w:rsidR="00CF0374">
        <w:rPr>
          <w:rFonts w:ascii="GHEA Grapalat" w:eastAsia="Times New Roman" w:hAnsi="GHEA Grapalat" w:cstheme="minorBidi"/>
          <w:bCs/>
          <w:iCs/>
          <w:noProof/>
          <w:sz w:val="24"/>
          <w:szCs w:val="24"/>
          <w:lang w:val="hy-AM"/>
        </w:rPr>
        <w:t>ը</w:t>
      </w:r>
      <w:r>
        <w:rPr>
          <w:rFonts w:ascii="GHEA Grapalat" w:eastAsia="Times New Roman" w:hAnsi="GHEA Grapalat" w:cstheme="minorBidi"/>
          <w:bCs/>
          <w:iCs/>
          <w:noProof/>
          <w:sz w:val="24"/>
          <w:szCs w:val="24"/>
          <w:lang w:val="hy-AM"/>
        </w:rPr>
        <w:t xml:space="preserve"> </w:t>
      </w:r>
      <w:r w:rsidRPr="00006439">
        <w:rPr>
          <w:rFonts w:ascii="GHEA Grapalat" w:eastAsia="Times New Roman" w:hAnsi="GHEA Grapalat" w:cstheme="minorBidi"/>
          <w:bCs/>
          <w:iCs/>
          <w:noProof/>
          <w:sz w:val="24"/>
          <w:szCs w:val="24"/>
          <w:lang w:val="hy-AM"/>
        </w:rPr>
        <w:t>չեն համապատասխանում</w:t>
      </w:r>
      <w:r>
        <w:rPr>
          <w:rFonts w:ascii="GHEA Grapalat" w:eastAsia="Times New Roman" w:hAnsi="GHEA Grapalat" w:cstheme="minorBidi"/>
          <w:bCs/>
          <w:iCs/>
          <w:noProof/>
          <w:sz w:val="24"/>
          <w:szCs w:val="24"/>
          <w:lang w:val="hy-AM"/>
        </w:rPr>
        <w:t xml:space="preserve"> </w:t>
      </w:r>
      <w:r w:rsidRPr="00FC1396">
        <w:rPr>
          <w:rFonts w:ascii="GHEA Grapalat" w:eastAsia="Times New Roman" w:hAnsi="GHEA Grapalat" w:cstheme="minorBidi"/>
          <w:bCs/>
          <w:iCs/>
          <w:noProof/>
          <w:sz w:val="24"/>
          <w:szCs w:val="24"/>
          <w:lang w:val="hy-AM"/>
        </w:rPr>
        <w:t>Մաքսային միության հանձնաժողովի 2011 թվականի սեպտեմբերի 23-ի N 799 որոշմամբ հաստատված ՄՄ ՏԿ 009/2011 կանոնակարգ</w:t>
      </w:r>
      <w:r>
        <w:rPr>
          <w:rFonts w:ascii="GHEA Grapalat" w:eastAsia="Times New Roman" w:hAnsi="GHEA Grapalat" w:cstheme="minorBidi"/>
          <w:bCs/>
          <w:iCs/>
          <w:noProof/>
          <w:sz w:val="24"/>
          <w:szCs w:val="24"/>
          <w:lang w:val="hy-AM"/>
        </w:rPr>
        <w:t>ով սահմանված պահանջներին</w:t>
      </w:r>
      <w:r w:rsidRPr="00006439">
        <w:rPr>
          <w:rFonts w:ascii="GHEA Grapalat" w:eastAsia="Times New Roman" w:hAnsi="GHEA Grapalat" w:cstheme="minorBidi"/>
          <w:bCs/>
          <w:iCs/>
          <w:noProof/>
          <w:sz w:val="24"/>
          <w:szCs w:val="24"/>
          <w:lang w:val="hy-AM"/>
        </w:rPr>
        <w:t>:</w:t>
      </w:r>
    </w:p>
    <w:p w14:paraId="75DCF1C6" w14:textId="45473282" w:rsidR="00CF0374" w:rsidRPr="00006439" w:rsidRDefault="00CF0374" w:rsidP="00CF0374">
      <w:pPr>
        <w:spacing w:after="0" w:line="360" w:lineRule="auto"/>
        <w:ind w:left="-709" w:firstLine="720"/>
        <w:jc w:val="both"/>
        <w:rPr>
          <w:rFonts w:ascii="GHEA Grapalat" w:eastAsia="Times New Roman" w:hAnsi="GHEA Grapalat" w:cstheme="minorBidi"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 w:cstheme="minorBidi"/>
          <w:bCs/>
          <w:iCs/>
          <w:noProof/>
          <w:sz w:val="24"/>
          <w:szCs w:val="24"/>
          <w:lang w:val="hy-AM"/>
        </w:rPr>
        <w:lastRenderedPageBreak/>
        <w:t xml:space="preserve">Բացի այդ, </w:t>
      </w:r>
      <w:r>
        <w:rPr>
          <w:rFonts w:ascii="GHEA Grapalat" w:eastAsia="Times New Roman" w:hAnsi="GHEA Grapalat" w:cstheme="minorBidi"/>
          <w:bCs/>
          <w:iCs/>
          <w:noProof/>
          <w:sz w:val="24"/>
          <w:szCs w:val="24"/>
          <w:lang w:val="hy-AM"/>
        </w:rPr>
        <w:t>Որոշման</w:t>
      </w:r>
      <w:r w:rsidRPr="00006439">
        <w:rPr>
          <w:rFonts w:ascii="GHEA Grapalat" w:eastAsia="Times New Roman" w:hAnsi="GHEA Grapalat" w:cstheme="minorBidi"/>
          <w:bCs/>
          <w:iCs/>
          <w:noProof/>
          <w:sz w:val="24"/>
          <w:szCs w:val="24"/>
          <w:lang w:val="hy-AM"/>
        </w:rPr>
        <w:t xml:space="preserve"> </w:t>
      </w:r>
      <w:r w:rsidRPr="00FF70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1-ին կետ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ով</w:t>
      </w:r>
      <w:r w:rsidRPr="00FF70BF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հաստատված </w:t>
      </w:r>
      <w:r w:rsidRPr="00006439">
        <w:rPr>
          <w:rFonts w:ascii="GHEA Grapalat" w:eastAsia="Times New Roman" w:hAnsi="GHEA Grapalat" w:cstheme="minorBidi"/>
          <w:bCs/>
          <w:iCs/>
          <w:noProof/>
          <w:sz w:val="24"/>
          <w:szCs w:val="24"/>
          <w:lang w:val="hy-AM"/>
        </w:rPr>
        <w:t xml:space="preserve">N </w:t>
      </w:r>
      <w:r>
        <w:rPr>
          <w:rFonts w:ascii="GHEA Grapalat" w:eastAsia="Times New Roman" w:hAnsi="GHEA Grapalat" w:cstheme="minorBidi"/>
          <w:bCs/>
          <w:iCs/>
          <w:noProof/>
          <w:sz w:val="24"/>
          <w:szCs w:val="24"/>
          <w:lang w:val="hy-AM"/>
        </w:rPr>
        <w:t>1</w:t>
      </w:r>
      <w:r>
        <w:rPr>
          <w:rFonts w:ascii="GHEA Grapalat" w:eastAsia="Times New Roman" w:hAnsi="GHEA Grapalat" w:cstheme="minorBidi"/>
          <w:bCs/>
          <w:iCs/>
          <w:noProof/>
          <w:sz w:val="24"/>
          <w:szCs w:val="24"/>
          <w:lang w:val="hy-AM"/>
        </w:rPr>
        <w:t>3</w:t>
      </w:r>
      <w:r w:rsidRPr="00006439">
        <w:rPr>
          <w:rFonts w:ascii="GHEA Grapalat" w:eastAsia="Times New Roman" w:hAnsi="GHEA Grapalat" w:cstheme="minorBidi"/>
          <w:bCs/>
          <w:iCs/>
          <w:noProof/>
          <w:sz w:val="24"/>
          <w:szCs w:val="24"/>
          <w:lang w:val="hy-AM"/>
        </w:rPr>
        <w:t>-րդ հավելվածով հաստատված ստուգաթերթում</w:t>
      </w:r>
      <w:r>
        <w:rPr>
          <w:rFonts w:ascii="GHEA Grapalat" w:eastAsia="Times New Roman" w:hAnsi="GHEA Grapalat" w:cstheme="minorBidi"/>
          <w:bCs/>
          <w:iCs/>
          <w:noProof/>
          <w:sz w:val="24"/>
          <w:szCs w:val="24"/>
          <w:lang w:val="hy-AM"/>
        </w:rPr>
        <w:t xml:space="preserve"> անհրաժեշտ է կատարել տեխնիկական բնույթի այլ փոփոխություն:</w:t>
      </w:r>
      <w:bookmarkStart w:id="0" w:name="_GoBack"/>
      <w:bookmarkEnd w:id="0"/>
    </w:p>
    <w:p w14:paraId="6058A4F4" w14:textId="67485C9A" w:rsidR="00FC1396" w:rsidRDefault="00FC1396" w:rsidP="00FC1396">
      <w:pPr>
        <w:spacing w:after="0" w:line="360" w:lineRule="auto"/>
        <w:ind w:left="-709" w:right="50" w:firstLine="8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08045C">
        <w:rPr>
          <w:rFonts w:ascii="GHEA Grapalat" w:hAnsi="GHEA Grapalat" w:cs="Arial"/>
          <w:sz w:val="24"/>
          <w:szCs w:val="24"/>
          <w:lang w:val="hy-AM"/>
        </w:rPr>
        <w:t>Հաշվի առնելով</w:t>
      </w:r>
      <w:r w:rsidRPr="00A04873">
        <w:rPr>
          <w:rFonts w:ascii="GHEA Grapalat" w:hAnsi="GHEA Grapalat" w:cs="Sylfaen"/>
          <w:bCs/>
          <w:sz w:val="24"/>
          <w:lang w:val="hy-AM"/>
        </w:rPr>
        <w:t xml:space="preserve"> վերոգրյալը՝</w:t>
      </w:r>
      <w:r w:rsidRPr="00A04873">
        <w:rPr>
          <w:rFonts w:ascii="GHEA Grapalat" w:hAnsi="GHEA Grapalat"/>
          <w:bCs/>
          <w:iCs/>
          <w:noProof/>
          <w:sz w:val="24"/>
          <w:lang w:val="hy-AM"/>
        </w:rPr>
        <w:t xml:space="preserve"> </w:t>
      </w:r>
      <w:r w:rsidRPr="00A04873">
        <w:rPr>
          <w:rFonts w:ascii="GHEA Grapalat" w:hAnsi="GHEA Grapalat" w:cs="Sylfaen"/>
          <w:bCs/>
          <w:sz w:val="24"/>
          <w:lang w:val="hy-AM"/>
        </w:rPr>
        <w:t xml:space="preserve">անհրաժեշտություն է առաջացել </w:t>
      </w:r>
      <w:r>
        <w:rPr>
          <w:rFonts w:ascii="GHEA Grapalat" w:hAnsi="GHEA Grapalat" w:cs="Sylfaen"/>
          <w:bCs/>
          <w:sz w:val="24"/>
          <w:lang w:val="hy-AM"/>
        </w:rPr>
        <w:t xml:space="preserve">փոփոխություններ և </w:t>
      </w:r>
      <w:r w:rsidRPr="00A04873">
        <w:rPr>
          <w:rFonts w:ascii="GHEA Grapalat" w:hAnsi="GHEA Grapalat" w:cs="Sylfaen"/>
          <w:bCs/>
          <w:sz w:val="24"/>
          <w:lang w:val="hy-AM"/>
        </w:rPr>
        <w:t xml:space="preserve">լրացում </w:t>
      </w:r>
      <w:r w:rsidRPr="00A04873">
        <w:rPr>
          <w:rFonts w:ascii="GHEA Grapalat" w:hAnsi="GHEA Grapalat" w:cs="Sylfaen"/>
          <w:bCs/>
          <w:sz w:val="24"/>
          <w:szCs w:val="24"/>
          <w:lang w:val="hy-AM"/>
        </w:rPr>
        <w:t xml:space="preserve">կատարել </w:t>
      </w:r>
      <w:r w:rsidR="00CF0374">
        <w:rPr>
          <w:rFonts w:ascii="GHEA Grapalat" w:hAnsi="GHEA Grapalat" w:cs="Arial"/>
          <w:sz w:val="24"/>
          <w:szCs w:val="24"/>
          <w:lang w:val="hy-AM"/>
        </w:rPr>
        <w:t>Ո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րոշման </w:t>
      </w:r>
      <w:r w:rsidRPr="00A048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մեջ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՝ որի հաստատումը կնպաստի համապատասխան ոլորտ</w:t>
      </w:r>
      <w:r w:rsidR="007F069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ներ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ում </w:t>
      </w:r>
      <w:r>
        <w:rPr>
          <w:rFonts w:ascii="GHEA Grapalat" w:eastAsia="Times New Roman" w:hAnsi="GHEA Grapalat" w:cstheme="minorBidi"/>
          <w:sz w:val="24"/>
          <w:szCs w:val="24"/>
          <w:lang w:val="hy-AM"/>
        </w:rPr>
        <w:t xml:space="preserve">սահմանած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պահանջների կատարման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նկատմամբ </w:t>
      </w:r>
      <w:r>
        <w:rPr>
          <w:rFonts w:ascii="GHEA Grapalat" w:hAnsi="GHEA Grapalat"/>
          <w:sz w:val="24"/>
          <w:lang w:val="hy-AM"/>
        </w:rPr>
        <w:t>պատշաճ վերահսկողություն իրականացմանը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։ </w:t>
      </w:r>
    </w:p>
    <w:p w14:paraId="51BA91F9" w14:textId="43BD219F" w:rsidR="009117E0" w:rsidRPr="00A04873" w:rsidRDefault="009117E0" w:rsidP="00FC1396">
      <w:pPr>
        <w:tabs>
          <w:tab w:val="left" w:pos="-180"/>
        </w:tabs>
        <w:spacing w:after="0" w:line="360" w:lineRule="auto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14:paraId="64A66126" w14:textId="77777777" w:rsidR="008D177C" w:rsidRDefault="004B6F0A" w:rsidP="008D177C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A0487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2. </w:t>
      </w:r>
      <w:r w:rsidR="00E75571" w:rsidRPr="00A04873">
        <w:rPr>
          <w:rFonts w:ascii="GHEA Grapalat" w:hAnsi="GHEA Grapalat"/>
          <w:b/>
          <w:color w:val="000000"/>
          <w:sz w:val="24"/>
          <w:szCs w:val="24"/>
          <w:lang w:val="hy-AM"/>
        </w:rPr>
        <w:t>Կարգավորման նպատակը և բնույթը</w:t>
      </w:r>
      <w:r w:rsidR="00614B3D" w:rsidRPr="00A04873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</w:p>
    <w:p w14:paraId="71750527" w14:textId="6FFFE062" w:rsidR="008D177C" w:rsidRPr="008D177C" w:rsidRDefault="008D177C" w:rsidP="008D177C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Նախագծի ընդունումը նպատակ է հետապնդում ստուգումների ընթացքն առավել արդյունավետ դարձնել՝ համապատասխան </w:t>
      </w:r>
      <w:r>
        <w:rPr>
          <w:rFonts w:ascii="GHEA Grapalat" w:hAnsi="GHEA Grapalat"/>
          <w:sz w:val="24"/>
          <w:szCs w:val="24"/>
          <w:lang w:val="hy-AM"/>
        </w:rPr>
        <w:t>ստուգաթերթում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ներառելով </w:t>
      </w:r>
      <w:r w:rsidR="00CF0374">
        <w:rPr>
          <w:rFonts w:ascii="GHEA Grapalat" w:hAnsi="GHEA Grapalat"/>
          <w:sz w:val="24"/>
          <w:szCs w:val="24"/>
          <w:lang w:val="hy-AM"/>
        </w:rPr>
        <w:t>չափումների միասնականության</w:t>
      </w:r>
      <w:r>
        <w:rPr>
          <w:rFonts w:ascii="GHEA Grapalat" w:hAnsi="GHEA Grapalat"/>
          <w:sz w:val="24"/>
          <w:szCs w:val="24"/>
          <w:lang w:val="hy-AM"/>
        </w:rPr>
        <w:t xml:space="preserve"> մասով սահմանված </w:t>
      </w:r>
      <w:r w:rsidR="00CF0374">
        <w:rPr>
          <w:rFonts w:ascii="GHEA Grapalat" w:hAnsi="GHEA Grapalat"/>
          <w:sz w:val="24"/>
          <w:szCs w:val="24"/>
          <w:lang w:val="hy-AM"/>
        </w:rPr>
        <w:t xml:space="preserve">նոր </w:t>
      </w:r>
      <w:r>
        <w:rPr>
          <w:rFonts w:ascii="GHEA Grapalat" w:hAnsi="GHEA Grapalat"/>
          <w:sz w:val="24"/>
          <w:szCs w:val="24"/>
          <w:lang w:val="hy-AM"/>
        </w:rPr>
        <w:t>պահանջների վերաբերյալ հարցերը</w:t>
      </w:r>
      <w:r w:rsidR="00A31A39">
        <w:rPr>
          <w:rFonts w:ascii="GHEA Grapalat" w:hAnsi="GHEA Grapalat"/>
          <w:sz w:val="24"/>
          <w:szCs w:val="24"/>
          <w:lang w:val="hy-AM"/>
        </w:rPr>
        <w:t>, ինչպես նաև կատարել կառուցվածքային այլ փոփոխություններ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 w:eastAsia="ru-RU"/>
        </w:rPr>
        <w:t>։</w:t>
      </w:r>
    </w:p>
    <w:p w14:paraId="7A5DDFA0" w14:textId="7207F810" w:rsidR="00CE27AF" w:rsidRPr="00A04873" w:rsidRDefault="009F4205" w:rsidP="00A04873">
      <w:pPr>
        <w:tabs>
          <w:tab w:val="left" w:pos="-142"/>
        </w:tabs>
        <w:spacing w:after="0" w:line="360" w:lineRule="auto"/>
        <w:ind w:left="-709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A048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ab/>
      </w:r>
    </w:p>
    <w:p w14:paraId="1FC88AB0" w14:textId="7372B3DA" w:rsidR="004B6F0A" w:rsidRPr="00A04873" w:rsidRDefault="000D1140" w:rsidP="00A04873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A0487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3</w:t>
      </w:r>
      <w:r w:rsidR="004B6F0A" w:rsidRPr="00A0487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 Ակնկալվող արդյունքը</w:t>
      </w:r>
      <w:r w:rsidR="00614B3D" w:rsidRPr="00A0487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7BE3FC39" w14:textId="31F285EA" w:rsidR="00DA0663" w:rsidRPr="00A04873" w:rsidRDefault="00BA0B64" w:rsidP="00A04873">
      <w:pPr>
        <w:tabs>
          <w:tab w:val="left" w:pos="990"/>
        </w:tabs>
        <w:spacing w:after="0" w:line="360" w:lineRule="auto"/>
        <w:ind w:left="-720" w:firstLine="567"/>
        <w:jc w:val="both"/>
        <w:rPr>
          <w:rFonts w:ascii="GHEA Grapalat" w:hAnsi="GHEA Grapalat"/>
          <w:sz w:val="24"/>
          <w:lang w:val="hy-AM"/>
        </w:rPr>
      </w:pPr>
      <w:r w:rsidRPr="00A048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Նախագծի ընդունման արդյունքում ակնկալվում է ապահովել «Հայաստանի Հանրապետությունում ստուգումների կազմակերպման և անցկացման մասին» օրենքի </w:t>
      </w:r>
      <w:r w:rsidR="000058D0" w:rsidRPr="00A048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3-րդ հոդվածի 1.1-ին</w:t>
      </w:r>
      <w:r w:rsidRPr="00A048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մասով սահմանված պահանջի կատարումը՝ ապահովելով համապատասխան ոլորտում</w:t>
      </w:r>
      <w:r w:rsidRPr="00A04873"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Pr="00A048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ստուգում իրականացնելու համար անհրաժեշտ և արդիական ստուգաթերթի </w:t>
      </w:r>
      <w:r w:rsidR="009117E0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առկայությունը</w:t>
      </w:r>
      <w:r w:rsidR="00085B74" w:rsidRPr="00A048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։</w:t>
      </w:r>
      <w:r w:rsidR="0063176D" w:rsidRPr="00A04873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</w:p>
    <w:p w14:paraId="1B094D6E" w14:textId="77777777" w:rsidR="00155381" w:rsidRPr="00A04873" w:rsidRDefault="00155381" w:rsidP="00A04873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3F1D822B" w14:textId="161309FC" w:rsidR="004B6F0A" w:rsidRPr="00A04873" w:rsidRDefault="000D1140" w:rsidP="00A04873">
      <w:pPr>
        <w:spacing w:after="0" w:line="360" w:lineRule="auto"/>
        <w:ind w:left="-720" w:firstLine="567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A0487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4</w:t>
      </w:r>
      <w:r w:rsidR="004B6F0A" w:rsidRPr="00A0487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. </w:t>
      </w:r>
      <w:r w:rsidR="004B6F0A" w:rsidRPr="00A04873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  <w:r w:rsidR="00614B3D" w:rsidRPr="00A04873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.</w:t>
      </w:r>
    </w:p>
    <w:p w14:paraId="6A178D1A" w14:textId="46500C95" w:rsidR="004B6F0A" w:rsidRPr="00A04873" w:rsidRDefault="004B6F0A" w:rsidP="00A04873">
      <w:pPr>
        <w:spacing w:after="0" w:line="360" w:lineRule="auto"/>
        <w:ind w:left="-720" w:firstLine="56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A0487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Նախագիծը մշակվել է </w:t>
      </w:r>
      <w:r w:rsidR="0001022F" w:rsidRPr="00A0487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Վ</w:t>
      </w:r>
      <w:r w:rsidR="00471F2A" w:rsidRPr="00A0487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արչապետի աշխատակազմի տեսչական մարմինների աշխատանքների համակարգման գրասենյակի </w:t>
      </w:r>
      <w:r w:rsidR="00454F72" w:rsidRPr="00A04873">
        <w:rPr>
          <w:rFonts w:ascii="GHEA Grapalat" w:eastAsia="Times New Roman" w:hAnsi="GHEA Grapalat" w:cs="Arial Unicode"/>
          <w:sz w:val="24"/>
          <w:szCs w:val="24"/>
          <w:shd w:val="clear" w:color="auto" w:fill="FFFFFF"/>
          <w:lang w:val="hy-AM"/>
        </w:rPr>
        <w:t>կողմից:</w:t>
      </w:r>
    </w:p>
    <w:p w14:paraId="5889D7CF" w14:textId="77777777" w:rsidR="00155381" w:rsidRPr="00A04873" w:rsidRDefault="00155381" w:rsidP="00A04873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248D045A" w14:textId="4EEC4116" w:rsidR="00A15A05" w:rsidRPr="00A04873" w:rsidRDefault="00A15A05" w:rsidP="00A04873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A0487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5. Այլ իրավական ակտերում փոփոխությունների և/կամ լրացումների անհրաժեշտությունը.</w:t>
      </w:r>
    </w:p>
    <w:p w14:paraId="50ECA55F" w14:textId="77777777" w:rsidR="00A15A05" w:rsidRPr="00A04873" w:rsidRDefault="00A15A05" w:rsidP="00A04873">
      <w:pPr>
        <w:spacing w:after="0" w:line="360" w:lineRule="auto"/>
        <w:ind w:left="-720" w:firstLine="567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A04873">
        <w:rPr>
          <w:rFonts w:ascii="GHEA Grapalat" w:hAnsi="GHEA Grapalat" w:cs="Sylfaen"/>
          <w:noProof/>
          <w:sz w:val="24"/>
          <w:szCs w:val="24"/>
          <w:lang w:val="hy-AM"/>
        </w:rPr>
        <w:t xml:space="preserve">Նախագծի ընդունման դեպքում այլ իրավական ակտերում փոփոխություններ և/կամ լրացումներ կատարելու անհրաժեշտությունը բացակայում է: </w:t>
      </w:r>
    </w:p>
    <w:p w14:paraId="31C49880" w14:textId="77777777" w:rsidR="00155381" w:rsidRPr="00A04873" w:rsidRDefault="00155381" w:rsidP="00A04873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2190FB97" w14:textId="3B2912D7" w:rsidR="00A15A05" w:rsidRPr="00A04873" w:rsidRDefault="00A15A05" w:rsidP="00A04873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A0487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lastRenderedPageBreak/>
        <w:t>6. Պետական կամ տեղական ինքնակառավարման մարմնի բյուջեում ծախսերի և եկամուտների էական ավելացման կամ նվազեցման մասին.</w:t>
      </w:r>
    </w:p>
    <w:p w14:paraId="52108DAC" w14:textId="039DBDF0" w:rsidR="00A15A05" w:rsidRDefault="00A15A05" w:rsidP="008935B7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A04873">
        <w:rPr>
          <w:rFonts w:ascii="GHEA Grapalat" w:eastAsia="Times New Roman" w:hAnsi="GHEA Grapalat"/>
          <w:sz w:val="24"/>
          <w:szCs w:val="24"/>
          <w:lang w:val="hy-AM" w:eastAsia="ru-RU"/>
        </w:rPr>
        <w:t>Նախագիծը ՀՀ պետական բյուջեում (կամ տեղական ինքնակառավարման մարմնի բյուջեում) ծախսերի կամ եկամուտների ավելացման կամ նվազեցման չի հանգեցն</w:t>
      </w:r>
      <w:r w:rsidR="00AB3B88" w:rsidRPr="00A04873">
        <w:rPr>
          <w:rFonts w:ascii="GHEA Grapalat" w:eastAsia="Times New Roman" w:hAnsi="GHEA Grapalat"/>
          <w:sz w:val="24"/>
          <w:szCs w:val="24"/>
          <w:lang w:val="hy-AM" w:eastAsia="ru-RU"/>
        </w:rPr>
        <w:t>ի</w:t>
      </w:r>
      <w:r w:rsidRPr="00A04873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</w:p>
    <w:p w14:paraId="558C4175" w14:textId="77777777" w:rsidR="009117E0" w:rsidRPr="00A04873" w:rsidRDefault="009117E0" w:rsidP="00A04873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6017D3B4" w14:textId="101F2675" w:rsidR="00C95195" w:rsidRPr="00A04873" w:rsidRDefault="00C95195" w:rsidP="00A04873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A0487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7. Կապը ռազմավարական փաստաթղթերի հետ. «Հայաստանի վերափոխման ռազմավարություն 2050, Կառավարության 2021-2026թթ. ծրագիր, ոլորտային և/կամ այլ ռազմավարություններ</w:t>
      </w:r>
      <w:r w:rsidR="00614B3D" w:rsidRPr="00A04873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3F2FFDB7" w14:textId="00B1E538" w:rsidR="009117E0" w:rsidRDefault="00E60EE1" w:rsidP="00006439">
      <w:pPr>
        <w:tabs>
          <w:tab w:val="left" w:pos="567"/>
        </w:tabs>
        <w:spacing w:after="0" w:line="360" w:lineRule="auto"/>
        <w:ind w:left="-72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04873">
        <w:rPr>
          <w:rFonts w:ascii="GHEA Grapalat" w:hAnsi="GHEA Grapalat"/>
          <w:sz w:val="24"/>
          <w:lang w:val="hy-AM"/>
        </w:rPr>
        <w:t>Նախագիծը չի բխում «Հայաստանի վերափոխման ռազմավարություն 2050» ռազմավարական փաստաթղթից, Կառավարության 2021-2026 թթ. ծրագրից, ոլորտային և/կամ այլ ռազմավարություններից։</w:t>
      </w:r>
      <w:r w:rsidR="002151B7" w:rsidRPr="00A04873">
        <w:rPr>
          <w:rFonts w:ascii="GHEA Grapalat" w:hAnsi="GHEA Grapalat"/>
          <w:sz w:val="24"/>
          <w:lang w:val="hy-AM"/>
        </w:rPr>
        <w:t xml:space="preserve"> </w:t>
      </w:r>
    </w:p>
    <w:sectPr w:rsidR="009117E0" w:rsidSect="0063176D">
      <w:pgSz w:w="12240" w:h="15840"/>
      <w:pgMar w:top="851" w:right="850" w:bottom="5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Microsoft Sans Serif"/>
    <w:charset w:val="00"/>
    <w:family w:val="auto"/>
    <w:pitch w:val="variable"/>
    <w:sig w:usb0="A1002EAF" w:usb1="4000000A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554B"/>
    <w:multiLevelType w:val="hybridMultilevel"/>
    <w:tmpl w:val="0054FA48"/>
    <w:lvl w:ilvl="0" w:tplc="0809000F">
      <w:start w:val="1"/>
      <w:numFmt w:val="decimal"/>
      <w:lvlText w:val="%1."/>
      <w:lvlJc w:val="left"/>
      <w:pPr>
        <w:ind w:left="1503" w:hanging="360"/>
      </w:pPr>
    </w:lvl>
    <w:lvl w:ilvl="1" w:tplc="08090019" w:tentative="1">
      <w:start w:val="1"/>
      <w:numFmt w:val="lowerLetter"/>
      <w:lvlText w:val="%2."/>
      <w:lvlJc w:val="left"/>
      <w:pPr>
        <w:ind w:left="2223" w:hanging="360"/>
      </w:pPr>
    </w:lvl>
    <w:lvl w:ilvl="2" w:tplc="0809001B" w:tentative="1">
      <w:start w:val="1"/>
      <w:numFmt w:val="lowerRoman"/>
      <w:lvlText w:val="%3."/>
      <w:lvlJc w:val="right"/>
      <w:pPr>
        <w:ind w:left="2943" w:hanging="180"/>
      </w:pPr>
    </w:lvl>
    <w:lvl w:ilvl="3" w:tplc="0809000F" w:tentative="1">
      <w:start w:val="1"/>
      <w:numFmt w:val="decimal"/>
      <w:lvlText w:val="%4."/>
      <w:lvlJc w:val="left"/>
      <w:pPr>
        <w:ind w:left="3663" w:hanging="360"/>
      </w:pPr>
    </w:lvl>
    <w:lvl w:ilvl="4" w:tplc="08090019" w:tentative="1">
      <w:start w:val="1"/>
      <w:numFmt w:val="lowerLetter"/>
      <w:lvlText w:val="%5."/>
      <w:lvlJc w:val="left"/>
      <w:pPr>
        <w:ind w:left="4383" w:hanging="360"/>
      </w:pPr>
    </w:lvl>
    <w:lvl w:ilvl="5" w:tplc="0809001B" w:tentative="1">
      <w:start w:val="1"/>
      <w:numFmt w:val="lowerRoman"/>
      <w:lvlText w:val="%6."/>
      <w:lvlJc w:val="right"/>
      <w:pPr>
        <w:ind w:left="5103" w:hanging="180"/>
      </w:pPr>
    </w:lvl>
    <w:lvl w:ilvl="6" w:tplc="0809000F" w:tentative="1">
      <w:start w:val="1"/>
      <w:numFmt w:val="decimal"/>
      <w:lvlText w:val="%7."/>
      <w:lvlJc w:val="left"/>
      <w:pPr>
        <w:ind w:left="5823" w:hanging="360"/>
      </w:pPr>
    </w:lvl>
    <w:lvl w:ilvl="7" w:tplc="08090019" w:tentative="1">
      <w:start w:val="1"/>
      <w:numFmt w:val="lowerLetter"/>
      <w:lvlText w:val="%8."/>
      <w:lvlJc w:val="left"/>
      <w:pPr>
        <w:ind w:left="6543" w:hanging="360"/>
      </w:pPr>
    </w:lvl>
    <w:lvl w:ilvl="8" w:tplc="08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" w15:restartNumberingAfterBreak="0">
    <w:nsid w:val="0531531B"/>
    <w:multiLevelType w:val="hybridMultilevel"/>
    <w:tmpl w:val="F5B85610"/>
    <w:lvl w:ilvl="0" w:tplc="08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0DEC389F"/>
    <w:multiLevelType w:val="hybridMultilevel"/>
    <w:tmpl w:val="D3364F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16449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D60E2F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995383"/>
    <w:multiLevelType w:val="hybridMultilevel"/>
    <w:tmpl w:val="FC8E8400"/>
    <w:lvl w:ilvl="0" w:tplc="08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6" w15:restartNumberingAfterBreak="0">
    <w:nsid w:val="41F81746"/>
    <w:multiLevelType w:val="hybridMultilevel"/>
    <w:tmpl w:val="9720233C"/>
    <w:lvl w:ilvl="0" w:tplc="5B6E0CF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4355683F"/>
    <w:multiLevelType w:val="hybridMultilevel"/>
    <w:tmpl w:val="DC184748"/>
    <w:lvl w:ilvl="0" w:tplc="A22C0CB6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48300ECF"/>
    <w:multiLevelType w:val="hybridMultilevel"/>
    <w:tmpl w:val="9B101BA2"/>
    <w:lvl w:ilvl="0" w:tplc="995E4932">
      <w:start w:val="1"/>
      <w:numFmt w:val="decimal"/>
      <w:lvlText w:val="%1."/>
      <w:lvlJc w:val="left"/>
      <w:pPr>
        <w:ind w:left="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27" w:hanging="360"/>
      </w:pPr>
    </w:lvl>
    <w:lvl w:ilvl="2" w:tplc="0809001B" w:tentative="1">
      <w:start w:val="1"/>
      <w:numFmt w:val="lowerRoman"/>
      <w:lvlText w:val="%3."/>
      <w:lvlJc w:val="right"/>
      <w:pPr>
        <w:ind w:left="1647" w:hanging="180"/>
      </w:pPr>
    </w:lvl>
    <w:lvl w:ilvl="3" w:tplc="0809000F" w:tentative="1">
      <w:start w:val="1"/>
      <w:numFmt w:val="decimal"/>
      <w:lvlText w:val="%4."/>
      <w:lvlJc w:val="left"/>
      <w:pPr>
        <w:ind w:left="2367" w:hanging="360"/>
      </w:pPr>
    </w:lvl>
    <w:lvl w:ilvl="4" w:tplc="08090019" w:tentative="1">
      <w:start w:val="1"/>
      <w:numFmt w:val="lowerLetter"/>
      <w:lvlText w:val="%5."/>
      <w:lvlJc w:val="left"/>
      <w:pPr>
        <w:ind w:left="3087" w:hanging="360"/>
      </w:pPr>
    </w:lvl>
    <w:lvl w:ilvl="5" w:tplc="0809001B" w:tentative="1">
      <w:start w:val="1"/>
      <w:numFmt w:val="lowerRoman"/>
      <w:lvlText w:val="%6."/>
      <w:lvlJc w:val="right"/>
      <w:pPr>
        <w:ind w:left="3807" w:hanging="180"/>
      </w:pPr>
    </w:lvl>
    <w:lvl w:ilvl="6" w:tplc="0809000F" w:tentative="1">
      <w:start w:val="1"/>
      <w:numFmt w:val="decimal"/>
      <w:lvlText w:val="%7."/>
      <w:lvlJc w:val="left"/>
      <w:pPr>
        <w:ind w:left="4527" w:hanging="360"/>
      </w:pPr>
    </w:lvl>
    <w:lvl w:ilvl="7" w:tplc="08090019" w:tentative="1">
      <w:start w:val="1"/>
      <w:numFmt w:val="lowerLetter"/>
      <w:lvlText w:val="%8."/>
      <w:lvlJc w:val="left"/>
      <w:pPr>
        <w:ind w:left="5247" w:hanging="360"/>
      </w:pPr>
    </w:lvl>
    <w:lvl w:ilvl="8" w:tplc="0809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9" w15:restartNumberingAfterBreak="0">
    <w:nsid w:val="51950A91"/>
    <w:multiLevelType w:val="hybridMultilevel"/>
    <w:tmpl w:val="52667BB0"/>
    <w:lvl w:ilvl="0" w:tplc="8F7E4098">
      <w:start w:val="1"/>
      <w:numFmt w:val="decimal"/>
      <w:lvlText w:val="%1."/>
      <w:lvlJc w:val="left"/>
      <w:pPr>
        <w:ind w:left="46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0C22C6"/>
    <w:multiLevelType w:val="hybridMultilevel"/>
    <w:tmpl w:val="52A84FC2"/>
    <w:lvl w:ilvl="0" w:tplc="94E20C54">
      <w:start w:val="1"/>
      <w:numFmt w:val="decimal"/>
      <w:lvlText w:val="%1."/>
      <w:lvlJc w:val="left"/>
      <w:pPr>
        <w:ind w:left="735" w:hanging="360"/>
      </w:pPr>
      <w:rPr>
        <w:rFonts w:cs="Sylfaen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5E7A2C51"/>
    <w:multiLevelType w:val="hybridMultilevel"/>
    <w:tmpl w:val="A6303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9480B"/>
    <w:multiLevelType w:val="hybridMultilevel"/>
    <w:tmpl w:val="5E8CB536"/>
    <w:lvl w:ilvl="0" w:tplc="6A70D27C">
      <w:start w:val="6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9332A6"/>
    <w:multiLevelType w:val="hybridMultilevel"/>
    <w:tmpl w:val="F7341E6A"/>
    <w:lvl w:ilvl="0" w:tplc="0D34E9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5BC6E43"/>
    <w:multiLevelType w:val="hybridMultilevel"/>
    <w:tmpl w:val="AC1AFE32"/>
    <w:lvl w:ilvl="0" w:tplc="08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79B90718"/>
    <w:multiLevelType w:val="hybridMultilevel"/>
    <w:tmpl w:val="DB0282CA"/>
    <w:lvl w:ilvl="0" w:tplc="C7CC87F8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4"/>
  </w:num>
  <w:num w:numId="5">
    <w:abstractNumId w:val="3"/>
  </w:num>
  <w:num w:numId="6">
    <w:abstractNumId w:val="13"/>
  </w:num>
  <w:num w:numId="7">
    <w:abstractNumId w:val="0"/>
  </w:num>
  <w:num w:numId="8">
    <w:abstractNumId w:val="12"/>
  </w:num>
  <w:num w:numId="9">
    <w:abstractNumId w:val="10"/>
  </w:num>
  <w:num w:numId="10">
    <w:abstractNumId w:val="15"/>
  </w:num>
  <w:num w:numId="11">
    <w:abstractNumId w:val="1"/>
  </w:num>
  <w:num w:numId="12">
    <w:abstractNumId w:val="14"/>
  </w:num>
  <w:num w:numId="13">
    <w:abstractNumId w:val="9"/>
  </w:num>
  <w:num w:numId="14">
    <w:abstractNumId w:val="5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BD"/>
    <w:rsid w:val="000058D0"/>
    <w:rsid w:val="00006439"/>
    <w:rsid w:val="00006E33"/>
    <w:rsid w:val="0001022F"/>
    <w:rsid w:val="0004330F"/>
    <w:rsid w:val="00052EBE"/>
    <w:rsid w:val="00054F08"/>
    <w:rsid w:val="0008045C"/>
    <w:rsid w:val="00085B74"/>
    <w:rsid w:val="0009185F"/>
    <w:rsid w:val="00095F40"/>
    <w:rsid w:val="0009748B"/>
    <w:rsid w:val="000A7804"/>
    <w:rsid w:val="000B27B1"/>
    <w:rsid w:val="000B5475"/>
    <w:rsid w:val="000D1140"/>
    <w:rsid w:val="000D1BFE"/>
    <w:rsid w:val="000D6E33"/>
    <w:rsid w:val="000E3B5A"/>
    <w:rsid w:val="000E7E81"/>
    <w:rsid w:val="00102B81"/>
    <w:rsid w:val="0011213E"/>
    <w:rsid w:val="001222C1"/>
    <w:rsid w:val="001249BC"/>
    <w:rsid w:val="0013162F"/>
    <w:rsid w:val="00132DD0"/>
    <w:rsid w:val="00142EE2"/>
    <w:rsid w:val="00154130"/>
    <w:rsid w:val="00155381"/>
    <w:rsid w:val="001640F8"/>
    <w:rsid w:val="00173EDB"/>
    <w:rsid w:val="00175B3B"/>
    <w:rsid w:val="001D0111"/>
    <w:rsid w:val="001D543F"/>
    <w:rsid w:val="001E2B88"/>
    <w:rsid w:val="001F2C9C"/>
    <w:rsid w:val="00204BA0"/>
    <w:rsid w:val="00213265"/>
    <w:rsid w:val="002151B7"/>
    <w:rsid w:val="002223A9"/>
    <w:rsid w:val="00250385"/>
    <w:rsid w:val="002621AC"/>
    <w:rsid w:val="00281E0D"/>
    <w:rsid w:val="002856EE"/>
    <w:rsid w:val="002C665A"/>
    <w:rsid w:val="002C7D31"/>
    <w:rsid w:val="002D24F2"/>
    <w:rsid w:val="00303FE8"/>
    <w:rsid w:val="0031046B"/>
    <w:rsid w:val="00312216"/>
    <w:rsid w:val="00322C83"/>
    <w:rsid w:val="00353943"/>
    <w:rsid w:val="00353C0A"/>
    <w:rsid w:val="00360346"/>
    <w:rsid w:val="003759FF"/>
    <w:rsid w:val="00375C33"/>
    <w:rsid w:val="00383BD8"/>
    <w:rsid w:val="003B6405"/>
    <w:rsid w:val="003D7D3D"/>
    <w:rsid w:val="003F1CF6"/>
    <w:rsid w:val="003F2193"/>
    <w:rsid w:val="003F66B9"/>
    <w:rsid w:val="00412D31"/>
    <w:rsid w:val="00412F93"/>
    <w:rsid w:val="00416B04"/>
    <w:rsid w:val="004220A2"/>
    <w:rsid w:val="004231C5"/>
    <w:rsid w:val="00425E8A"/>
    <w:rsid w:val="00443CBC"/>
    <w:rsid w:val="004450B4"/>
    <w:rsid w:val="00451EE7"/>
    <w:rsid w:val="00453C84"/>
    <w:rsid w:val="00454F72"/>
    <w:rsid w:val="0046524C"/>
    <w:rsid w:val="00471F2A"/>
    <w:rsid w:val="00473735"/>
    <w:rsid w:val="00473BDF"/>
    <w:rsid w:val="004814F2"/>
    <w:rsid w:val="004862E6"/>
    <w:rsid w:val="00494A01"/>
    <w:rsid w:val="00495257"/>
    <w:rsid w:val="004A1A4D"/>
    <w:rsid w:val="004B039A"/>
    <w:rsid w:val="004B35C5"/>
    <w:rsid w:val="004B6F0A"/>
    <w:rsid w:val="004C4440"/>
    <w:rsid w:val="004C725C"/>
    <w:rsid w:val="004E230E"/>
    <w:rsid w:val="004E4B69"/>
    <w:rsid w:val="004E500F"/>
    <w:rsid w:val="005106B7"/>
    <w:rsid w:val="00532757"/>
    <w:rsid w:val="005330CD"/>
    <w:rsid w:val="0053545D"/>
    <w:rsid w:val="005474E0"/>
    <w:rsid w:val="005524D8"/>
    <w:rsid w:val="00567CDF"/>
    <w:rsid w:val="00580A33"/>
    <w:rsid w:val="00591539"/>
    <w:rsid w:val="00594990"/>
    <w:rsid w:val="005C1789"/>
    <w:rsid w:val="005D19CD"/>
    <w:rsid w:val="005E3CE0"/>
    <w:rsid w:val="005E4272"/>
    <w:rsid w:val="005F4DD3"/>
    <w:rsid w:val="0060033C"/>
    <w:rsid w:val="00601E68"/>
    <w:rsid w:val="00606A3A"/>
    <w:rsid w:val="00614B3D"/>
    <w:rsid w:val="00616624"/>
    <w:rsid w:val="0063176D"/>
    <w:rsid w:val="0063182D"/>
    <w:rsid w:val="006345FA"/>
    <w:rsid w:val="00636C1E"/>
    <w:rsid w:val="00641304"/>
    <w:rsid w:val="0065531F"/>
    <w:rsid w:val="0065583E"/>
    <w:rsid w:val="00662B06"/>
    <w:rsid w:val="006968C9"/>
    <w:rsid w:val="00696ABF"/>
    <w:rsid w:val="006B4940"/>
    <w:rsid w:val="006C0C8B"/>
    <w:rsid w:val="006C3CC4"/>
    <w:rsid w:val="006C7173"/>
    <w:rsid w:val="006C77C2"/>
    <w:rsid w:val="006D4664"/>
    <w:rsid w:val="006D5F10"/>
    <w:rsid w:val="006D7E9C"/>
    <w:rsid w:val="006E14A2"/>
    <w:rsid w:val="006F7784"/>
    <w:rsid w:val="00714BE0"/>
    <w:rsid w:val="00715BA5"/>
    <w:rsid w:val="007215E5"/>
    <w:rsid w:val="007269AB"/>
    <w:rsid w:val="00747F8F"/>
    <w:rsid w:val="0075170A"/>
    <w:rsid w:val="00762A62"/>
    <w:rsid w:val="00765AF0"/>
    <w:rsid w:val="00792122"/>
    <w:rsid w:val="00792BFE"/>
    <w:rsid w:val="007B4A33"/>
    <w:rsid w:val="007C0377"/>
    <w:rsid w:val="007C0F0E"/>
    <w:rsid w:val="007C5A56"/>
    <w:rsid w:val="007D581D"/>
    <w:rsid w:val="007F0696"/>
    <w:rsid w:val="007F50CE"/>
    <w:rsid w:val="007F6485"/>
    <w:rsid w:val="007F693B"/>
    <w:rsid w:val="00800634"/>
    <w:rsid w:val="00801FD3"/>
    <w:rsid w:val="008137A8"/>
    <w:rsid w:val="00824803"/>
    <w:rsid w:val="008262EB"/>
    <w:rsid w:val="00830D45"/>
    <w:rsid w:val="008324E0"/>
    <w:rsid w:val="00833476"/>
    <w:rsid w:val="00841359"/>
    <w:rsid w:val="00854099"/>
    <w:rsid w:val="008572C8"/>
    <w:rsid w:val="00883E0B"/>
    <w:rsid w:val="008935B7"/>
    <w:rsid w:val="008A4464"/>
    <w:rsid w:val="008A564D"/>
    <w:rsid w:val="008D177C"/>
    <w:rsid w:val="008E29F2"/>
    <w:rsid w:val="008E5805"/>
    <w:rsid w:val="008E649C"/>
    <w:rsid w:val="009056A1"/>
    <w:rsid w:val="009117E0"/>
    <w:rsid w:val="009138BA"/>
    <w:rsid w:val="00925DD8"/>
    <w:rsid w:val="00930607"/>
    <w:rsid w:val="00942AA1"/>
    <w:rsid w:val="009464BF"/>
    <w:rsid w:val="00954E18"/>
    <w:rsid w:val="0096628E"/>
    <w:rsid w:val="0097389F"/>
    <w:rsid w:val="00983456"/>
    <w:rsid w:val="009852EE"/>
    <w:rsid w:val="00995F39"/>
    <w:rsid w:val="009B2386"/>
    <w:rsid w:val="009B2965"/>
    <w:rsid w:val="009B3D97"/>
    <w:rsid w:val="009C6FFB"/>
    <w:rsid w:val="009C7643"/>
    <w:rsid w:val="009E23C0"/>
    <w:rsid w:val="009F4205"/>
    <w:rsid w:val="009F6C3B"/>
    <w:rsid w:val="00A01F81"/>
    <w:rsid w:val="00A04873"/>
    <w:rsid w:val="00A15A05"/>
    <w:rsid w:val="00A23F41"/>
    <w:rsid w:val="00A252F8"/>
    <w:rsid w:val="00A316CB"/>
    <w:rsid w:val="00A317DB"/>
    <w:rsid w:val="00A31A39"/>
    <w:rsid w:val="00A43EA1"/>
    <w:rsid w:val="00A53872"/>
    <w:rsid w:val="00A61CD8"/>
    <w:rsid w:val="00A82E1D"/>
    <w:rsid w:val="00A8328D"/>
    <w:rsid w:val="00A86EB4"/>
    <w:rsid w:val="00AA4580"/>
    <w:rsid w:val="00AB2D48"/>
    <w:rsid w:val="00AB3B88"/>
    <w:rsid w:val="00AC51CB"/>
    <w:rsid w:val="00AD4F21"/>
    <w:rsid w:val="00AE1E8A"/>
    <w:rsid w:val="00AF16E0"/>
    <w:rsid w:val="00AF259E"/>
    <w:rsid w:val="00B01671"/>
    <w:rsid w:val="00B02553"/>
    <w:rsid w:val="00B03C89"/>
    <w:rsid w:val="00B10D00"/>
    <w:rsid w:val="00B1324F"/>
    <w:rsid w:val="00B21D11"/>
    <w:rsid w:val="00B22629"/>
    <w:rsid w:val="00B2440A"/>
    <w:rsid w:val="00B35BAF"/>
    <w:rsid w:val="00B70074"/>
    <w:rsid w:val="00B710C5"/>
    <w:rsid w:val="00B72B09"/>
    <w:rsid w:val="00BA0B64"/>
    <w:rsid w:val="00BC5EF4"/>
    <w:rsid w:val="00BD258A"/>
    <w:rsid w:val="00BD7CD7"/>
    <w:rsid w:val="00BD7E67"/>
    <w:rsid w:val="00C209B4"/>
    <w:rsid w:val="00C21520"/>
    <w:rsid w:val="00C22D77"/>
    <w:rsid w:val="00C25091"/>
    <w:rsid w:val="00C53AA7"/>
    <w:rsid w:val="00C63A67"/>
    <w:rsid w:val="00C75A55"/>
    <w:rsid w:val="00C75FF6"/>
    <w:rsid w:val="00C814E2"/>
    <w:rsid w:val="00C81F37"/>
    <w:rsid w:val="00C94D63"/>
    <w:rsid w:val="00C95195"/>
    <w:rsid w:val="00CA43D0"/>
    <w:rsid w:val="00CA54E0"/>
    <w:rsid w:val="00CD78A8"/>
    <w:rsid w:val="00CE27AF"/>
    <w:rsid w:val="00CE5C24"/>
    <w:rsid w:val="00CE79AD"/>
    <w:rsid w:val="00CF0374"/>
    <w:rsid w:val="00CF166B"/>
    <w:rsid w:val="00CF6BB2"/>
    <w:rsid w:val="00D252A4"/>
    <w:rsid w:val="00D25A13"/>
    <w:rsid w:val="00D30AE5"/>
    <w:rsid w:val="00D40E35"/>
    <w:rsid w:val="00D42A30"/>
    <w:rsid w:val="00DA0663"/>
    <w:rsid w:val="00DA1A6D"/>
    <w:rsid w:val="00DB3E79"/>
    <w:rsid w:val="00DB607E"/>
    <w:rsid w:val="00DC2424"/>
    <w:rsid w:val="00DC7454"/>
    <w:rsid w:val="00DD4F1F"/>
    <w:rsid w:val="00DF78EB"/>
    <w:rsid w:val="00E142D3"/>
    <w:rsid w:val="00E252EE"/>
    <w:rsid w:val="00E267F1"/>
    <w:rsid w:val="00E32830"/>
    <w:rsid w:val="00E47FBD"/>
    <w:rsid w:val="00E510FC"/>
    <w:rsid w:val="00E5306C"/>
    <w:rsid w:val="00E56523"/>
    <w:rsid w:val="00E60EE1"/>
    <w:rsid w:val="00E75571"/>
    <w:rsid w:val="00E76D92"/>
    <w:rsid w:val="00E8144F"/>
    <w:rsid w:val="00E84817"/>
    <w:rsid w:val="00E85DCA"/>
    <w:rsid w:val="00E87960"/>
    <w:rsid w:val="00E87F3C"/>
    <w:rsid w:val="00E96BAF"/>
    <w:rsid w:val="00EA5FA3"/>
    <w:rsid w:val="00EB0FBD"/>
    <w:rsid w:val="00EB5CD5"/>
    <w:rsid w:val="00EC2154"/>
    <w:rsid w:val="00ED49FD"/>
    <w:rsid w:val="00F125BA"/>
    <w:rsid w:val="00F161CF"/>
    <w:rsid w:val="00F25BA7"/>
    <w:rsid w:val="00F2700B"/>
    <w:rsid w:val="00F3340D"/>
    <w:rsid w:val="00F536B7"/>
    <w:rsid w:val="00F57540"/>
    <w:rsid w:val="00F60EA0"/>
    <w:rsid w:val="00F647E7"/>
    <w:rsid w:val="00F649D5"/>
    <w:rsid w:val="00F65193"/>
    <w:rsid w:val="00F65215"/>
    <w:rsid w:val="00F841D8"/>
    <w:rsid w:val="00F84366"/>
    <w:rsid w:val="00F84B9C"/>
    <w:rsid w:val="00F85DB6"/>
    <w:rsid w:val="00F93BFA"/>
    <w:rsid w:val="00F94625"/>
    <w:rsid w:val="00FA5AF2"/>
    <w:rsid w:val="00FC1396"/>
    <w:rsid w:val="00FD1245"/>
    <w:rsid w:val="00FD1534"/>
    <w:rsid w:val="00FD55DA"/>
    <w:rsid w:val="00FE5704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88D4F"/>
  <w15:docId w15:val="{A43A2598-3D32-4763-9209-13F287FB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F0A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564D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B21D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E75571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E75571"/>
  </w:style>
  <w:style w:type="character" w:styleId="Emphasis">
    <w:name w:val="Emphasis"/>
    <w:uiPriority w:val="20"/>
    <w:qFormat/>
    <w:rsid w:val="00801FD3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801FD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1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E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E8A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E8A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E8A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Uesr</dc:creator>
  <cp:lastModifiedBy>Vigen Poghosyan</cp:lastModifiedBy>
  <cp:revision>14</cp:revision>
  <cp:lastPrinted>2026-02-18T13:15:00Z</cp:lastPrinted>
  <dcterms:created xsi:type="dcterms:W3CDTF">2025-04-22T08:19:00Z</dcterms:created>
  <dcterms:modified xsi:type="dcterms:W3CDTF">2026-03-11T10:33:00Z</dcterms:modified>
</cp:coreProperties>
</file>