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A566" w14:textId="77777777" w:rsidR="00F82381" w:rsidRPr="005F0B3C" w:rsidRDefault="00F82381" w:rsidP="00677404">
      <w:pPr>
        <w:spacing w:before="100" w:beforeAutospacing="1" w:after="100" w:afterAutospacing="1" w:line="240" w:lineRule="auto"/>
        <w:jc w:val="center"/>
        <w:outlineLvl w:val="0"/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</w:pPr>
      <w:r w:rsidRPr="005F0B3C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ՀԻՄՆԱՎՈՐՈՒՄ</w:t>
      </w:r>
    </w:p>
    <w:p w14:paraId="5332ECB9" w14:textId="3C0793C6" w:rsidR="00F82381" w:rsidRPr="005F0B3C" w:rsidRDefault="00F82381" w:rsidP="0067740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F0B3C">
        <w:rPr>
          <w:rFonts w:ascii="GHEA Grapalat" w:eastAsia="Times New Roman" w:hAnsi="GHEA Grapalat" w:cs="Times New Roman"/>
          <w:b/>
          <w:bCs/>
          <w:sz w:val="24"/>
          <w:szCs w:val="24"/>
        </w:rPr>
        <w:t>«ԱՂԵՏՆԵՐԻ ՌԻՍԿԻ, ՆԵՐԱՌՅԱԼ ԿԼԻՄԱՅԻ ՓՈՓՈԽՈՒԹՅԱՆ ԳՆԱՀԱՏՄԱՆ ԿԱՐԳԸ ՀԱՍՏԱՏԵԼՈՒ ՄԱՍԻՆ»</w:t>
      </w:r>
      <w:r w:rsidR="009B296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F0B3C">
        <w:rPr>
          <w:rFonts w:ascii="GHEA Grapalat" w:eastAsia="Times New Roman" w:hAnsi="GHEA Grapalat" w:cs="Times New Roman"/>
          <w:b/>
          <w:bCs/>
          <w:sz w:val="24"/>
          <w:szCs w:val="24"/>
        </w:rPr>
        <w:t>ՀՀ ԿԱՌԱՎԱՐՈՒԹՅԱՆ ՈՐՈՇՄԱՆ ՆԱԽԱԳԾԻ ԸՆԴՈՒՆՄԱՆ</w:t>
      </w:r>
    </w:p>
    <w:p w14:paraId="63B06333" w14:textId="29F33196" w:rsidR="00F82381" w:rsidRPr="005F0B3C" w:rsidRDefault="00F82381" w:rsidP="008E362D">
      <w:pPr>
        <w:spacing w:after="0" w:line="276" w:lineRule="auto"/>
        <w:ind w:firstLine="425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5F0B3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1. </w:t>
      </w:r>
      <w:proofErr w:type="spellStart"/>
      <w:r w:rsidRPr="005F0B3C">
        <w:rPr>
          <w:rFonts w:ascii="GHEA Grapalat" w:eastAsia="Times New Roman" w:hAnsi="GHEA Grapalat" w:cs="Times New Roman"/>
          <w:b/>
          <w:bCs/>
          <w:sz w:val="24"/>
          <w:szCs w:val="24"/>
        </w:rPr>
        <w:t>Իրավական</w:t>
      </w:r>
      <w:proofErr w:type="spellEnd"/>
      <w:r w:rsidRPr="005F0B3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b/>
          <w:bCs/>
          <w:sz w:val="24"/>
          <w:szCs w:val="24"/>
        </w:rPr>
        <w:t>ակտի</w:t>
      </w:r>
      <w:proofErr w:type="spellEnd"/>
      <w:r w:rsidRPr="005F0B3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B14F8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ընդունման </w:t>
      </w:r>
      <w:proofErr w:type="spellStart"/>
      <w:r w:rsidRPr="005F0B3C">
        <w:rPr>
          <w:rFonts w:ascii="GHEA Grapalat" w:eastAsia="Times New Roman" w:hAnsi="GHEA Grapalat" w:cs="Times New Roman"/>
          <w:b/>
          <w:bCs/>
          <w:sz w:val="24"/>
          <w:szCs w:val="24"/>
        </w:rPr>
        <w:t>անհրաժեշտությունը</w:t>
      </w:r>
      <w:proofErr w:type="spellEnd"/>
      <w:r w:rsidRPr="005F0B3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proofErr w:type="spellStart"/>
      <w:r w:rsidRPr="005F0B3C">
        <w:rPr>
          <w:rFonts w:ascii="GHEA Grapalat" w:eastAsia="Times New Roman" w:hAnsi="GHEA Grapalat" w:cs="Times New Roman"/>
          <w:b/>
          <w:bCs/>
          <w:sz w:val="24"/>
          <w:szCs w:val="24"/>
        </w:rPr>
        <w:t>նպատակը</w:t>
      </w:r>
      <w:proofErr w:type="spellEnd"/>
      <w:r w:rsidR="009B296C">
        <w:rPr>
          <w:rFonts w:ascii="GHEA Grapalat" w:eastAsia="Times New Roman" w:hAnsi="GHEA Grapalat" w:cs="Times New Roman"/>
          <w:b/>
          <w:bCs/>
          <w:sz w:val="24"/>
          <w:szCs w:val="24"/>
        </w:rPr>
        <w:t>.</w:t>
      </w:r>
    </w:p>
    <w:p w14:paraId="281642E7" w14:textId="27887AF2" w:rsidR="00091075" w:rsidRPr="005F0B3C" w:rsidRDefault="00091075" w:rsidP="008E362D">
      <w:pPr>
        <w:spacing w:after="0" w:line="276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Աղետների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ռիսկի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ներառյալ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կլիմայի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փոփոխության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գնահատման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կարգը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հաստատելու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» ՀՀ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ընդունումը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բխում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է «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Աղետների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ռիսկի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բնակչության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9B296C">
        <w:rPr>
          <w:rFonts w:ascii="GHEA Grapalat" w:eastAsia="Times New Roman" w:hAnsi="GHEA Grapalat" w:cs="Times New Roman"/>
          <w:sz w:val="24"/>
          <w:szCs w:val="24"/>
        </w:rPr>
        <w:t>օրենք</w:t>
      </w:r>
      <w:r w:rsidRPr="005F0B3C">
        <w:rPr>
          <w:rFonts w:ascii="GHEA Grapalat" w:eastAsia="Times New Roman" w:hAnsi="GHEA Grapalat" w:cs="Times New Roman"/>
          <w:sz w:val="24"/>
          <w:szCs w:val="24"/>
        </w:rPr>
        <w:t>ով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B296C" w:rsidRPr="009B296C">
        <w:rPr>
          <w:rFonts w:ascii="GHEA Grapalat" w:eastAsia="Times New Roman" w:hAnsi="GHEA Grapalat" w:cs="Times New Roman"/>
          <w:sz w:val="24"/>
          <w:szCs w:val="24"/>
        </w:rPr>
        <w:t>(</w:t>
      </w:r>
      <w:r w:rsidR="009B296C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Օրենք</w:t>
      </w:r>
      <w:r w:rsidR="009B296C" w:rsidRPr="009B296C">
        <w:rPr>
          <w:rFonts w:ascii="GHEA Grapalat" w:eastAsia="Times New Roman" w:hAnsi="GHEA Grapalat" w:cs="Times New Roman"/>
          <w:sz w:val="24"/>
          <w:szCs w:val="24"/>
        </w:rPr>
        <w:t>)</w:t>
      </w:r>
      <w:r w:rsidR="009B29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լիազորություններից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պահանջներից</w:t>
      </w:r>
      <w:proofErr w:type="spellEnd"/>
      <w:r w:rsidR="003C2ED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միտված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գործնական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կիրառման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F0B3C">
        <w:rPr>
          <w:rFonts w:ascii="GHEA Grapalat" w:eastAsia="Times New Roman" w:hAnsi="GHEA Grapalat" w:cs="Times New Roman"/>
          <w:sz w:val="24"/>
          <w:szCs w:val="24"/>
        </w:rPr>
        <w:t>ապահովմանը</w:t>
      </w:r>
      <w:proofErr w:type="spellEnd"/>
      <w:r w:rsidRPr="005F0B3C">
        <w:rPr>
          <w:rFonts w:ascii="GHEA Grapalat" w:eastAsia="Times New Roman" w:hAnsi="GHEA Grapalat" w:cs="Times New Roman"/>
          <w:sz w:val="24"/>
          <w:szCs w:val="24"/>
        </w:rPr>
        <w:t>։</w:t>
      </w: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Մասնավորապես՝ Օրենքի 11-րդ հոդվածի 1-ին մասի 2-րդ կետի համաձայն՝ Հայաստանի Հանրապետության կառավարությունը հաստատում է լիազոր մարմնի մշակած՝ աղետների ռիսկի, ներառյալ կլիմայի փոփոխության գնահատման կարգը, իսկ նույն հոդվածի 3-րդ կետով՝ հաստատում է հանրապետական մակարդակում աղետների ռիսկի գնահատման հաշվետվությունը։ Միաժամանակ, օրենքի 15-րդ հոդվածի 1-ին մասի 3-րդ կետի համաձայն՝ լիազոր մարմինը կազմակերպում է հանրապետական մակարդակում աղետների ռիսկի գնահատման գործընթացը և սահմանված ժամկետներում պատրաստում ու Կառավարություն է ներկայացնում ամենամյա հաշվետվությունը, ինչը ենթադրում է հստակ կարգավորված ընթացակարգերի առկայություն։ Օրենքի 18-րդ հոդվածի 1-ին մասի 1-ին և 2-րդ կետերով սահմանվում է, որ պետական կառավարման համակարգի մարմինները պարտավոր են իրականացնել իրենց ոլորտի աղետների ռիսկի գնահատում, հաստատել համապատասխան հաշվետվությունները և մասնակցել հանրապետական մակարդակի գնահատման գործընթացին։ Բացի այդ, օրենքի 24-րդ հոդվածի 1-ին մասի 5-րդ կետի համաձայն՝ տեղական ինքնակառավարման մարմինները մասնակցում են մարզային մակարդակում աղետների ռիսկի գնահատման գործընթացին, ինչը վկայում է, որ գնահատման համակարգը ընդգրկում է նաև տարածքային մակարդակը։</w:t>
      </w:r>
    </w:p>
    <w:p w14:paraId="14BF1D3B" w14:textId="12AA3DEC" w:rsidR="00091075" w:rsidRPr="005F0B3C" w:rsidRDefault="00091075" w:rsidP="008E362D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Վերոգրյալ նորմերի համակցված վերլուծությունը ցույց է տալիս, որ աղետների ռիսկի գնահատումը հանդիսանում է բազմաստիճան, փոխկապակցված և շարունակական գործընթաց, որի արդյունավետ իրականացումը հնարավոր է միայն միասնական կարգի և մեթոդաբանության առկայության պայմաններում։</w:t>
      </w:r>
    </w:p>
    <w:p w14:paraId="02D129B8" w14:textId="77777777" w:rsidR="00091075" w:rsidRPr="005F0B3C" w:rsidRDefault="00091075" w:rsidP="008E362D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Այս համատեքստում նախագծի ընդունման նպատակն է սահմանել աղետների ռիսկի, ներառյալ կլիմայի փոփոխության ազդեցությունների գնահատման միասնական մեխանիզմը՝ ապահովելով գործընթացի կազմակերպումը, համակարգումը և իրականացումը հանրապետական, ոլորտային և տարածքային մակարդակներում։</w:t>
      </w:r>
    </w:p>
    <w:p w14:paraId="2D3A1DAF" w14:textId="1BE3AD45" w:rsidR="00091075" w:rsidRPr="003C2EDF" w:rsidRDefault="003C2EDF" w:rsidP="008E362D">
      <w:pPr>
        <w:tabs>
          <w:tab w:val="left" w:pos="567"/>
        </w:tabs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Սույն կ</w:t>
      </w:r>
      <w:r w:rsidR="00091075" w:rsidRPr="003C2EDF">
        <w:rPr>
          <w:rFonts w:ascii="GHEA Grapalat" w:eastAsia="Times New Roman" w:hAnsi="GHEA Grapalat" w:cs="Times New Roman"/>
          <w:sz w:val="24"/>
          <w:szCs w:val="24"/>
          <w:lang w:val="hy-AM"/>
        </w:rPr>
        <w:t>արգի ընդունմամբ նախատեսվում է՝</w:t>
      </w:r>
    </w:p>
    <w:p w14:paraId="29919201" w14:textId="14EE882C" w:rsidR="00091075" w:rsidRPr="003F0BA0" w:rsidRDefault="00091075" w:rsidP="008E362D">
      <w:pPr>
        <w:pStyle w:val="ListParagraph"/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F0BA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ապահովել աղետների ռիսկերի համապարփակ և գիտահիմնավորված գնահատում՝ կիրառելով միասնական մեթոդաբանություն, </w:t>
      </w:r>
    </w:p>
    <w:p w14:paraId="509AE929" w14:textId="563F2F24" w:rsidR="00091075" w:rsidRPr="003F0BA0" w:rsidRDefault="00091075" w:rsidP="008E362D">
      <w:pPr>
        <w:pStyle w:val="ListParagraph"/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F0BA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հստակեցնել լիազոր մարմնի, պետական կառավարման մարմինների և տեղական ինքնակառավարման մարմինների գործառույթները, </w:t>
      </w:r>
    </w:p>
    <w:p w14:paraId="61EF9798" w14:textId="0D9D38A4" w:rsidR="00091075" w:rsidRPr="003F0BA0" w:rsidRDefault="00091075" w:rsidP="008E362D">
      <w:pPr>
        <w:pStyle w:val="ListParagraph"/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F0BA0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ապահովել գնահատման գործընթացի փուլայնությունը, հաշվետվողականությունը և ժամանակային համադրելիությունը։ </w:t>
      </w:r>
    </w:p>
    <w:p w14:paraId="7682689E" w14:textId="77777777" w:rsidR="00764963" w:rsidRDefault="00091075" w:rsidP="008E362D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449D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նպատակ ունի ձևավորել աղետների ռիսկի գնահատման համակարգված և շարունակական գործընթաց, որը հնարավորություն կտա բացահայտել առկա և հնարավոր վտանգները, գնահատել դրանց ազդեցությունները բնակչության, ենթակառուցվածքների, տնտեսության և շրջակա միջավայրի վրա, ինչպես նաև ապահովել աղետների ռիսկի նվազեցման քաղաքականության արդյունավետ պլանավորումը։</w:t>
      </w:r>
    </w:p>
    <w:p w14:paraId="68BB22FA" w14:textId="56AD0092" w:rsidR="00764963" w:rsidRDefault="00764963" w:rsidP="008E362D">
      <w:pPr>
        <w:spacing w:after="0" w:line="276" w:lineRule="auto"/>
        <w:ind w:firstLine="426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Սույն կ</w:t>
      </w:r>
      <w:r w:rsidR="00F82381"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արգով </w:t>
      </w:r>
      <w:r w:rsidRPr="00D27F46">
        <w:rPr>
          <w:rFonts w:ascii="GHEA Grapalat" w:eastAsia="Times New Roman" w:hAnsi="GHEA Grapalat" w:cs="Times New Roman"/>
          <w:sz w:val="24"/>
          <w:szCs w:val="24"/>
          <w:lang w:val="hy-AM"/>
        </w:rPr>
        <w:t>սահման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Pr="00D27F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Pr="00D27F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աղետների ռիսկի, ներառյալ կլիմայի փոփոխության գնահատման գործընթացի համակարգման, կազմակերպման և իրականացման մեխանիզմները, ինչպես նաև դրա փուլերն ու ընթացակարգերը։</w:t>
      </w:r>
    </w:p>
    <w:p w14:paraId="207C42E8" w14:textId="77777777" w:rsidR="00D544DA" w:rsidRPr="00D27F46" w:rsidRDefault="00D544DA" w:rsidP="008E362D">
      <w:pPr>
        <w:spacing w:after="0" w:line="276" w:lineRule="auto"/>
        <w:ind w:firstLine="426"/>
        <w:jc w:val="both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1023E61B" w14:textId="6DF54492" w:rsidR="00F82381" w:rsidRPr="003A2E3A" w:rsidRDefault="008E362D" w:rsidP="008E362D">
      <w:pPr>
        <w:spacing w:after="0" w:line="276" w:lineRule="auto"/>
        <w:ind w:firstLine="425"/>
        <w:jc w:val="both"/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F82381" w:rsidRPr="005F0B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Նախագծի մշակման գործընթացում ներգրավված ինստիտուտները և անձինք</w:t>
      </w:r>
      <w:r w:rsidR="003A2E3A"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  <w:t>․</w:t>
      </w:r>
    </w:p>
    <w:p w14:paraId="342B73B1" w14:textId="45C4E4D8" w:rsidR="00F82381" w:rsidRDefault="00F82381" w:rsidP="008E362D">
      <w:pPr>
        <w:spacing w:after="0" w:line="276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Հայաստանի Հանրապետության ներքին գործերի նախարարության կողմից՝ համագործակցելով ոլորտային պետական կառավարման մարմինների, ինչպես նաև գիտական և փորձագիտական կառույցների հետ։</w:t>
      </w:r>
    </w:p>
    <w:p w14:paraId="10F28FC2" w14:textId="77777777" w:rsidR="008E362D" w:rsidRPr="005F0B3C" w:rsidRDefault="008E362D" w:rsidP="008E362D">
      <w:pPr>
        <w:spacing w:after="0" w:line="276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2021DDA" w14:textId="476A2EA7" w:rsidR="00F82381" w:rsidRPr="00B14F88" w:rsidRDefault="008E362D" w:rsidP="008E362D">
      <w:pPr>
        <w:spacing w:after="0" w:line="276" w:lineRule="auto"/>
        <w:ind w:firstLine="425"/>
        <w:outlineLvl w:val="1"/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F82381" w:rsidRPr="005F0B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Կապը ռազմավարական փաստաթղթերի հետ</w:t>
      </w:r>
      <w:r w:rsidR="00B14F88"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  <w:t>․</w:t>
      </w:r>
    </w:p>
    <w:p w14:paraId="263FF1CA" w14:textId="6CF0BB86" w:rsidR="00F82381" w:rsidRPr="005F0B3C" w:rsidRDefault="00F82381" w:rsidP="008E362D">
      <w:pPr>
        <w:tabs>
          <w:tab w:val="left" w:pos="284"/>
        </w:tabs>
        <w:spacing w:after="0" w:line="276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ընդունումը բխում է Հայաստանի Հանրապետության ռազմավարական և ծրագրային մի շարք փաստաթղթերից, մասնավորապես՝</w:t>
      </w:r>
    </w:p>
    <w:p w14:paraId="7E2B91B2" w14:textId="77777777" w:rsidR="00F82381" w:rsidRPr="005F0B3C" w:rsidRDefault="00F82381" w:rsidP="008E362D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վերափոխման ռազմավարություն 2050</w:t>
      </w: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՝ Մեգանպատակ 02 «Պաշտպանված Հայաստան», որի շրջանակներում նախատեսվում է բարձրացնել բնական, տեխնածին և մարդածին աղետներին դիմակայելու պատրաստվածության մակարդակը,</w:t>
      </w:r>
    </w:p>
    <w:p w14:paraId="68815D29" w14:textId="77777777" w:rsidR="00F82381" w:rsidRPr="005F0B3C" w:rsidRDefault="00F82381" w:rsidP="008E362D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0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կառավարության 2021-2026 թվականների ծրագիր</w:t>
      </w: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, որի շրջանակում նախատեսվում է զարգացնել աղետների ռիսկի կառավարման արդյունավետ և գիտահիմնված համակարգ՝ ապահովելով բնակչության, տնտեսության, ենթակառուցվածքների և տարածքների պաշտպանվածությունը,</w:t>
      </w:r>
    </w:p>
    <w:p w14:paraId="397C153D" w14:textId="20275009" w:rsidR="00F82381" w:rsidRDefault="00F82381" w:rsidP="008E362D">
      <w:pPr>
        <w:numPr>
          <w:ilvl w:val="0"/>
          <w:numId w:val="2"/>
        </w:numPr>
        <w:tabs>
          <w:tab w:val="clear" w:pos="720"/>
          <w:tab w:val="num" w:pos="-450"/>
        </w:tabs>
        <w:spacing w:after="0" w:line="276" w:lineRule="auto"/>
        <w:ind w:left="0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կառավարության 2023 թվականի հոկտեմբերի 5-ի N 1717-Լ որոշմամբ հաստատված «Աղետների ռիսկի կառավարման 2023-2030 թվականների ռազմավարությունը և 2023-2026 թվականների գործողությունների ծրագիրը»</w:t>
      </w: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, որով նախատեսվում է զարգացնել աղետների ռիսկի գնահատման համակարգը և ապահովել ռիսկերի գիտահիմնված գնահատումը։</w:t>
      </w:r>
    </w:p>
    <w:p w14:paraId="5DD3C745" w14:textId="77777777" w:rsidR="008E362D" w:rsidRPr="005F0B3C" w:rsidRDefault="008E362D" w:rsidP="008E362D">
      <w:pPr>
        <w:tabs>
          <w:tab w:val="num" w:pos="-450"/>
        </w:tabs>
        <w:spacing w:after="0" w:line="276" w:lineRule="auto"/>
        <w:ind w:left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8479FBF" w14:textId="624B2A4E" w:rsidR="00F82381" w:rsidRPr="00B14F88" w:rsidRDefault="008E362D" w:rsidP="008E362D">
      <w:pPr>
        <w:spacing w:after="0" w:line="276" w:lineRule="auto"/>
        <w:ind w:firstLine="425"/>
        <w:jc w:val="both"/>
        <w:outlineLvl w:val="1"/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F82381" w:rsidRPr="005F0B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Իրավական ակտի ընդունման կապակցությամբ այլ նորմատիվ իրավական ակտերի ընդունման անհրաժեշտության մասին</w:t>
      </w:r>
      <w:r w:rsidR="00B14F88"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  <w:t>․</w:t>
      </w:r>
    </w:p>
    <w:p w14:paraId="063386C9" w14:textId="476CA1A1" w:rsidR="00F82381" w:rsidRDefault="00F82381" w:rsidP="008E362D">
      <w:pPr>
        <w:spacing w:after="0" w:line="276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ընդունմամբ այլ նորմատիվ իրավական ակտերում փոփոխություններ կատարելու անհրաժեշտություն չի առաջանում։</w:t>
      </w:r>
    </w:p>
    <w:p w14:paraId="7DB453D9" w14:textId="77777777" w:rsidR="008E362D" w:rsidRPr="005F0B3C" w:rsidRDefault="008E362D" w:rsidP="008E362D">
      <w:pPr>
        <w:spacing w:after="0" w:line="276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1C678A2" w14:textId="1DC6AF3D" w:rsidR="00F82381" w:rsidRPr="00B14F88" w:rsidRDefault="008E362D" w:rsidP="008E362D">
      <w:pPr>
        <w:spacing w:after="0" w:line="276" w:lineRule="auto"/>
        <w:ind w:firstLine="425"/>
        <w:jc w:val="both"/>
        <w:outlineLvl w:val="1"/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F82381" w:rsidRPr="005F0B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Լրացուցիչ ֆինանսական միջոցների անհրաժեշտության և պետական բյուջեի եկամուտներում ու ծախսերում սպասվելիք փոփոխությունների մասին</w:t>
      </w:r>
      <w:r w:rsidR="00B14F88"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  <w:t>․</w:t>
      </w:r>
    </w:p>
    <w:p w14:paraId="360E8764" w14:textId="5CA4D82F" w:rsidR="00F82381" w:rsidRDefault="00F82381" w:rsidP="008E362D">
      <w:pPr>
        <w:spacing w:after="0" w:line="276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Նախագծի ընդունմամբ լրացուցիչ ֆինանսական միջոցների անհրաժեշտություն չի առաջանում և պետական բյուջեի եկամուտներում ու ծախսերում փոփոխություններ չեն նախատեսվում։</w:t>
      </w:r>
    </w:p>
    <w:p w14:paraId="7ED55422" w14:textId="77777777" w:rsidR="008E362D" w:rsidRDefault="008E362D" w:rsidP="008E362D">
      <w:pPr>
        <w:spacing w:after="0" w:line="276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00CE264" w14:textId="54109FC7" w:rsidR="00D544DA" w:rsidRDefault="008E362D" w:rsidP="008E362D">
      <w:pPr>
        <w:spacing w:after="0" w:line="276" w:lineRule="auto"/>
        <w:ind w:firstLine="425"/>
        <w:jc w:val="both"/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="00D544DA" w:rsidRPr="00D544D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="00D544DA" w:rsidRPr="00D544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D544DA" w:rsidRPr="005F0B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Իրավական ակտի կիրառման դեպքում ակնկալվող արդյունքը</w:t>
      </w:r>
      <w:r w:rsidR="00D544DA"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  <w:t>․</w:t>
      </w:r>
    </w:p>
    <w:p w14:paraId="5E1FB37E" w14:textId="383421EF" w:rsidR="00D544DA" w:rsidRPr="005F0B3C" w:rsidRDefault="00D544DA" w:rsidP="008E362D">
      <w:pPr>
        <w:spacing w:after="0" w:line="276" w:lineRule="auto"/>
        <w:ind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Սույն ո</w:t>
      </w: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րոշման ընդունման արդյունքում ակնկալվում է՝</w:t>
      </w:r>
    </w:p>
    <w:p w14:paraId="0135DEDD" w14:textId="77777777" w:rsidR="00D544DA" w:rsidRPr="005F0B3C" w:rsidRDefault="00D544DA" w:rsidP="008E362D">
      <w:pPr>
        <w:numPr>
          <w:ilvl w:val="0"/>
          <w:numId w:val="1"/>
        </w:numPr>
        <w:tabs>
          <w:tab w:val="clear" w:pos="720"/>
          <w:tab w:val="num" w:pos="-180"/>
        </w:tabs>
        <w:spacing w:after="0" w:line="276" w:lineRule="auto"/>
        <w:ind w:left="0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աղետների ռիսկի, ներառյալ կլիմայի փոփոխության ազդեցությունների գնահատման միասնական և համակարգված գործընթաց,</w:t>
      </w:r>
    </w:p>
    <w:p w14:paraId="0AB381F4" w14:textId="77777777" w:rsidR="00D544DA" w:rsidRPr="005F0B3C" w:rsidRDefault="00D544DA" w:rsidP="008E362D">
      <w:pPr>
        <w:numPr>
          <w:ilvl w:val="0"/>
          <w:numId w:val="1"/>
        </w:numPr>
        <w:tabs>
          <w:tab w:val="clear" w:pos="720"/>
          <w:tab w:val="num" w:pos="-180"/>
        </w:tabs>
        <w:spacing w:after="0" w:line="276" w:lineRule="auto"/>
        <w:ind w:left="0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բարձրացնել աղետների ռիսկի վերաբերյալ տվյալների հավաքագրման, վերլուծության և ամփոփման արդյունավետություն,</w:t>
      </w:r>
    </w:p>
    <w:p w14:paraId="238D33ED" w14:textId="77777777" w:rsidR="00D544DA" w:rsidRPr="005F0B3C" w:rsidRDefault="00D544DA" w:rsidP="008E362D">
      <w:pPr>
        <w:numPr>
          <w:ilvl w:val="0"/>
          <w:numId w:val="1"/>
        </w:numPr>
        <w:tabs>
          <w:tab w:val="clear" w:pos="720"/>
          <w:tab w:val="num" w:pos="-180"/>
        </w:tabs>
        <w:spacing w:after="0" w:line="276" w:lineRule="auto"/>
        <w:ind w:left="0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պետական կառավարման մարմինների, տարածքային կառավարման մարմինների և տեղական ինքնակառավարման մարմինների միջև արդյունավետ համագործակցություն,</w:t>
      </w:r>
    </w:p>
    <w:p w14:paraId="7B0DD89C" w14:textId="77777777" w:rsidR="00D544DA" w:rsidRPr="005F0B3C" w:rsidRDefault="00D544DA" w:rsidP="008E362D">
      <w:pPr>
        <w:numPr>
          <w:ilvl w:val="0"/>
          <w:numId w:val="1"/>
        </w:numPr>
        <w:tabs>
          <w:tab w:val="clear" w:pos="720"/>
          <w:tab w:val="num" w:pos="-180"/>
        </w:tabs>
        <w:spacing w:after="0" w:line="276" w:lineRule="auto"/>
        <w:ind w:left="0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գիտական և ինժեներական հաստատությունների ներգրավվածությունն աղետների ռիսկի գնահատման գործընթացում,</w:t>
      </w:r>
    </w:p>
    <w:p w14:paraId="5D3BC222" w14:textId="77777777" w:rsidR="00D544DA" w:rsidRPr="005F0B3C" w:rsidRDefault="00D544DA" w:rsidP="008E362D">
      <w:pPr>
        <w:numPr>
          <w:ilvl w:val="0"/>
          <w:numId w:val="1"/>
        </w:numPr>
        <w:tabs>
          <w:tab w:val="clear" w:pos="720"/>
          <w:tab w:val="num" w:pos="-180"/>
        </w:tabs>
        <w:spacing w:after="0" w:line="276" w:lineRule="auto"/>
        <w:ind w:left="0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ձևավորել աղետների ռիսկի վերաբերյալ համապարփակ տեղեկատվական հիմք՝ ռազմավարական պլանավորման և կառավարչական որոշումների ընդունման համար,</w:t>
      </w:r>
    </w:p>
    <w:p w14:paraId="58937255" w14:textId="77777777" w:rsidR="00D544DA" w:rsidRPr="003F0BA0" w:rsidRDefault="00D544DA" w:rsidP="008E362D">
      <w:pPr>
        <w:numPr>
          <w:ilvl w:val="0"/>
          <w:numId w:val="1"/>
        </w:numPr>
        <w:tabs>
          <w:tab w:val="clear" w:pos="720"/>
          <w:tab w:val="num" w:pos="-180"/>
        </w:tabs>
        <w:spacing w:after="0" w:line="276" w:lineRule="auto"/>
        <w:ind w:left="0" w:firstLine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նպաստել աղետների ռիսկի կանխարգելման և նվազեցման ուղղությամբ իրականացվող պետական քաղաքականության արդյունավետության բարձրացմանը։</w:t>
      </w:r>
    </w:p>
    <w:p w14:paraId="2B961ADF" w14:textId="56686A22" w:rsidR="00D544DA" w:rsidRDefault="00D544DA" w:rsidP="008E362D">
      <w:pPr>
        <w:spacing w:after="0" w:line="276" w:lineRule="auto"/>
        <w:ind w:firstLine="425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Սույն ո</w:t>
      </w: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րոշման ընդունման արդյունքում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կապահովվ</w:t>
      </w:r>
      <w:r w:rsidR="00187829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F0BA0">
        <w:rPr>
          <w:rFonts w:ascii="GHEA Grapalat" w:eastAsia="Times New Roman" w:hAnsi="GHEA Grapalat" w:cs="Times New Roman"/>
          <w:sz w:val="24"/>
          <w:szCs w:val="24"/>
          <w:lang w:val="hy-AM"/>
        </w:rPr>
        <w:t>«Աղետների ռիսկի կառավարման և բնակչության պաշտպանության մասին» օրենք</w:t>
      </w:r>
      <w:r w:rsidRPr="005F0B3C">
        <w:rPr>
          <w:rFonts w:ascii="GHEA Grapalat" w:eastAsia="Times New Roman" w:hAnsi="GHEA Grapalat" w:cs="Times New Roman"/>
          <w:sz w:val="24"/>
          <w:szCs w:val="24"/>
          <w:lang w:val="hy-AM"/>
        </w:rPr>
        <w:t>ի 11-րդ հոդվածի 1-ին մասի 2-րդ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ինչպես նաև </w:t>
      </w:r>
      <w:r w:rsidRPr="002F41CC">
        <w:rPr>
          <w:rFonts w:ascii="GHEA Grapalat" w:hAnsi="GHEA Grapalat"/>
          <w:sz w:val="24"/>
          <w:szCs w:val="24"/>
          <w:lang w:val="hy-AM"/>
        </w:rPr>
        <w:t>ՀՀ վարչապետի 12.08.2025թ</w:t>
      </w:r>
      <w:r w:rsidRPr="002F41CC">
        <w:rPr>
          <w:rFonts w:ascii="Cambria Math" w:hAnsi="Cambria Math" w:cs="Cambria Math"/>
          <w:sz w:val="24"/>
          <w:szCs w:val="24"/>
          <w:lang w:val="hy-AM"/>
        </w:rPr>
        <w:t>․</w:t>
      </w:r>
      <w:r w:rsidRPr="002F41CC">
        <w:rPr>
          <w:rFonts w:ascii="GHEA Grapalat" w:hAnsi="GHEA Grapalat"/>
          <w:sz w:val="24"/>
          <w:szCs w:val="24"/>
          <w:lang w:val="hy-AM"/>
        </w:rPr>
        <w:t xml:space="preserve"> N 705-Ա որոշման հավելվածի 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2F41CC">
        <w:rPr>
          <w:rFonts w:ascii="GHEA Grapalat" w:hAnsi="GHEA Grapalat"/>
          <w:sz w:val="24"/>
          <w:szCs w:val="24"/>
          <w:lang w:val="hy-AM"/>
        </w:rPr>
        <w:t>-րդ կետ</w:t>
      </w:r>
      <w:r w:rsidR="00187829">
        <w:rPr>
          <w:rFonts w:ascii="GHEA Grapalat" w:hAnsi="GHEA Grapalat"/>
          <w:sz w:val="24"/>
          <w:szCs w:val="24"/>
          <w:lang w:val="hy-AM"/>
        </w:rPr>
        <w:t>եր</w:t>
      </w:r>
      <w:r w:rsidRPr="002F41CC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2F41CC">
        <w:rPr>
          <w:rFonts w:ascii="GHEA Grapalat" w:hAnsi="GHEA Grapalat" w:cs="Arial"/>
          <w:bCs/>
          <w:sz w:val="24"/>
          <w:szCs w:val="24"/>
          <w:lang w:val="hy-AM"/>
        </w:rPr>
        <w:t>պահանջ</w:t>
      </w:r>
      <w:r>
        <w:rPr>
          <w:rFonts w:ascii="GHEA Grapalat" w:hAnsi="GHEA Grapalat" w:cs="Arial"/>
          <w:bCs/>
          <w:sz w:val="24"/>
          <w:szCs w:val="24"/>
          <w:lang w:val="hy-AM"/>
        </w:rPr>
        <w:t>ները։</w:t>
      </w:r>
    </w:p>
    <w:p w14:paraId="2649292D" w14:textId="4C216CDD" w:rsidR="00D544DA" w:rsidRPr="00D544DA" w:rsidRDefault="00D544DA" w:rsidP="00D544DA">
      <w:pPr>
        <w:spacing w:before="100" w:beforeAutospacing="1" w:after="100" w:afterAutospacing="1" w:line="276" w:lineRule="auto"/>
        <w:ind w:firstLine="36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034CBBB8" w14:textId="0AAE52A2" w:rsidR="00C93291" w:rsidRPr="008E362D" w:rsidRDefault="008E362D" w:rsidP="008E362D">
      <w:pPr>
        <w:tabs>
          <w:tab w:val="left" w:pos="709"/>
        </w:tabs>
        <w:spacing w:line="276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8E362D">
        <w:rPr>
          <w:rFonts w:ascii="GHEA Grapalat" w:hAnsi="GHEA Grapalat"/>
          <w:b/>
          <w:bCs/>
          <w:sz w:val="24"/>
          <w:szCs w:val="24"/>
          <w:lang w:val="hy-AM"/>
        </w:rPr>
        <w:t>ՀՀ ներքին գործերի նախարարություն</w:t>
      </w:r>
    </w:p>
    <w:sectPr w:rsidR="00C93291" w:rsidRPr="008E362D" w:rsidSect="008E362D">
      <w:pgSz w:w="12240" w:h="15840"/>
      <w:pgMar w:top="567" w:right="63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4EFB"/>
    <w:multiLevelType w:val="hybridMultilevel"/>
    <w:tmpl w:val="69C64A9A"/>
    <w:lvl w:ilvl="0" w:tplc="F5B612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8541BB"/>
    <w:multiLevelType w:val="multilevel"/>
    <w:tmpl w:val="C088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71C1C"/>
    <w:multiLevelType w:val="multilevel"/>
    <w:tmpl w:val="3FE8FC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50E40"/>
    <w:multiLevelType w:val="hybridMultilevel"/>
    <w:tmpl w:val="304E7EAC"/>
    <w:lvl w:ilvl="0" w:tplc="142E6E76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CF57A6"/>
    <w:multiLevelType w:val="multilevel"/>
    <w:tmpl w:val="8D44F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284688">
    <w:abstractNumId w:val="2"/>
  </w:num>
  <w:num w:numId="2" w16cid:durableId="1655792804">
    <w:abstractNumId w:val="4"/>
  </w:num>
  <w:num w:numId="3" w16cid:durableId="1939947807">
    <w:abstractNumId w:val="1"/>
  </w:num>
  <w:num w:numId="4" w16cid:durableId="886255619">
    <w:abstractNumId w:val="0"/>
  </w:num>
  <w:num w:numId="5" w16cid:durableId="1755322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291"/>
    <w:rsid w:val="00091075"/>
    <w:rsid w:val="001331C1"/>
    <w:rsid w:val="001657AA"/>
    <w:rsid w:val="00175A0A"/>
    <w:rsid w:val="001853C1"/>
    <w:rsid w:val="00187829"/>
    <w:rsid w:val="001D7821"/>
    <w:rsid w:val="00215B45"/>
    <w:rsid w:val="00230628"/>
    <w:rsid w:val="002F7904"/>
    <w:rsid w:val="003315C1"/>
    <w:rsid w:val="003A2E3A"/>
    <w:rsid w:val="003C2EDF"/>
    <w:rsid w:val="003F0BA0"/>
    <w:rsid w:val="00401E82"/>
    <w:rsid w:val="00425D65"/>
    <w:rsid w:val="005F0B3C"/>
    <w:rsid w:val="00665A05"/>
    <w:rsid w:val="00675CA8"/>
    <w:rsid w:val="00677404"/>
    <w:rsid w:val="006E5DF5"/>
    <w:rsid w:val="007151B7"/>
    <w:rsid w:val="00764963"/>
    <w:rsid w:val="00836615"/>
    <w:rsid w:val="00841596"/>
    <w:rsid w:val="008E362D"/>
    <w:rsid w:val="00997356"/>
    <w:rsid w:val="009B296C"/>
    <w:rsid w:val="00AE1DF0"/>
    <w:rsid w:val="00AF0C50"/>
    <w:rsid w:val="00B14F88"/>
    <w:rsid w:val="00B4581D"/>
    <w:rsid w:val="00B6449D"/>
    <w:rsid w:val="00C90DD1"/>
    <w:rsid w:val="00C93291"/>
    <w:rsid w:val="00CD1F6E"/>
    <w:rsid w:val="00CD745A"/>
    <w:rsid w:val="00D049C0"/>
    <w:rsid w:val="00D544DA"/>
    <w:rsid w:val="00DF408F"/>
    <w:rsid w:val="00E201B6"/>
    <w:rsid w:val="00E56990"/>
    <w:rsid w:val="00F82381"/>
    <w:rsid w:val="00F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4E35"/>
  <w15:docId w15:val="{7C3ABBEB-B97F-46D0-A788-ECE0BD53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2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8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3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823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8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2381"/>
    <w:rPr>
      <w:b/>
      <w:bCs/>
    </w:rPr>
  </w:style>
  <w:style w:type="paragraph" w:styleId="ListParagraph">
    <w:name w:val="List Paragraph"/>
    <w:basedOn w:val="Normal"/>
    <w:uiPriority w:val="34"/>
    <w:qFormat/>
    <w:rsid w:val="0009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658</Words>
  <Characters>5168</Characters>
  <Application>Microsoft Office Word</Application>
  <DocSecurity>0</DocSecurity>
  <Lines>99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ՀԻՄՆԱՎՈՐՈՒՄ</vt:lpstr>
      <vt:lpstr>    1. Իրավական ակտի ընդունման անհրաժեշտությունը և նպատակը.</vt:lpstr>
      <vt:lpstr>    2. Կարգավորման առարկան</vt:lpstr>
      <vt:lpstr>    3. Իրավական ակտի կիրառման դեպքում ակնկալվող արդյունքը</vt:lpstr>
      <vt:lpstr>    4. Նախագծի մշակման գործընթացում ներգրավված ինստիտուտները և անձինք</vt:lpstr>
      <vt:lpstr>    5. Կապը ռազմավարական փաստաթղթերի հետ․</vt:lpstr>
      <vt:lpstr>    6. Իրավական ակտի ընդունման կապակցությամբ այլ նորմատիվ իրավական ակտերի ընդունման </vt:lpstr>
      <vt:lpstr>    7. Լրացուցիչ ֆինանսական միջոցների անհրաժեշտության և պետական բյուջեի եկամուտներու</vt:lpstr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https://mul2-mia.gov.am/tasks/5980051/oneclick?token=ce7c3225a62a4cfd99ad9a1133c97137</cp:keywords>
  <dc:description/>
  <cp:lastModifiedBy>Admin</cp:lastModifiedBy>
  <cp:revision>50</cp:revision>
  <dcterms:created xsi:type="dcterms:W3CDTF">2026-03-09T00:42:00Z</dcterms:created>
  <dcterms:modified xsi:type="dcterms:W3CDTF">2026-03-31T08:06:00Z</dcterms:modified>
</cp:coreProperties>
</file>