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0B01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112FA520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«Չափման միջոցի և ստանդարտ նմուշի տեսակի հաստատման կարգը, տեսակի հաստատման համար ներկայացվող հայտի, չափման միջոցի և ստանդարտ նմուշի տեսակի հաստատման սերտիֆիկատի ձևերը, տեսակի հաստատման նշանի պատկերը սահմանելու մասին» Հայաստանի Հանրապետության էկոնոմիկայի նախարարի հրամանի նախագծի ընդունման վերաբերյալ</w:t>
      </w:r>
    </w:p>
    <w:p w14:paraId="6BDE8767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5D2E675C" w14:textId="451CA18E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 Անհրաժեշտությունը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.</w:t>
      </w:r>
    </w:p>
    <w:p w14:paraId="58400B0A" w14:textId="11729A5E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ab/>
      </w: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«Չափման միջոցի և ստանդարտ նմուշի տեսակի հաստատման կարգը, տեսակի հաստատման համար ներկայացվող հայտի, չափման միջոցի և ստանդարտ նմուշի տեսակի հաստատման սերտիֆիկատի ձևերը, տեսակի հաստատման նշանի պատկերը սահմանելու մասին» Հայաստանի Հանրապետության էկոնոմիկայի նախարարի հրամանի նախագծի ընդունման անհրաժեշտությունը պայմանավորված է «Չափումների միասնականության ապահովման մասին» օրենքում փոփոխություններ և լրացումներ կատարելու մասին 2025 թվականի դեկտեմբերի 1-ի ՀՕ-374-Ն օրենքի պահանջներով, ինչպես նաև նշված օրենքի կիրարկումն ապահովող միջոցառումների ցանկը հաստատելու մասին Հայաստանի Հանրապետության վարչապետի 2026 թվականի փետրվարի 5-ի N 87-Ա որոշման հավելվածի 10-րդ կետի կատարման անհրաժեշտությամբ։</w:t>
      </w:r>
    </w:p>
    <w:p w14:paraId="57D06D2E" w14:textId="2550379F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ab/>
      </w: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ՀՕ-374-Ն օրենքով կատարված փոփոխությունների արդյունքում առաջացել է ենթաօրենսդրական իրավական ակտերի համապատասխանեցման անհրաժեշտություն։</w:t>
      </w:r>
    </w:p>
    <w:p w14:paraId="0738BB89" w14:textId="447E8762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 Ընթացիկ իրավիճակը և խնդիրները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.</w:t>
      </w:r>
    </w:p>
    <w:p w14:paraId="75FD9625" w14:textId="7498C630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ab/>
      </w: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Օրենքով Էկոնոմիկայի նախարարությանը վերապահված լիազորությունները սահմանված են «Չափումների միասնականության ապահովման մասին» օրենքի 10.1-ին հոդվածով, որի 2-րդ մասի 4-րդ կետով նախատեսված է չափման միջոցի և ստանդարտ նմուշի տեսակի հաստատման կարգի, տեսակի հաստատման համար ներկայացվող հայտի, ինչպես նաև տեսակի հաստատման սերտիֆիկատի ձևերի և տեսակի հաստատման նշանի պատկերի սահմանման պահանջը։</w:t>
      </w:r>
    </w:p>
    <w:p w14:paraId="750CAB54" w14:textId="766E8E16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Սույն նախագծի ընդունումը պայմանավորված է օրենսդրական չափագիտության ոլորտում իրավակարգավորումների կատարելագործման անհրաժեշտությամբ, </w:t>
      </w: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մասնավորապես՝ Հայաստանի Հանրապետության էկոնոմիկայի նախարարի 2012 թվականի դեկտեմբերի 21-ի N 1060-Ն հրամանի գործող կարգավորումների արդիականացմամբ։</w:t>
      </w:r>
    </w:p>
    <w:p w14:paraId="11E133F2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Միաժամանակ անհրաժեշտ է կարգավորել նաև ստանդարտ նմուշների տեսակի հաստատման գործընթացը՝ համապատասխանեցնելով այն գործող օրենքի պահանջներին։</w:t>
      </w:r>
    </w:p>
    <w:p w14:paraId="1D352668" w14:textId="7D6D502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 Կարգավորման նպատակը և բնույթը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.</w:t>
      </w:r>
    </w:p>
    <w:p w14:paraId="3CB2A463" w14:textId="68AA0D03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Նախագծով առաջարկվող կարգավորումների նպատակը օրենսդրական չափագիտության ոլորտի կատարելագործումն է՝ չափման միջոցների և ստանդարտ նմուշների տեսակի հաստատման գործընթացի միասնական և հստակ իրավական կարգավորման ապահովման միջոցով։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Կարգավորումը կրում է հստակեցնող և արդիականացնող բնույթ և ուղղված է գործող իրավական դաշտի համապատասխանեցմանը ոլորտում իրականացված օրենսդրական փոփոխություններին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չափման միջոցի և ստանդարտ նմուշի մասով</w:t>
      </w: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</w:t>
      </w:r>
    </w:p>
    <w:p w14:paraId="782C0043" w14:textId="674E5E24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 Նախագծի մշակման գործընթացում ներգրավված մարմինները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.</w:t>
      </w:r>
    </w:p>
    <w:p w14:paraId="34600A0E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Նախագիծը մշակվել է Հայաստանի Հանրապետության էկոնոմիկայի նախարարության կողմից։</w:t>
      </w:r>
    </w:p>
    <w:p w14:paraId="22740F5E" w14:textId="70CF99DB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 Ակնկալվող արդյունքը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.</w:t>
      </w:r>
    </w:p>
    <w:p w14:paraId="603DFA5E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Նախագծի ընդունմամբ կապահովվի գործող իրավական ակտերի համապատասխանեցումը «Չափումների միասնականության ապահովման մասին» օրենքում կատարված փոփոխություններին, ինչպես նաև կսահմանվեն չափման միջոցների և ստանդարտ նմուշների տեսակի հաստատման գործընթացի միասնական կարգավորումները։</w:t>
      </w:r>
    </w:p>
    <w:p w14:paraId="163DB9B1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 Ֆինանսական ազդեցությունը</w:t>
      </w:r>
    </w:p>
    <w:p w14:paraId="5C166101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Նախագծի ընդունումը չի նախատեսում պետական կամ համայնքային բյուջեներում եկամուտների կամ ծախսերի էական ավելացում կամ նվազեցում։</w:t>
      </w:r>
    </w:p>
    <w:p w14:paraId="107554A0" w14:textId="77777777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/>
          <w:sz w:val="24"/>
          <w:szCs w:val="24"/>
          <w:lang w:val="hy-AM" w:eastAsia="ru-RU"/>
        </w:rPr>
        <w:t>7. Կապը ռազմավարական փաստաթղթերի հետ</w:t>
      </w:r>
    </w:p>
    <w:p w14:paraId="6A371946" w14:textId="5824A232" w:rsidR="00DF37BE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Նախագծի մշակումը բխում է Հայաստանի Հանրապետության կառավարության ծրագրից, որը հաստատվել է ՀՀ կառավարության 2021 թվականի օգոստոսի 18-ի N 1363-Ա որոշմամբ։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Ծրագրի 2.6-րդ գլխով նախատեսված է որակի ենթակառուցվածքի համակարգի զարգացման անհրաժեշտությունը, որի ապահովման նպատակով իրականացվում են օրենսդրական բարեփոխումներ, այդ թվում՝ «Չափումների միասնականության ապահովման մասին» օրենքում (ՀՕ-374-Ն) կատարված փոփոխությունները։</w:t>
      </w:r>
    </w:p>
    <w:p w14:paraId="6DE40402" w14:textId="25D4067A" w:rsidR="00174380" w:rsidRPr="00DF37BE" w:rsidRDefault="00DF37BE" w:rsidP="00DF37BE">
      <w:pPr>
        <w:pStyle w:val="NoSpacing"/>
        <w:tabs>
          <w:tab w:val="left" w:pos="900"/>
          <w:tab w:val="left" w:pos="990"/>
        </w:tabs>
        <w:spacing w:line="360" w:lineRule="auto"/>
        <w:ind w:firstLine="720"/>
        <w:jc w:val="both"/>
        <w:rPr>
          <w:bCs/>
          <w:lang w:val="hy-AM"/>
        </w:rPr>
      </w:pPr>
      <w:r w:rsidRPr="00DF37B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Սույն նախագիծը մշակվել է նշված օրենքի կիրարկումն ապահովելու նպատակով։</w:t>
      </w:r>
    </w:p>
    <w:sectPr w:rsidR="00174380" w:rsidRPr="00DF37BE" w:rsidSect="00DF37BE">
      <w:pgSz w:w="12240" w:h="15840"/>
      <w:pgMar w:top="562" w:right="533" w:bottom="533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6F43" w14:textId="77777777" w:rsidR="00267E43" w:rsidRDefault="00267E43" w:rsidP="002055C4">
      <w:r>
        <w:separator/>
      </w:r>
    </w:p>
  </w:endnote>
  <w:endnote w:type="continuationSeparator" w:id="0">
    <w:p w14:paraId="6EB42AA8" w14:textId="77777777" w:rsidR="00267E43" w:rsidRDefault="00267E43" w:rsidP="0020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D4A5" w14:textId="77777777" w:rsidR="00267E43" w:rsidRDefault="00267E43" w:rsidP="002055C4">
      <w:r>
        <w:separator/>
      </w:r>
    </w:p>
  </w:footnote>
  <w:footnote w:type="continuationSeparator" w:id="0">
    <w:p w14:paraId="1616A766" w14:textId="77777777" w:rsidR="00267E43" w:rsidRDefault="00267E43" w:rsidP="0020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95A"/>
    <w:multiLevelType w:val="multilevel"/>
    <w:tmpl w:val="6ED44C1C"/>
    <w:lvl w:ilvl="0">
      <w:start w:val="1"/>
      <w:numFmt w:val="decimal"/>
      <w:lvlText w:val="%1."/>
      <w:lvlJc w:val="left"/>
      <w:pPr>
        <w:ind w:left="4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D24169"/>
    <w:multiLevelType w:val="hybridMultilevel"/>
    <w:tmpl w:val="758E54A4"/>
    <w:lvl w:ilvl="0" w:tplc="BBC868CE">
      <w:start w:val="3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1D4AD2"/>
    <w:multiLevelType w:val="hybridMultilevel"/>
    <w:tmpl w:val="256022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17B0A"/>
    <w:multiLevelType w:val="hybridMultilevel"/>
    <w:tmpl w:val="6B38B4D2"/>
    <w:lvl w:ilvl="0" w:tplc="9B14DE72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536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96757">
    <w:abstractNumId w:val="1"/>
  </w:num>
  <w:num w:numId="3" w16cid:durableId="1026175700">
    <w:abstractNumId w:val="3"/>
  </w:num>
  <w:num w:numId="4" w16cid:durableId="1361006560">
    <w:abstractNumId w:val="1"/>
  </w:num>
  <w:num w:numId="5" w16cid:durableId="209654499">
    <w:abstractNumId w:val="2"/>
  </w:num>
  <w:num w:numId="6" w16cid:durableId="1386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8A"/>
    <w:rsid w:val="000209FA"/>
    <w:rsid w:val="00037554"/>
    <w:rsid w:val="00051DC9"/>
    <w:rsid w:val="000746EB"/>
    <w:rsid w:val="0008328A"/>
    <w:rsid w:val="000923E1"/>
    <w:rsid w:val="000A25E3"/>
    <w:rsid w:val="000C2A2C"/>
    <w:rsid w:val="000F1CC7"/>
    <w:rsid w:val="000F5838"/>
    <w:rsid w:val="001236B3"/>
    <w:rsid w:val="001319CC"/>
    <w:rsid w:val="00135ECA"/>
    <w:rsid w:val="00145EA4"/>
    <w:rsid w:val="0014742A"/>
    <w:rsid w:val="0015543E"/>
    <w:rsid w:val="00155C15"/>
    <w:rsid w:val="00174380"/>
    <w:rsid w:val="00177EC8"/>
    <w:rsid w:val="001963CF"/>
    <w:rsid w:val="001B16B5"/>
    <w:rsid w:val="001D2453"/>
    <w:rsid w:val="00203A97"/>
    <w:rsid w:val="002055C4"/>
    <w:rsid w:val="00267E43"/>
    <w:rsid w:val="00280E88"/>
    <w:rsid w:val="00293EE3"/>
    <w:rsid w:val="002C5C9B"/>
    <w:rsid w:val="00354991"/>
    <w:rsid w:val="003857DF"/>
    <w:rsid w:val="003A52BC"/>
    <w:rsid w:val="003B37AF"/>
    <w:rsid w:val="004028C6"/>
    <w:rsid w:val="00425F4E"/>
    <w:rsid w:val="004504D7"/>
    <w:rsid w:val="00521CFC"/>
    <w:rsid w:val="00582EB1"/>
    <w:rsid w:val="005D73A8"/>
    <w:rsid w:val="005F4B4E"/>
    <w:rsid w:val="00610E20"/>
    <w:rsid w:val="00612194"/>
    <w:rsid w:val="0061491F"/>
    <w:rsid w:val="00643FCA"/>
    <w:rsid w:val="006D2221"/>
    <w:rsid w:val="006E5ECF"/>
    <w:rsid w:val="00707E87"/>
    <w:rsid w:val="007150A1"/>
    <w:rsid w:val="00726623"/>
    <w:rsid w:val="00732020"/>
    <w:rsid w:val="00734F86"/>
    <w:rsid w:val="00745C78"/>
    <w:rsid w:val="00784CB9"/>
    <w:rsid w:val="007B6605"/>
    <w:rsid w:val="00803F5E"/>
    <w:rsid w:val="00813DF2"/>
    <w:rsid w:val="0085100E"/>
    <w:rsid w:val="00867FE6"/>
    <w:rsid w:val="008F5034"/>
    <w:rsid w:val="009218B6"/>
    <w:rsid w:val="0094190B"/>
    <w:rsid w:val="00962ADD"/>
    <w:rsid w:val="009E4002"/>
    <w:rsid w:val="00A11B92"/>
    <w:rsid w:val="00A24F5A"/>
    <w:rsid w:val="00A26868"/>
    <w:rsid w:val="00A26B04"/>
    <w:rsid w:val="00AC1146"/>
    <w:rsid w:val="00AC14F8"/>
    <w:rsid w:val="00AF4061"/>
    <w:rsid w:val="00AF5CE3"/>
    <w:rsid w:val="00B03578"/>
    <w:rsid w:val="00B06185"/>
    <w:rsid w:val="00B128A6"/>
    <w:rsid w:val="00B14437"/>
    <w:rsid w:val="00B16D40"/>
    <w:rsid w:val="00B54304"/>
    <w:rsid w:val="00B66CA1"/>
    <w:rsid w:val="00B67A12"/>
    <w:rsid w:val="00C20BC5"/>
    <w:rsid w:val="00C31449"/>
    <w:rsid w:val="00CB7CC0"/>
    <w:rsid w:val="00CC2808"/>
    <w:rsid w:val="00D0109B"/>
    <w:rsid w:val="00D13F04"/>
    <w:rsid w:val="00D37EFF"/>
    <w:rsid w:val="00D472CE"/>
    <w:rsid w:val="00DB2975"/>
    <w:rsid w:val="00DD6E16"/>
    <w:rsid w:val="00DF37BE"/>
    <w:rsid w:val="00E056E8"/>
    <w:rsid w:val="00E21938"/>
    <w:rsid w:val="00EA25FB"/>
    <w:rsid w:val="00EC5DB0"/>
    <w:rsid w:val="00ED5D4D"/>
    <w:rsid w:val="00ED6EEF"/>
    <w:rsid w:val="00EE149C"/>
    <w:rsid w:val="00F103DC"/>
    <w:rsid w:val="00F1329C"/>
    <w:rsid w:val="00F553ED"/>
    <w:rsid w:val="00F6642F"/>
    <w:rsid w:val="00F6668F"/>
    <w:rsid w:val="00F75A37"/>
    <w:rsid w:val="00F858FC"/>
    <w:rsid w:val="00FB47FA"/>
    <w:rsid w:val="00FC1C27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EA40"/>
  <w15:chartTrackingRefBased/>
  <w15:docId w15:val="{85B3883D-7E7C-4CE8-A487-938BD965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,OBC Bullet"/>
    <w:basedOn w:val="Normal"/>
    <w:link w:val="ListParagraphChar"/>
    <w:uiPriority w:val="34"/>
    <w:qFormat/>
    <w:rsid w:val="00D0109B"/>
    <w:pPr>
      <w:ind w:left="720"/>
      <w:contextualSpacing/>
    </w:pPr>
  </w:style>
  <w:style w:type="paragraph" w:styleId="NoSpacing">
    <w:name w:val="No Spacing"/>
    <w:uiPriority w:val="1"/>
    <w:qFormat/>
    <w:rsid w:val="00D010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qFormat/>
    <w:locked/>
    <w:rsid w:val="00D010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D01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5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05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5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7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03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57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57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14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D9FD-CC88-4DE2-B0A6-6EDC2D83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 H. Kurghinyan</dc:creator>
  <cp:keywords>https:/mul2-mineconomy.gov.am/tasks/876331/oneclick?token=6f63988931c2ad45cb3adef2e14139dc</cp:keywords>
  <dc:description/>
  <cp:lastModifiedBy>Gayane K. Margaryan</cp:lastModifiedBy>
  <cp:revision>2</cp:revision>
  <dcterms:created xsi:type="dcterms:W3CDTF">2026-04-30T14:48:00Z</dcterms:created>
  <dcterms:modified xsi:type="dcterms:W3CDTF">2026-04-30T14:48:00Z</dcterms:modified>
</cp:coreProperties>
</file>