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563" w:tblpY="-848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0059"/>
      </w:tblGrid>
      <w:tr w:rsidR="009C1F4D" w:rsidRPr="002A734B" w14:paraId="7A945ADC" w14:textId="77777777" w:rsidTr="0021308C">
        <w:trPr>
          <w:trHeight w:val="405"/>
        </w:trPr>
        <w:tc>
          <w:tcPr>
            <w:tcW w:w="15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2BE469" w14:textId="77777777" w:rsidR="009C1F4D" w:rsidRPr="009A26BF" w:rsidRDefault="009C1F4D" w:rsidP="009C1F4D">
            <w:pPr>
              <w:ind w:firstLine="0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0B71E49" w14:textId="165DEF7E" w:rsidR="00570743" w:rsidRPr="009A26BF" w:rsidRDefault="00570743" w:rsidP="00570743">
            <w:pPr>
              <w:jc w:val="right"/>
              <w:rPr>
                <w:rFonts w:ascii="GHEA Grapalat" w:hAnsi="GHEA Grapalat"/>
                <w:b/>
                <w:sz w:val="24"/>
                <w:szCs w:val="24"/>
                <w:lang w:val="hy-AM" w:eastAsia="en-US"/>
              </w:rPr>
            </w:pPr>
            <w:r w:rsidRPr="009A26B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Հավելված N </w:t>
            </w:r>
            <w:r w:rsidR="003A338D" w:rsidRPr="009A26BF"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</w:p>
          <w:p w14:paraId="6C11C5A3" w14:textId="77777777" w:rsidR="00570743" w:rsidRPr="009A26BF" w:rsidRDefault="00570743" w:rsidP="00570743">
            <w:pPr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A26B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ՀՀ կառավարության</w:t>
            </w:r>
          </w:p>
          <w:p w14:paraId="00D7E65F" w14:textId="2CB97CEE" w:rsidR="00570743" w:rsidRPr="009A26BF" w:rsidRDefault="00570743" w:rsidP="00570743">
            <w:pPr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A26B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202</w:t>
            </w:r>
            <w:r w:rsidR="003A338D" w:rsidRPr="009A26BF">
              <w:rPr>
                <w:rFonts w:ascii="GHEA Grapalat" w:hAnsi="GHEA Grapalat"/>
                <w:b/>
                <w:sz w:val="24"/>
                <w:szCs w:val="24"/>
                <w:lang w:val="hy-AM"/>
              </w:rPr>
              <w:t>6</w:t>
            </w:r>
            <w:r w:rsidRPr="009A26B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թ</w:t>
            </w:r>
            <w:r w:rsidR="003A338D" w:rsidRPr="009A26BF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  <w:r w:rsidR="00A97EEB" w:rsidRPr="009A26B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թվականի</w:t>
            </w:r>
            <w:r w:rsidRPr="009A26B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N -Ն որոշման</w:t>
            </w:r>
          </w:p>
          <w:p w14:paraId="15D01040" w14:textId="77777777" w:rsidR="003A338D" w:rsidRPr="009A26BF" w:rsidRDefault="003A338D" w:rsidP="00570743">
            <w:pPr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0B26032" w14:textId="77777777" w:rsidR="003A338D" w:rsidRPr="009A26BF" w:rsidRDefault="003A338D" w:rsidP="003A338D">
            <w:pPr>
              <w:jc w:val="right"/>
              <w:rPr>
                <w:rFonts w:ascii="GHEA Grapalat" w:hAnsi="GHEA Grapalat"/>
                <w:b/>
                <w:sz w:val="24"/>
                <w:szCs w:val="24"/>
                <w:lang w:val="hy-AM" w:eastAsia="en-US"/>
              </w:rPr>
            </w:pPr>
            <w:r w:rsidRPr="009A26B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Հավելված N 8</w:t>
            </w:r>
          </w:p>
          <w:p w14:paraId="26210D98" w14:textId="77777777" w:rsidR="003A338D" w:rsidRPr="009A26BF" w:rsidRDefault="003A338D" w:rsidP="003A338D">
            <w:pPr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A26B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ՀՀ կառավարության</w:t>
            </w:r>
          </w:p>
          <w:p w14:paraId="5D13593B" w14:textId="1C3A2DCB" w:rsidR="003A338D" w:rsidRPr="009A26BF" w:rsidRDefault="003A338D" w:rsidP="003A338D">
            <w:pPr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A26B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2025թ</w:t>
            </w:r>
            <w:r w:rsidR="00FD16A8" w:rsidRPr="009A26BF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  <w:r w:rsidRPr="009A26B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թվականի դեկտեմբերի 25-ի N 1979-Ն որոշման</w:t>
            </w:r>
          </w:p>
          <w:p w14:paraId="00293B83" w14:textId="77777777" w:rsidR="003A338D" w:rsidRPr="009A26BF" w:rsidRDefault="003A338D" w:rsidP="00570743">
            <w:pPr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3A41CB33" w14:textId="77777777" w:rsidR="009C1F4D" w:rsidRPr="009A26BF" w:rsidRDefault="009C1F4D" w:rsidP="009C1F4D">
            <w:pPr>
              <w:spacing w:line="360" w:lineRule="auto"/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A26B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ՑԱՆԿ</w:t>
            </w:r>
          </w:p>
          <w:p w14:paraId="091D26D1" w14:textId="30F3CEC3" w:rsidR="009C1F4D" w:rsidRPr="009A26BF" w:rsidRDefault="009A26BF" w:rsidP="009C1F4D">
            <w:pPr>
              <w:tabs>
                <w:tab w:val="left" w:pos="6120"/>
              </w:tabs>
              <w:spacing w:line="360" w:lineRule="auto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 w:eastAsia="en-US"/>
              </w:rPr>
            </w:pPr>
            <w:r w:rsidRPr="009A26BF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 w:eastAsia="en-US"/>
              </w:rPr>
              <w:t>ԱՐՏԱՀԻՎԱՆԴԱՆՈՑԱՅԻՆ ՊԱՅՄԱՆՆԵՐՈՒՄ ԲՈՒԺՄԱՆ ԵՆԹԱԿԱ ԱԽՏՈՐՈՇՈՒՄՆԵՐԻ և ԱԽՏԱԲԱՆԱԿԱՆ ՎԻՃԱԿՆԵՐԻ ՀԻՎԱՆԴԱՆՈՑԱՅԻՆ ԲՈՒԺՄԱՆ ԴԵՊՔՈՒՄ ՈՒՂԵԳՐՄԱՆ ՑՈՒՑՈՒՄՆԵՐԻ</w:t>
            </w:r>
          </w:p>
          <w:p w14:paraId="6AC3F4D4" w14:textId="77777777" w:rsidR="009C1F4D" w:rsidRPr="009A26BF" w:rsidRDefault="009C1F4D" w:rsidP="009C1F4D">
            <w:pPr>
              <w:ind w:firstLine="0"/>
              <w:rPr>
                <w:rFonts w:ascii="GHEA Grapalat" w:hAnsi="GHEA Grapalat"/>
                <w:b/>
                <w:bCs/>
                <w:color w:val="000000"/>
                <w:lang w:val="hy-AM" w:eastAsia="hy-AM"/>
              </w:rPr>
            </w:pPr>
          </w:p>
        </w:tc>
      </w:tr>
      <w:tr w:rsidR="00706A71" w:rsidRPr="009A26BF" w14:paraId="4D63E0E1" w14:textId="77777777" w:rsidTr="0021308C">
        <w:trPr>
          <w:trHeight w:val="405"/>
        </w:trPr>
        <w:tc>
          <w:tcPr>
            <w:tcW w:w="15588" w:type="dxa"/>
            <w:gridSpan w:val="2"/>
            <w:tcBorders>
              <w:top w:val="single" w:sz="4" w:space="0" w:color="auto"/>
            </w:tcBorders>
            <w:vAlign w:val="center"/>
          </w:tcPr>
          <w:p w14:paraId="4CE02122" w14:textId="2055959A" w:rsidR="00706A71" w:rsidRPr="009A26BF" w:rsidRDefault="003A338D" w:rsidP="009D6C1C">
            <w:pPr>
              <w:ind w:firstLine="0"/>
              <w:jc w:val="center"/>
              <w:rPr>
                <w:rFonts w:ascii="GHEA Grapalat" w:hAnsi="GHEA Grapalat"/>
                <w:b/>
                <w:bCs/>
                <w:color w:val="000000"/>
                <w:lang w:val="hy-AM" w:eastAsia="hy-AM"/>
              </w:rPr>
            </w:pPr>
            <w:r w:rsidRPr="009A26BF">
              <w:rPr>
                <w:rFonts w:ascii="GHEA Grapalat" w:hAnsi="GHEA Grapalat"/>
                <w:b/>
                <w:bCs/>
                <w:color w:val="000000"/>
                <w:lang w:val="hy-AM" w:eastAsia="hy-AM"/>
              </w:rPr>
              <w:t>1.</w:t>
            </w:r>
            <w:r w:rsidR="00706A71" w:rsidRPr="009A26BF">
              <w:rPr>
                <w:rFonts w:ascii="GHEA Grapalat" w:hAnsi="GHEA Grapalat"/>
                <w:b/>
                <w:bCs/>
                <w:color w:val="000000"/>
                <w:lang w:val="hy-AM" w:eastAsia="hy-AM"/>
              </w:rPr>
              <w:t>Սրտանոթային</w:t>
            </w:r>
            <w:r w:rsidR="00CF7205" w:rsidRPr="009A26BF">
              <w:rPr>
                <w:rFonts w:ascii="GHEA Grapalat" w:hAnsi="GHEA Grapalat"/>
                <w:b/>
                <w:bCs/>
                <w:color w:val="000000"/>
                <w:lang w:val="hy-AM" w:eastAsia="hy-AM"/>
              </w:rPr>
              <w:t xml:space="preserve"> և նյադաբանական</w:t>
            </w:r>
          </w:p>
        </w:tc>
      </w:tr>
      <w:tr w:rsidR="00F15962" w:rsidRPr="002A734B" w14:paraId="74B46434" w14:textId="77777777" w:rsidTr="0021308C">
        <w:trPr>
          <w:trHeight w:val="1725"/>
        </w:trPr>
        <w:tc>
          <w:tcPr>
            <w:tcW w:w="5529" w:type="dxa"/>
            <w:vAlign w:val="center"/>
            <w:hideMark/>
          </w:tcPr>
          <w:p w14:paraId="1A9BE018" w14:textId="3B92C2D5" w:rsidR="00F15962" w:rsidRPr="009A26BF" w:rsidRDefault="003A338D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1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en-US" w:eastAsia="hy-AM"/>
              </w:rPr>
              <w:t xml:space="preserve">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Սրտի իշեմիկ հիվանդություն (I 25, I 25.0, I25.1, I25.2, 20, I25.9)</w:t>
            </w:r>
          </w:p>
        </w:tc>
        <w:tc>
          <w:tcPr>
            <w:tcW w:w="10059" w:type="dxa"/>
            <w:vAlign w:val="center"/>
            <w:hideMark/>
          </w:tcPr>
          <w:p w14:paraId="68F0B09D" w14:textId="410314E0" w:rsidR="00F15962" w:rsidRPr="009A26BF" w:rsidRDefault="00F15962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ա.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նկայուն կրծքահեղձուկ (ստենոկարդիա)</w:t>
            </w:r>
            <w:r w:rsidR="00AE4B74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 xml:space="preserve">բ.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ռանց ST-բարձրացման սրտամկանի ինֆարկտ (ոչ-STԲՍԻ)</w:t>
            </w:r>
            <w:r w:rsidR="00AE4B74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գ .ST-բարձրացումով սրտամկանի ինֆարկտ (STԲՍԻ)</w:t>
            </w:r>
            <w:r w:rsidR="00AE4B74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 xml:space="preserve">դ.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ս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ուր սրտային անբավարարություն</w:t>
            </w:r>
            <w:r w:rsidR="00AE4B74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 xml:space="preserve">ե.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կ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յանքին վտանգ սպառնացող առիթմիաներ</w:t>
            </w:r>
            <w:r w:rsidR="0046362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F15962" w:rsidRPr="002A734B" w14:paraId="786AA449" w14:textId="77777777" w:rsidTr="0021308C">
        <w:trPr>
          <w:trHeight w:val="2415"/>
        </w:trPr>
        <w:tc>
          <w:tcPr>
            <w:tcW w:w="5529" w:type="dxa"/>
            <w:vAlign w:val="center"/>
            <w:hideMark/>
          </w:tcPr>
          <w:p w14:paraId="477511AE" w14:textId="16423D3D" w:rsidR="00F15962" w:rsidRPr="009A26BF" w:rsidRDefault="003A338D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en-US" w:eastAsia="hy-AM"/>
              </w:rPr>
              <w:t xml:space="preserve">2)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Սրտային անբավարարություն (I 50, I 50.0, I 50.1 և I 50.9)</w:t>
            </w:r>
          </w:p>
        </w:tc>
        <w:tc>
          <w:tcPr>
            <w:tcW w:w="10059" w:type="dxa"/>
            <w:vAlign w:val="center"/>
            <w:hideMark/>
          </w:tcPr>
          <w:p w14:paraId="7134248A" w14:textId="5F631476" w:rsidR="00F15962" w:rsidRPr="009A26BF" w:rsidRDefault="00F15962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ա.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ս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րտային անբավարարության ախտանիշների հարաճուն կամ կտրուկ վատացում, առաջին անգամ սրտային անբավարարության ախտանիշների կամ նշանների առաջացում</w:t>
            </w:r>
            <w:r w:rsidR="00AE4B74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 xml:space="preserve">բ.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ք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րոնիկ սրտային անբավարարության IV ՖԴ (NYHA)</w:t>
            </w:r>
            <w:r w:rsidR="00AE4B74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 xml:space="preserve">գ.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ք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րոնիկ սրտային անբավարարության I-IV ՖԴ (NYHA)՝ դեկոմպենսացիայի շրջան</w:t>
            </w:r>
            <w:r w:rsidR="00AE4B74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 xml:space="preserve">դ.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ս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ուր սրտային անբավարարության ցանկացած կլինիկական դրսևորման դեպքում (սուր դեկոմպենսացված սրտային անբավարարություն, թոքի սուր այուց, մեկուսացված աջ փորոքային անբավարարություն, կարդիոգեն շոկ)</w:t>
            </w:r>
            <w:r w:rsidR="0046362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F15962" w:rsidRPr="002A734B" w14:paraId="7EFE499E" w14:textId="77777777" w:rsidTr="0021308C">
        <w:trPr>
          <w:trHeight w:val="690"/>
        </w:trPr>
        <w:tc>
          <w:tcPr>
            <w:tcW w:w="5529" w:type="dxa"/>
            <w:vAlign w:val="center"/>
            <w:hideMark/>
          </w:tcPr>
          <w:p w14:paraId="2E2D82ED" w14:textId="46690D3E" w:rsidR="00F15962" w:rsidRPr="009A26BF" w:rsidRDefault="003A338D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3)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Ուշագնացություն և կոլապս (R 55)</w:t>
            </w:r>
          </w:p>
        </w:tc>
        <w:tc>
          <w:tcPr>
            <w:tcW w:w="10059" w:type="dxa"/>
            <w:vAlign w:val="center"/>
            <w:hideMark/>
          </w:tcPr>
          <w:p w14:paraId="2304820F" w14:textId="1971BE35" w:rsidR="00F15962" w:rsidRPr="009A26BF" w:rsidRDefault="00F15962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ա.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կ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արդիոգեն սինկոպեի դեպքում՝ կյանքի համար վտանգավոր առիթմիաների ժամանակ</w:t>
            </w:r>
            <w:r w:rsidR="00DF06EB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 xml:space="preserve">բ.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յլ սինկոպեների դեպքում՝ տարբերակիչ ախտորոշում իրականացնելու համար</w:t>
            </w:r>
            <w:r w:rsidR="000E4AD9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F15962" w:rsidRPr="002A734B" w14:paraId="76C321D5" w14:textId="77777777" w:rsidTr="0021308C">
        <w:trPr>
          <w:trHeight w:val="4485"/>
        </w:trPr>
        <w:tc>
          <w:tcPr>
            <w:tcW w:w="5529" w:type="dxa"/>
            <w:vAlign w:val="center"/>
            <w:hideMark/>
          </w:tcPr>
          <w:p w14:paraId="7C5B403C" w14:textId="38B29FE0" w:rsidR="00F15962" w:rsidRPr="009A26BF" w:rsidRDefault="003A338D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lastRenderedPageBreak/>
              <w:t xml:space="preserve">4)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Զարկերակային գերճնշում (I 10, I 15)</w:t>
            </w:r>
          </w:p>
        </w:tc>
        <w:tc>
          <w:tcPr>
            <w:tcW w:w="10059" w:type="dxa"/>
            <w:vAlign w:val="center"/>
            <w:hideMark/>
          </w:tcPr>
          <w:p w14:paraId="53BC3827" w14:textId="59D1D384" w:rsidR="00F15962" w:rsidRPr="009A26BF" w:rsidRDefault="00DF06EB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ա.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ծ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անր (3 աստիճան) գերճնշում՝ զուգակցված սուր սիմպտոմատիկ ԹՕԱ-ի հետ։ Պահանջում է անհապաղ միջամտություն ԶՃ իջեցնելու համար, սովորաբար ներերակային թերապիայի միջոցով</w:t>
            </w:r>
            <w:r w:rsidR="00AE4B74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բ.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.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ս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ուր ինսուլտ (հեմոռագիկ կամ իշեմիկ/թրոմբոլիտիկ) աորտայի անևրիզմա կամ շերտազատում</w:t>
            </w:r>
            <w:r w:rsidR="00AE4B74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գ.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ս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ուր սրտային անբավարարություն</w:t>
            </w:r>
            <w:r w:rsidR="00AE4B74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դ.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ս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ուր կորոնար համախտանիշ</w:t>
            </w:r>
            <w:r w:rsidR="00AE4B74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ե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. սուր երիկամային անբավարարություն</w:t>
            </w:r>
            <w:r w:rsidR="00AE4B74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զ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.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ֆ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եոխրոմոցիտոմայի կամ էկզոգեն սիմպատոմիմետիկ նյութերի հետևանքով առաջացած գերճնշում, օրինակ՝ մետամֆետամին կամ կոկային թմրամիջոցների չարաշահումից կարող են առաջացնել զարկերակային ճնշման սուր և ծանր բարձրացում, որը կարող է հանգեցնել սուր ԹՕԱ-ի ախտանիշների</w:t>
            </w:r>
            <w:r w:rsidR="00AE4B74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է.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հ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ղիների գերծնշման ծանր ձևեր, այդ թվում՝ պրեէկլամպսիա/էկլամպսիա</w:t>
            </w:r>
            <w:r w:rsidR="00AE4B74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ը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.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չ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արորակ գերծնշում թրոմբոտիկ մկիրոանգիոպաթիայով կամ առանց դրա, երիկամների սուր անբավարարություն, որը բնութագրվում է երիկամների, ցանցաթաղանթի և ուղեղի փոքր զարկերակների ֆիբրինոիդ նեկրոզով։ Հիպերտոնիկ էնցեֆալոպաթիայով պացիենտների մոտ քնկոտության, անտարբերութփյան, տոնիկ-կլոնիկ ցնցումների և կեղևային կուրության առկայությունը կարող են նախորդել գտակցության կորստին։ </w:t>
            </w:r>
          </w:p>
        </w:tc>
      </w:tr>
      <w:tr w:rsidR="00CF7205" w:rsidRPr="002A734B" w14:paraId="5FB7505C" w14:textId="77777777" w:rsidTr="00D84CA4">
        <w:trPr>
          <w:trHeight w:val="1938"/>
        </w:trPr>
        <w:tc>
          <w:tcPr>
            <w:tcW w:w="5529" w:type="dxa"/>
            <w:vAlign w:val="center"/>
          </w:tcPr>
          <w:p w14:paraId="1A176B56" w14:textId="49DDFB5A" w:rsidR="00945120" w:rsidRPr="009A26BF" w:rsidRDefault="003A338D" w:rsidP="00673F02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5) </w:t>
            </w:r>
            <w:r w:rsidR="00E76D2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Այլ էնցեֆալիտ, միելիտ</w:t>
            </w:r>
            <w:r w:rsidR="00AB645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և էնցեֆալիտ, հետ</w:t>
            </w:r>
            <w:r w:rsidR="00C819DC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վարակային էնցեֆալիտ</w:t>
            </w:r>
            <w:r w:rsidR="00FE29B7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, </w:t>
            </w:r>
            <w:r w:rsidR="00C819DC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էնցեֆալոմիելիտ</w:t>
            </w:r>
            <w:r w:rsidR="00FE29B7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, մանրէային մենինգոէնցեֆալիտ, մենինգոմիելիտ</w:t>
            </w:r>
            <w:r w:rsidR="00FF1CE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, </w:t>
            </w:r>
            <w:r w:rsidR="00FF1CE2" w:rsidRPr="009A26BF">
              <w:rPr>
                <w:rFonts w:ascii="GHEA Grapalat" w:hAnsi="GHEA Grapalat"/>
                <w:lang w:val="hy-AM"/>
              </w:rPr>
              <w:t xml:space="preserve"> </w:t>
            </w:r>
            <w:r w:rsidR="00FF1CE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Սուր դիսեմինացված (տարածուն) էնցեֆալիտ </w:t>
            </w:r>
            <w:r w:rsidR="00C819DC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(</w:t>
            </w:r>
            <w:r w:rsidR="00FF1CE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G04.0, </w:t>
            </w:r>
            <w:r w:rsidR="00FE29B7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G04.2, </w:t>
            </w:r>
            <w:r w:rsidR="00F96C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G04 և </w:t>
            </w:r>
            <w:r w:rsidR="00C819DC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G04.8)</w:t>
            </w:r>
          </w:p>
        </w:tc>
        <w:tc>
          <w:tcPr>
            <w:tcW w:w="10059" w:type="dxa"/>
            <w:vAlign w:val="center"/>
          </w:tcPr>
          <w:p w14:paraId="0F7D9484" w14:textId="1DD6A314" w:rsidR="00CF7205" w:rsidRPr="009A26BF" w:rsidRDefault="003A338D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ա)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կ</w:t>
            </w:r>
            <w:r w:rsidR="000F488C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յանքին վտանգ սպառնացող բարդություններ, </w:t>
            </w:r>
            <w:r w:rsidR="00F96C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գիտակցության մակարդակի անկում՝ կոմա</w:t>
            </w:r>
            <w:r w:rsidR="0046362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CF7205" w:rsidRPr="002A734B" w14:paraId="069E94B0" w14:textId="77777777" w:rsidTr="0021308C">
        <w:trPr>
          <w:trHeight w:val="70"/>
        </w:trPr>
        <w:tc>
          <w:tcPr>
            <w:tcW w:w="5529" w:type="dxa"/>
            <w:vAlign w:val="center"/>
          </w:tcPr>
          <w:p w14:paraId="59527C33" w14:textId="73F34AB5" w:rsidR="00CF7205" w:rsidRPr="009A26BF" w:rsidRDefault="003A338D" w:rsidP="00673F02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6) </w:t>
            </w:r>
            <w:r w:rsidR="00673F0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Դորսալգիա (մեջքացավ), բացառությամբ` հոգեծին դորսալգիայի (M54)</w:t>
            </w:r>
          </w:p>
        </w:tc>
        <w:tc>
          <w:tcPr>
            <w:tcW w:w="10059" w:type="dxa"/>
            <w:vAlign w:val="center"/>
          </w:tcPr>
          <w:p w14:paraId="4C738412" w14:textId="4E3B0623" w:rsidR="00CF7205" w:rsidRPr="009A26BF" w:rsidRDefault="003A338D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ա)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ճ</w:t>
            </w:r>
            <w:r w:rsidR="00673F0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ողվածքի հետևանքով առաջացած դորսալգիայի ժամանակ, պացիենտը կարող է հոսպիտալացվել նյարդավիրաբույժի համապատասխան ցուցման դեպքում։</w:t>
            </w:r>
          </w:p>
        </w:tc>
      </w:tr>
      <w:tr w:rsidR="00CF7205" w:rsidRPr="002A734B" w14:paraId="15E03A7F" w14:textId="77777777" w:rsidTr="0021308C">
        <w:trPr>
          <w:trHeight w:val="2254"/>
        </w:trPr>
        <w:tc>
          <w:tcPr>
            <w:tcW w:w="5529" w:type="dxa"/>
            <w:vAlign w:val="center"/>
          </w:tcPr>
          <w:p w14:paraId="0E629892" w14:textId="290E6C97" w:rsidR="00037B85" w:rsidRPr="009A26BF" w:rsidRDefault="003A338D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lastRenderedPageBreak/>
              <w:t xml:space="preserve">7) </w:t>
            </w:r>
            <w:r w:rsidR="00673F0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G44 </w:t>
            </w:r>
            <w:r w:rsidR="00037B85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-</w:t>
            </w:r>
            <w:r w:rsidR="00673F0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Գլխացավերի այլ համախտանիշներ</w:t>
            </w:r>
            <w:r w:rsidR="00037B85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,</w:t>
            </w:r>
            <w:r w:rsidR="00673F0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G44.0 2</w:t>
            </w:r>
            <w:r w:rsidR="00037B85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-</w:t>
            </w:r>
            <w:r w:rsidR="00673F0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 Փնջային (կլաստերային, հիստամինային) գլխացավ</w:t>
            </w:r>
            <w:r w:rsidR="00037B85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, </w:t>
            </w:r>
            <w:r w:rsidR="00673F0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G44.2 3</w:t>
            </w:r>
            <w:r w:rsidR="00037B85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-</w:t>
            </w:r>
            <w:r w:rsidR="00673F0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 Լարվածության գլխացավ</w:t>
            </w:r>
            <w:r w:rsidR="00037B85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,</w:t>
            </w:r>
          </w:p>
          <w:p w14:paraId="1F0F626B" w14:textId="6CE93A7A" w:rsidR="00CF7205" w:rsidRPr="009A26BF" w:rsidRDefault="00673F02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G44.3 4</w:t>
            </w:r>
            <w:r w:rsidR="00037B85" w:rsidRPr="009A26BF">
              <w:rPr>
                <w:rFonts w:ascii="GHEA Grapalat" w:hAnsi="GHEA Grapalat"/>
                <w:color w:val="000000"/>
                <w:sz w:val="24"/>
                <w:szCs w:val="24"/>
                <w:lang w:val="en-US" w:eastAsia="hy-AM"/>
              </w:rPr>
              <w:t>-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Քրոնիկ հետվնասվածքային գլխացավ</w:t>
            </w:r>
          </w:p>
        </w:tc>
        <w:tc>
          <w:tcPr>
            <w:tcW w:w="10059" w:type="dxa"/>
            <w:vAlign w:val="center"/>
          </w:tcPr>
          <w:p w14:paraId="2C3F5D04" w14:textId="49675EAE" w:rsidR="00CF7205" w:rsidRPr="009A26BF" w:rsidRDefault="003A338D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ա)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փ</w:t>
            </w:r>
            <w:r w:rsidR="00037B85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նջային (կլաստերային, հիստամինային) գլխացավի ժամանակ` բարձր ճնշումով թթվածնային թերապիա իրականացնելու նպատակով։</w:t>
            </w:r>
          </w:p>
        </w:tc>
      </w:tr>
      <w:tr w:rsidR="00CF7205" w:rsidRPr="002A734B" w14:paraId="01A186B3" w14:textId="77777777" w:rsidTr="0021308C">
        <w:trPr>
          <w:trHeight w:val="3400"/>
        </w:trPr>
        <w:tc>
          <w:tcPr>
            <w:tcW w:w="5529" w:type="dxa"/>
            <w:vAlign w:val="center"/>
          </w:tcPr>
          <w:p w14:paraId="37583693" w14:textId="5B54D63B" w:rsidR="00CF7205" w:rsidRPr="009A26BF" w:rsidRDefault="003A338D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8) </w:t>
            </w:r>
            <w:r w:rsidR="00A11FB1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G46 - Ուղեղանոթային համախտանիշեր` ուղեղի անոթային հիվանդությունների ժամանակ</w:t>
            </w:r>
            <w:r w:rsidR="00741A67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, </w:t>
            </w:r>
            <w:r w:rsidR="00A11FB1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G46.0 Միջին ուղեղային  զարկերակի համախտանիշ</w:t>
            </w:r>
            <w:r w:rsidR="00741A67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, </w:t>
            </w:r>
            <w:r w:rsidR="00A11FB1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G46.3 Ուղեղաբնի ինսուլտի (կաթվածի) համախտանիշ</w:t>
            </w:r>
            <w:r w:rsidR="00741A67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, </w:t>
            </w:r>
            <w:r w:rsidR="00A11FB1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G46.4 Ուղեղիկային ինսուլտի (կաթվածի)  համախտանիշ</w:t>
            </w:r>
            <w:r w:rsidR="00741A67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,</w:t>
            </w:r>
            <w:r w:rsidR="00A11FB1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 G46.6 Միայն (զուտ, բացառապես) զգացողական լակունար համախտանիշ</w:t>
            </w:r>
            <w:r w:rsidR="00741A67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, </w:t>
            </w:r>
            <w:r w:rsidR="00A11FB1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G46.8 Գլխուղեղի այլ անոթային համ</w:t>
            </w:r>
          </w:p>
        </w:tc>
        <w:tc>
          <w:tcPr>
            <w:tcW w:w="10059" w:type="dxa"/>
            <w:vAlign w:val="center"/>
          </w:tcPr>
          <w:p w14:paraId="4E327AE5" w14:textId="1DA81D9E" w:rsidR="00CF7205" w:rsidRPr="009A26BF" w:rsidRDefault="003A338D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ա)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հ</w:t>
            </w:r>
            <w:r w:rsidR="00741A67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ոսպիտալացում` կյանքին վտանգ սպառնացող հնարավոր բարդությունների դեպքում</w:t>
            </w:r>
            <w:r w:rsidR="00DF384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58683B" w:rsidRPr="009A26BF" w14:paraId="0C8DF883" w14:textId="77777777" w:rsidTr="0021308C">
        <w:trPr>
          <w:trHeight w:val="699"/>
        </w:trPr>
        <w:tc>
          <w:tcPr>
            <w:tcW w:w="5529" w:type="dxa"/>
            <w:vAlign w:val="center"/>
          </w:tcPr>
          <w:p w14:paraId="340F7484" w14:textId="40890A53" w:rsidR="0058683B" w:rsidRPr="009A26BF" w:rsidRDefault="003A338D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9)  </w:t>
            </w:r>
            <w:r w:rsidR="0058683B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Դող` չճշտված, բացառությամբ` խորեայի` ԱՀՃ (G25.5) դող` առաջնային (G25.0), հիսթերիկ (F44.4), մտադրված (G25.2) –</w:t>
            </w:r>
          </w:p>
          <w:p w14:paraId="617B64C6" w14:textId="0DACAA57" w:rsidR="0058683B" w:rsidRPr="009A26BF" w:rsidRDefault="0058683B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(  </w:t>
            </w:r>
            <w:r w:rsidRPr="009A26BF">
              <w:rPr>
                <w:rFonts w:ascii="GHEA Grapalat" w:hAnsi="GHEA Grapalat"/>
                <w:lang w:val="hy-AM"/>
              </w:rPr>
              <w:t xml:space="preserve">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R25.1)</w:t>
            </w:r>
          </w:p>
        </w:tc>
        <w:tc>
          <w:tcPr>
            <w:tcW w:w="10059" w:type="dxa"/>
            <w:vAlign w:val="center"/>
          </w:tcPr>
          <w:p w14:paraId="55D5F7BD" w14:textId="5584F929" w:rsidR="0058683B" w:rsidRPr="009A26BF" w:rsidRDefault="003A338D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ա)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ս</w:t>
            </w:r>
            <w:r w:rsidR="00945120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ուր առաջացած դող կամ կոպիտ տատանողական շարժումներ վերջույթներում և այլ ակամա շարժումներ՝ ուղեղի արյան շրջանառության սուր խանգարումները (ՈՒԱՇՍԽ) ժխտելու նպատակով։ Անհայտ ծագման դող՝ ախտորոշելու նպատակով։</w:t>
            </w:r>
          </w:p>
        </w:tc>
      </w:tr>
      <w:tr w:rsidR="0058683B" w:rsidRPr="002A734B" w14:paraId="3E6D7A23" w14:textId="77777777" w:rsidTr="0021308C">
        <w:trPr>
          <w:trHeight w:val="279"/>
        </w:trPr>
        <w:tc>
          <w:tcPr>
            <w:tcW w:w="5529" w:type="dxa"/>
            <w:vAlign w:val="center"/>
          </w:tcPr>
          <w:p w14:paraId="2CF9DF21" w14:textId="09DA6E22" w:rsidR="0058683B" w:rsidRPr="009A26BF" w:rsidRDefault="003A338D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10) </w:t>
            </w:r>
            <w:r w:rsidR="00741A67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G50.0 </w:t>
            </w:r>
            <w:r w:rsidR="002664BE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- </w:t>
            </w:r>
            <w:r w:rsidR="00741A67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Եռորյակ (եռարմատ) նյարդի նևրալգիա</w:t>
            </w:r>
          </w:p>
        </w:tc>
        <w:tc>
          <w:tcPr>
            <w:tcW w:w="10059" w:type="dxa"/>
            <w:vAlign w:val="center"/>
          </w:tcPr>
          <w:p w14:paraId="08F1C70A" w14:textId="69576DAA" w:rsidR="0058683B" w:rsidRPr="009A26BF" w:rsidRDefault="003A338D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ա)</w:t>
            </w:r>
            <w:r w:rsidRPr="009A26BF">
              <w:rPr>
                <w:rFonts w:ascii="GHEA Grapalat" w:hAnsi="GHEA Grapalat"/>
                <w:lang w:val="hy-AM"/>
              </w:rPr>
              <w:t xml:space="preserve">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ց</w:t>
            </w:r>
            <w:r w:rsidR="001C07DE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ավի՝ արտահիվանդանոցային պայմաններում անարդյունավետ կառավարման, անամնեզում ցրված սկլերոզ ունեցող պացիենտների մոտ` ցրված սկլերոզի սրացման, նյարդավիրաբուժական միջամտության անհրաժեշտության դեպքերում:</w:t>
            </w:r>
          </w:p>
        </w:tc>
      </w:tr>
      <w:tr w:rsidR="001C07DE" w:rsidRPr="002A734B" w14:paraId="19F07801" w14:textId="77777777" w:rsidTr="0021308C">
        <w:trPr>
          <w:trHeight w:val="279"/>
        </w:trPr>
        <w:tc>
          <w:tcPr>
            <w:tcW w:w="5529" w:type="dxa"/>
            <w:vAlign w:val="center"/>
          </w:tcPr>
          <w:p w14:paraId="71EB9D36" w14:textId="35414DB1" w:rsidR="001C07DE" w:rsidRPr="009A26BF" w:rsidRDefault="003A338D" w:rsidP="00FD16A8">
            <w:pPr>
              <w:spacing w:before="240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en-US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eastAsia="hy-AM"/>
              </w:rPr>
              <w:t xml:space="preserve">11) </w:t>
            </w:r>
            <w:r w:rsidR="001C07DE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G35 </w:t>
            </w:r>
            <w:r w:rsidR="00195767" w:rsidRPr="009A26BF">
              <w:rPr>
                <w:rFonts w:ascii="GHEA Grapalat" w:hAnsi="GHEA Grapalat"/>
                <w:color w:val="000000"/>
                <w:sz w:val="24"/>
                <w:szCs w:val="24"/>
                <w:lang w:val="en-US" w:eastAsia="hy-AM"/>
              </w:rPr>
              <w:t>-</w:t>
            </w:r>
            <w:r w:rsidR="001C07DE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 Ցրված սկլերոզ (կարծրախտ</w:t>
            </w:r>
            <w:r w:rsidR="00195767" w:rsidRPr="009A26BF">
              <w:rPr>
                <w:rFonts w:ascii="GHEA Grapalat" w:hAnsi="GHEA Grapalat"/>
                <w:color w:val="000000"/>
                <w:sz w:val="24"/>
                <w:szCs w:val="24"/>
                <w:lang w:val="en-US" w:eastAsia="hy-AM"/>
              </w:rPr>
              <w:t>)</w:t>
            </w:r>
          </w:p>
        </w:tc>
        <w:tc>
          <w:tcPr>
            <w:tcW w:w="10059" w:type="dxa"/>
            <w:vAlign w:val="center"/>
          </w:tcPr>
          <w:p w14:paraId="76FB18B9" w14:textId="5A16EF71" w:rsidR="001C07DE" w:rsidRPr="009A26BF" w:rsidRDefault="003A338D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ա)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en-US" w:eastAsia="hy-AM"/>
              </w:rPr>
              <w:t xml:space="preserve">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ն</w:t>
            </w:r>
            <w:r w:rsidR="00195767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որ ակտիվ օջախի առկայություն, հին օջախի սրացում, չափի մեծացում կամ հարօջախային այտուցի առաջացում, պլանային կարգով ընդունվող որոշակի ինֆուզիոն դեղերի ստացում</w:t>
            </w:r>
            <w:r w:rsidR="00DF384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195767" w:rsidRPr="002A734B" w14:paraId="7A4B4A05" w14:textId="77777777" w:rsidTr="0021308C">
        <w:trPr>
          <w:trHeight w:val="704"/>
        </w:trPr>
        <w:tc>
          <w:tcPr>
            <w:tcW w:w="5529" w:type="dxa"/>
            <w:vAlign w:val="center"/>
          </w:tcPr>
          <w:p w14:paraId="21643EA3" w14:textId="637267E9" w:rsidR="00195767" w:rsidRPr="009A26BF" w:rsidRDefault="003A338D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475526">
              <w:rPr>
                <w:rFonts w:ascii="GHEA Grapalat" w:hAnsi="GHEA Grapalat"/>
                <w:color w:val="000000"/>
                <w:sz w:val="24"/>
                <w:szCs w:val="24"/>
                <w:lang w:eastAsia="hy-AM"/>
                <w:rPrChange w:id="0" w:author="Araqsya Hambardzumyan" w:date="2026-04-20T16:29:00Z">
                  <w:rPr>
                    <w:rFonts w:ascii="GHEA Grapalat" w:hAnsi="GHEA Grapalat"/>
                    <w:color w:val="000000"/>
                    <w:sz w:val="24"/>
                    <w:szCs w:val="24"/>
                    <w:lang w:val="en-US" w:eastAsia="hy-AM"/>
                  </w:rPr>
                </w:rPrChange>
              </w:rPr>
              <w:t xml:space="preserve">12) </w:t>
            </w:r>
            <w:r w:rsidR="00D174CE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F48- Այլ նևրոտիկ </w:t>
            </w:r>
            <w:proofErr w:type="gramStart"/>
            <w:r w:rsidR="00D174CE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խանգարումներ ,</w:t>
            </w:r>
            <w:proofErr w:type="gramEnd"/>
            <w:r w:rsidR="00D174CE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F48.0 Նևրասթենիա, F48.1 -Դեպերսոնալիզացիայի-դեռեալիզացիայի (ապաանձնավորման-</w:t>
            </w:r>
            <w:r w:rsidR="00D174CE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lastRenderedPageBreak/>
              <w:t>ապաիրականացման) համախտանիշ, F48</w:t>
            </w:r>
            <w:r w:rsidR="00D174CE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="00D174CE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8- </w:t>
            </w:r>
            <w:r w:rsidR="00D174CE" w:rsidRPr="009A26BF">
              <w:rPr>
                <w:rFonts w:ascii="GHEA Grapalat" w:hAnsi="GHEA Grapalat" w:cs="GHEA Grapalat"/>
                <w:color w:val="000000"/>
                <w:sz w:val="24"/>
                <w:szCs w:val="24"/>
                <w:lang w:val="hy-AM" w:eastAsia="hy-AM"/>
              </w:rPr>
              <w:t>Այլ</w:t>
            </w:r>
            <w:r w:rsidR="00D174CE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 </w:t>
            </w:r>
            <w:r w:rsidR="00D174CE" w:rsidRPr="009A26BF">
              <w:rPr>
                <w:rFonts w:ascii="GHEA Grapalat" w:hAnsi="GHEA Grapalat" w:cs="GHEA Grapalat"/>
                <w:color w:val="000000"/>
                <w:sz w:val="24"/>
                <w:szCs w:val="24"/>
                <w:lang w:val="hy-AM" w:eastAsia="hy-AM"/>
              </w:rPr>
              <w:t>ճշտված</w:t>
            </w:r>
            <w:r w:rsidR="00D174CE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նևրոտիկ խանգարումներ, F48.9 Նևրոտիկ խանգարումներ` չճշտված</w:t>
            </w:r>
          </w:p>
        </w:tc>
        <w:tc>
          <w:tcPr>
            <w:tcW w:w="10059" w:type="dxa"/>
            <w:vAlign w:val="center"/>
          </w:tcPr>
          <w:p w14:paraId="1DC3C438" w14:textId="2A239D67" w:rsidR="00195767" w:rsidRPr="009A26BF" w:rsidRDefault="00FD16A8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lastRenderedPageBreak/>
              <w:t>ա.</w:t>
            </w:r>
            <w:r w:rsidR="003A338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հ</w:t>
            </w:r>
            <w:r w:rsidR="00195767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ոսպիտալացման ցուցում կարող է հանդիսանալ արտահայտված հոգեախտաբանական ախտանիշների առկայությունը, արտահայտված սոմատո-վեգետատիվ ախտանիշները, սոցիալական գործունեության խաթարումը։</w:t>
            </w:r>
          </w:p>
        </w:tc>
      </w:tr>
      <w:tr w:rsidR="000E3414" w:rsidRPr="009A26BF" w14:paraId="5A6AEC50" w14:textId="77777777" w:rsidTr="0021308C">
        <w:trPr>
          <w:trHeight w:val="4485"/>
        </w:trPr>
        <w:tc>
          <w:tcPr>
            <w:tcW w:w="5529" w:type="dxa"/>
            <w:vAlign w:val="center"/>
          </w:tcPr>
          <w:p w14:paraId="726F8855" w14:textId="152F34B0" w:rsidR="008361DD" w:rsidRPr="009A26BF" w:rsidRDefault="00662EA8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13) </w:t>
            </w:r>
            <w:r w:rsidR="000E341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B 02 -) Գոտևորող որքին (herpes zoster), B 02.0- Գոտևորող որքին՝ էնցեֆալիտի հետ,  B 02.1- Գոտևորող որքին՝ մենինգիտի հետ</w:t>
            </w:r>
            <w:r w:rsidR="008361D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, </w:t>
            </w:r>
            <w:r w:rsidR="000E341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B 02.2 Գոտևորող որքին՝ նյարդային համակարգի այլ բարդություններով</w:t>
            </w:r>
            <w:r w:rsidR="008361D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, </w:t>
            </w:r>
          </w:p>
          <w:p w14:paraId="67003BDF" w14:textId="77777777" w:rsidR="008361DD" w:rsidRPr="009A26BF" w:rsidRDefault="000E3414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B 02.3 Գոտևորող որքին՝ աչքի բարդություններով</w:t>
            </w:r>
            <w:r w:rsidR="008361D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,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B 02.7 </w:t>
            </w:r>
            <w:r w:rsidR="008361D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-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Դիսեմինացված (տարածուն) գոտևորող որքին</w:t>
            </w:r>
            <w:r w:rsidR="008361D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,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B 02.8 Գոտևորող որքին՝ այլ բարդություններով</w:t>
            </w:r>
            <w:r w:rsidR="008361D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, </w:t>
            </w:r>
          </w:p>
          <w:p w14:paraId="6E034415" w14:textId="6D523001" w:rsidR="000E3414" w:rsidRPr="009A26BF" w:rsidRDefault="000E3414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B 02.9 Գոտևորող որքին՝ առանց բարդությունների</w:t>
            </w:r>
          </w:p>
        </w:tc>
        <w:tc>
          <w:tcPr>
            <w:tcW w:w="10059" w:type="dxa"/>
            <w:vAlign w:val="center"/>
          </w:tcPr>
          <w:p w14:paraId="01D313C2" w14:textId="601BFDD9" w:rsidR="00CD4BED" w:rsidRPr="009A26BF" w:rsidRDefault="005F5397" w:rsidP="00172365">
            <w:pPr>
              <w:ind w:firstLine="31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ա. </w:t>
            </w:r>
            <w:r w:rsidR="00662EA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Ի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մունոսուպրեսիա</w:t>
            </w:r>
            <w:r w:rsidR="00662EA8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</w:p>
          <w:p w14:paraId="1A2C830C" w14:textId="2CE64A4C" w:rsidR="00CD4BED" w:rsidRPr="009A26BF" w:rsidRDefault="005F5397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բ. հիվանդության ատիպիկ դրսևորումներ (օրինակ՝ միելիտ)</w:t>
            </w:r>
            <w:r w:rsidR="00662EA8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</w:p>
          <w:p w14:paraId="3D81BB14" w14:textId="19BCFEA2" w:rsidR="00CD4BED" w:rsidRPr="009A26BF" w:rsidRDefault="005F5397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գ. 2-ից ավելի դերմատոմների ներգրավվածություն</w:t>
            </w:r>
            <w:r w:rsidR="00662EA8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</w:p>
          <w:p w14:paraId="5F5E37B7" w14:textId="02814919" w:rsidR="00CD4BED" w:rsidRPr="009A26BF" w:rsidRDefault="005F5397" w:rsidP="00172365">
            <w:pPr>
              <w:ind w:firstLine="31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դ. դեմքի զգալի մանրէային սուպերինֆեկցիա</w:t>
            </w:r>
            <w:r w:rsidR="00662EA8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</w:p>
          <w:p w14:paraId="6C790F89" w14:textId="34DDF90F" w:rsidR="00CD4BED" w:rsidRPr="009A26BF" w:rsidRDefault="005F5397" w:rsidP="00172365">
            <w:pPr>
              <w:ind w:firstLine="31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ե. տարածուն գոտևորող որքին</w:t>
            </w:r>
            <w:r w:rsidR="00662EA8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</w:p>
          <w:p w14:paraId="2A1A3058" w14:textId="42A87809" w:rsidR="00CD4BED" w:rsidRPr="009A26BF" w:rsidRDefault="005F5397" w:rsidP="00172365">
            <w:pPr>
              <w:ind w:firstLine="31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զ. ակնային ներգրավվածություն</w:t>
            </w:r>
            <w:r w:rsidR="00662EA8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</w:p>
          <w:p w14:paraId="0E57D3F4" w14:textId="7B55EAB6" w:rsidR="000E3414" w:rsidRPr="009A26BF" w:rsidRDefault="005F5397" w:rsidP="00172365">
            <w:pPr>
              <w:ind w:firstLine="31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է. մենինգոէնցեֆալոպաթիա։</w:t>
            </w:r>
          </w:p>
        </w:tc>
      </w:tr>
      <w:tr w:rsidR="008F529E" w:rsidRPr="002A734B" w14:paraId="0CAFC290" w14:textId="77777777" w:rsidTr="0021308C">
        <w:trPr>
          <w:trHeight w:val="1555"/>
        </w:trPr>
        <w:tc>
          <w:tcPr>
            <w:tcW w:w="5529" w:type="dxa"/>
            <w:vAlign w:val="center"/>
          </w:tcPr>
          <w:p w14:paraId="577B4B44" w14:textId="334F30E8" w:rsidR="008F529E" w:rsidRPr="009A26BF" w:rsidRDefault="004A4A01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eastAsia="hy-AM"/>
              </w:rPr>
              <w:t>1</w:t>
            </w:r>
            <w:r w:rsidR="00662EA8" w:rsidRPr="009A26BF">
              <w:rPr>
                <w:rFonts w:ascii="GHEA Grapalat" w:hAnsi="GHEA Grapalat"/>
                <w:color w:val="000000"/>
                <w:sz w:val="24"/>
                <w:szCs w:val="24"/>
                <w:lang w:eastAsia="hy-AM"/>
              </w:rPr>
              <w:t>4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eastAsia="hy-AM"/>
              </w:rPr>
              <w:t xml:space="preserve">) </w:t>
            </w:r>
            <w:r w:rsidR="008F529E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G40 Էպիլեպսիա,  G40.0 Տեղակայված (ֆոկալ, մասնակի, պարցիալ) իդիոպաթիկ էպիլեպսիա և էպիլեպտիկ համախտանիշեր` տեղակայված ցնցումներով սկիզբ ունեցող նոպաներով</w:t>
            </w:r>
            <w:r w:rsidR="004D3EB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,</w:t>
            </w:r>
            <w:r w:rsidR="008F529E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G40.1 Տեղակայված (ֆոկալ, մասնակի, պարցիալ) ախտանիշային (սիմպտոմատիկ) էպիլեպսիա և էպիլեպտիկ համախտանիշեր` պարզ մասնակի նոպաներով Նոպաներ`առանց գիտակցության խանգարման (փոփոխության)</w:t>
            </w:r>
            <w:r w:rsidR="004D3EB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,</w:t>
            </w:r>
            <w:r w:rsidR="008F529E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G40.2 Տեղակայված (ֆոկալ, մասնակի, պարցիալ) ախտանիշային (սիմպտոմատիկ) էպիլեպսիա և էպիլեպտիկ համախտանիշեր` բարդ մասնակի </w:t>
            </w:r>
            <w:r w:rsidR="008F529E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lastRenderedPageBreak/>
              <w:t>(կոմպլեքսային պարցիալ) նոպաներով Գիտակցության խանգարումով ուղեկցվող նոպաներ` հաճախ էպիլեպտիկ ավտոմատիզմներով Երկրորդային տարածուն նոպաների վերածվող բարդ մասնակի նոպաներ</w:t>
            </w:r>
            <w:r w:rsidR="004D3EB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,</w:t>
            </w:r>
            <w:r w:rsidR="008F529E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G40.3 Գեներալիզացված (համատարածուն) իդիոպաթիկ էպիլեպսիա և էպիլեպտիկ համախտանիշեր</w:t>
            </w:r>
            <w:r w:rsidR="004D3EB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,</w:t>
            </w:r>
            <w:r w:rsidR="008F529E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G40.4 Այլ գեներալիզացված (համատարածուն) էպիլեպսիա և էպիլեպտիկ համախտանիշեր Էպիլեպսիա` · միոկլոնիկ աբսանսներով · միոկլոնիկ-աստատիկ նոպաներով Լենոքս-Գաստոյի (Lennox-Gastaut) համախտանիշ «Սալաամյան» գրոհներ (նոպաներ) (Salaam) Ախտանիշային վաղ միոկլոնիկ էնցեֆալոպաթիաՈւեստի (West) համախտանիշ</w:t>
            </w:r>
            <w:r w:rsidR="004D3EB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,</w:t>
            </w:r>
            <w:r w:rsidR="008F529E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G40.5 Հատուկ էպիլեպտիկ համախտանիշներ Էպիլեպսիա մասնակի անընդմեջ (Epilepsia partialis continua, Կոժևնիկովի) Էպիլեպտիկ ցնցումներ հետևյալ պատճառներից` · ալկոհոլ · դեղեր · հորմոնային փոփոխություններ · քնի զրկում · սթրեսային գործոնների ազդեցություն</w:t>
            </w:r>
            <w:r w:rsidR="004D3EB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,</w:t>
            </w:r>
            <w:r w:rsidR="008F529E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G40.8 Էպիլեպսիայի այլ ձևեր Էպիլեպսիաներ և էպիլեպտիկ համախտանիշեր` առանց նոպաների մասնակի (ֆոկալ) կամ գեներալիզացված (համատարածուն) բնույթը ճշտելու</w:t>
            </w:r>
            <w:r w:rsidR="004D3EB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,</w:t>
            </w:r>
            <w:r w:rsidR="008F529E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G40.9 Էպիլեպսիա` չճշտված Էպիլեպտիկ · ջղաձգումներ` ԱՀՃ* · նոպայաձև բռնկումներ, պարոքսիզմեր` ԱՀՃ · ցնցումներ` ԱՀՃ *ԱՀՃ- առանց հավելյալ ճշտման</w:t>
            </w:r>
          </w:p>
        </w:tc>
        <w:tc>
          <w:tcPr>
            <w:tcW w:w="10059" w:type="dxa"/>
            <w:vAlign w:val="center"/>
          </w:tcPr>
          <w:p w14:paraId="0308621F" w14:textId="4C3085BF" w:rsidR="00CD4BED" w:rsidRPr="009A26BF" w:rsidRDefault="004A4A01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lastRenderedPageBreak/>
              <w:t>ա.</w:t>
            </w:r>
            <w:r w:rsidR="004D3EB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.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</w:t>
            </w:r>
            <w:r w:rsidR="004D3EB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ռաջին անգամ ի հայտ եկած էպիլեպտիկ նոպա</w:t>
            </w:r>
            <w:r w:rsidR="00662EA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.</w:t>
            </w:r>
            <w:r w:rsidR="004D3EB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</w:p>
          <w:p w14:paraId="7FAC21E6" w14:textId="2735AC23" w:rsidR="00CD4BED" w:rsidRPr="009A26BF" w:rsidRDefault="004A4A01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բ.</w:t>
            </w:r>
            <w:r w:rsidR="004D3EB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ս</w:t>
            </w:r>
            <w:r w:rsidR="004D3EB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երիական ցնցումներ</w:t>
            </w:r>
            <w:r w:rsidR="00662EA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.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գ</w:t>
            </w:r>
            <w:r w:rsidR="004D3EB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.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պ</w:t>
            </w:r>
            <w:r w:rsidR="004D3EB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լանային բուժման անարդյունավետություն</w:t>
            </w:r>
            <w:r w:rsidR="00662EA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.</w:t>
            </w:r>
            <w:r w:rsidR="004D3EB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</w:p>
          <w:p w14:paraId="76DA5C23" w14:textId="44EA411E" w:rsidR="00CD4BED" w:rsidRPr="009A26BF" w:rsidRDefault="004A4A01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դ</w:t>
            </w:r>
            <w:r w:rsidR="004D3EB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.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դ</w:t>
            </w:r>
            <w:r w:rsidR="004D3EB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եղորայքակայուն էպիլեպսիա</w:t>
            </w:r>
            <w:r w:rsidR="00662EA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.</w:t>
            </w:r>
          </w:p>
          <w:p w14:paraId="4FBC3E0E" w14:textId="0FF76AC4" w:rsidR="00CD4BED" w:rsidRPr="009A26BF" w:rsidRDefault="004A4A01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ե.</w:t>
            </w:r>
            <w:r w:rsidR="004D3EB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.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գ</w:t>
            </w:r>
            <w:r w:rsidR="004D3EB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իտակցության մթագնում</w:t>
            </w:r>
            <w:r w:rsidR="00662EA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.</w:t>
            </w:r>
            <w:r w:rsidR="004D3EB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</w:p>
          <w:p w14:paraId="30036112" w14:textId="037F87C8" w:rsidR="008F529E" w:rsidRPr="009A26BF" w:rsidRDefault="004A4A01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զ</w:t>
            </w:r>
            <w:r w:rsidR="004D3EB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.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է</w:t>
            </w:r>
            <w:r w:rsidR="004D3EB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պիլեպտիկ ցնցման ընթացքում ստացած վնասվածքի հետևանքով հիվանդանոցային պայմաններում բժշկական օգնության և սպասարկման, այդ թվում՝ </w:t>
            </w:r>
            <w:r w:rsidR="00D85D9C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վիրաբուժական միջամտության անհրաժեշտություն։</w:t>
            </w:r>
          </w:p>
        </w:tc>
      </w:tr>
      <w:tr w:rsidR="00F15962" w:rsidRPr="009A26BF" w14:paraId="10506BAE" w14:textId="77777777" w:rsidTr="0021308C">
        <w:trPr>
          <w:trHeight w:val="405"/>
        </w:trPr>
        <w:tc>
          <w:tcPr>
            <w:tcW w:w="15588" w:type="dxa"/>
            <w:gridSpan w:val="2"/>
            <w:vAlign w:val="center"/>
            <w:hideMark/>
          </w:tcPr>
          <w:p w14:paraId="36F5D746" w14:textId="3638719F" w:rsidR="00F15962" w:rsidRPr="009A26BF" w:rsidRDefault="004A4A01" w:rsidP="00706A71">
            <w:pPr>
              <w:ind w:firstLine="0"/>
              <w:jc w:val="center"/>
              <w:rPr>
                <w:rFonts w:ascii="GHEA Grapalat" w:hAnsi="GHEA Grapalat"/>
                <w:b/>
                <w:bCs/>
                <w:color w:val="000000"/>
                <w:lang w:val="hy-AM" w:eastAsia="hy-AM"/>
              </w:rPr>
            </w:pPr>
            <w:r w:rsidRPr="009A26BF">
              <w:rPr>
                <w:rFonts w:ascii="GHEA Grapalat" w:hAnsi="GHEA Grapalat"/>
                <w:b/>
                <w:bCs/>
                <w:color w:val="000000"/>
                <w:lang w:val="hy-AM" w:eastAsia="hy-AM"/>
              </w:rPr>
              <w:lastRenderedPageBreak/>
              <w:t xml:space="preserve">2. </w:t>
            </w:r>
            <w:r w:rsidR="00F15962" w:rsidRPr="009A26BF">
              <w:rPr>
                <w:rFonts w:ascii="GHEA Grapalat" w:hAnsi="GHEA Grapalat"/>
                <w:b/>
                <w:bCs/>
                <w:color w:val="000000"/>
                <w:lang w:val="hy-AM" w:eastAsia="hy-AM"/>
              </w:rPr>
              <w:t>Գաստրոէնտերոլոգիա</w:t>
            </w:r>
          </w:p>
        </w:tc>
      </w:tr>
      <w:tr w:rsidR="00F15962" w:rsidRPr="002A734B" w14:paraId="49A8CD2E" w14:textId="77777777" w:rsidTr="0021308C">
        <w:trPr>
          <w:trHeight w:val="345"/>
        </w:trPr>
        <w:tc>
          <w:tcPr>
            <w:tcW w:w="5529" w:type="dxa"/>
            <w:vAlign w:val="center"/>
            <w:hideMark/>
          </w:tcPr>
          <w:p w14:paraId="783F9E1E" w14:textId="37680DE8" w:rsidR="00F15962" w:rsidRPr="009A26BF" w:rsidRDefault="004A4A01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1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eastAsia="hy-AM"/>
              </w:rPr>
              <w:t>)</w:t>
            </w:r>
            <w:r w:rsidR="00FD16A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Աուտոիմուն հեպատիտ (K75.4)</w:t>
            </w:r>
          </w:p>
        </w:tc>
        <w:tc>
          <w:tcPr>
            <w:tcW w:w="10059" w:type="dxa"/>
            <w:vAlign w:val="center"/>
            <w:hideMark/>
          </w:tcPr>
          <w:p w14:paraId="3BA1CFAC" w14:textId="4E88A380" w:rsidR="00F15962" w:rsidRPr="009A26BF" w:rsidRDefault="004A4A01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ա.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հեպատիտի արտահայտված կլինիկական դրսևորումների, լյարդային ֆերմենտների խիստ բարձր մակարդակի, բարդությունների դեպքում</w:t>
            </w:r>
            <w:r w:rsidR="00DF384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F15962" w:rsidRPr="002A734B" w14:paraId="2E8983AC" w14:textId="77777777" w:rsidTr="0021308C">
        <w:trPr>
          <w:trHeight w:val="690"/>
        </w:trPr>
        <w:tc>
          <w:tcPr>
            <w:tcW w:w="5529" w:type="dxa"/>
            <w:vAlign w:val="center"/>
            <w:hideMark/>
          </w:tcPr>
          <w:p w14:paraId="6BD4336D" w14:textId="5637BACD" w:rsidR="00F15962" w:rsidRPr="009A26BF" w:rsidRDefault="004A4A01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2)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Լյարդի ալկոհոլային ցիռոզ, լյարդի այլ կամ չճշտված ցիռոզ (K70.3, K74.6)</w:t>
            </w:r>
          </w:p>
        </w:tc>
        <w:tc>
          <w:tcPr>
            <w:tcW w:w="10059" w:type="dxa"/>
            <w:vAlign w:val="center"/>
            <w:hideMark/>
          </w:tcPr>
          <w:p w14:paraId="46C5D502" w14:textId="6AF546E8" w:rsidR="00F15962" w:rsidRPr="009A26BF" w:rsidRDefault="004A4A01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ա.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բարդությունների դեպքում (արյունահոսություն, կոմայով կամ պրեկոմայով էնցեֆալոպաթիա, հետապոռենալ համախտանիշ, սպոնտան բակտերիալ պերիտոնիտ) ցուցված է շտապ հոսպիտալացում</w:t>
            </w:r>
            <w:r w:rsidR="00CD4BE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F15962" w:rsidRPr="002A734B" w14:paraId="0DC8DEF7" w14:textId="77777777" w:rsidTr="0021308C">
        <w:trPr>
          <w:trHeight w:val="690"/>
        </w:trPr>
        <w:tc>
          <w:tcPr>
            <w:tcW w:w="5529" w:type="dxa"/>
            <w:vAlign w:val="center"/>
            <w:hideMark/>
          </w:tcPr>
          <w:p w14:paraId="6C8D1E12" w14:textId="17CF90F3" w:rsidR="00F15962" w:rsidRPr="009A26BF" w:rsidRDefault="004A4A01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3)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Լյարդի ֆիբրոզ կամ սկլերոզ (K74.0, K74.1, K74.2)</w:t>
            </w:r>
          </w:p>
        </w:tc>
        <w:tc>
          <w:tcPr>
            <w:tcW w:w="10059" w:type="dxa"/>
            <w:vAlign w:val="center"/>
            <w:hideMark/>
          </w:tcPr>
          <w:p w14:paraId="7CC78867" w14:textId="5EAE1137" w:rsidR="00F15962" w:rsidRPr="009A26BF" w:rsidRDefault="004A4A01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ա.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ե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րբ կլինիկական պատկերը հնարավոր չէ տարբերակել լյարդի ցիրոզից և նախնական ախտորոշվում է լյարդի ցիրոզ, որը կարող է հիվանդանոցային պայմաններում հետազոտման ընթացքում վերանայվել</w:t>
            </w:r>
            <w:r w:rsidR="00495F56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</w:p>
        </w:tc>
      </w:tr>
      <w:tr w:rsidR="00F15962" w:rsidRPr="002A734B" w14:paraId="6117C777" w14:textId="77777777" w:rsidTr="0021308C">
        <w:trPr>
          <w:trHeight w:val="690"/>
        </w:trPr>
        <w:tc>
          <w:tcPr>
            <w:tcW w:w="5529" w:type="dxa"/>
            <w:vAlign w:val="center"/>
            <w:hideMark/>
          </w:tcPr>
          <w:p w14:paraId="6E1E73D5" w14:textId="318C4049" w:rsidR="00F15962" w:rsidRPr="009A26BF" w:rsidRDefault="004A4A01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4)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Ստամոքսակերակրափողային ռեֆլուքս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(K21, K21.0, K21.9, K22.1, K22.8, K22.9)</w:t>
            </w:r>
          </w:p>
        </w:tc>
        <w:tc>
          <w:tcPr>
            <w:tcW w:w="10059" w:type="dxa"/>
            <w:noWrap/>
            <w:vAlign w:val="center"/>
            <w:hideMark/>
          </w:tcPr>
          <w:p w14:paraId="214EA4DF" w14:textId="1C46F4A7" w:rsidR="00F15962" w:rsidRPr="009A26BF" w:rsidRDefault="004A4A01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ա.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րյունահոսություն, դիսֆագիայի հետևանքով առաջացած թերսնուցում</w:t>
            </w:r>
            <w:r w:rsidR="00495F56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F15962" w:rsidRPr="002A734B" w14:paraId="539418D1" w14:textId="77777777" w:rsidTr="0021308C">
        <w:trPr>
          <w:trHeight w:val="676"/>
        </w:trPr>
        <w:tc>
          <w:tcPr>
            <w:tcW w:w="5529" w:type="dxa"/>
            <w:vAlign w:val="center"/>
            <w:hideMark/>
          </w:tcPr>
          <w:p w14:paraId="684C12DE" w14:textId="5D958CC4" w:rsidR="00F15962" w:rsidRPr="009A26BF" w:rsidRDefault="004A4A01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5)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Խոցային պրոկտիտ, խոցային ռեկտոսիգմոիդիտ և ձախակողմյան կոլիտ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(K51.2, K51.3, K51.5)</w:t>
            </w:r>
          </w:p>
        </w:tc>
        <w:tc>
          <w:tcPr>
            <w:tcW w:w="10059" w:type="dxa"/>
            <w:noWrap/>
            <w:vAlign w:val="center"/>
            <w:hideMark/>
          </w:tcPr>
          <w:p w14:paraId="497CCB67" w14:textId="692467E2" w:rsidR="00F15962" w:rsidRPr="009A26BF" w:rsidRDefault="004A4A01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ա.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ծ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անր հիվանդության ակտիվության և բարդությունների դեպքում</w:t>
            </w:r>
            <w:r w:rsidR="00495F56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F15962" w:rsidRPr="002A734B" w14:paraId="5DCC31D9" w14:textId="77777777" w:rsidTr="0021308C">
        <w:trPr>
          <w:trHeight w:val="1035"/>
        </w:trPr>
        <w:tc>
          <w:tcPr>
            <w:tcW w:w="5529" w:type="dxa"/>
            <w:vAlign w:val="center"/>
            <w:hideMark/>
          </w:tcPr>
          <w:p w14:paraId="7388E111" w14:textId="58DC3CB0" w:rsidR="00F15962" w:rsidRPr="009A26BF" w:rsidRDefault="004A4A01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6)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Բարակ աղու չճշտված և այլ Կրոնի հիվանդություն (K50, K50.0, K50.8, K50.9)</w:t>
            </w:r>
          </w:p>
        </w:tc>
        <w:tc>
          <w:tcPr>
            <w:tcW w:w="10059" w:type="dxa"/>
            <w:vAlign w:val="center"/>
            <w:hideMark/>
          </w:tcPr>
          <w:p w14:paraId="104F386B" w14:textId="77777777" w:rsidR="00FD16A8" w:rsidRPr="009A26BF" w:rsidRDefault="00FD16A8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</w:p>
          <w:p w14:paraId="652F2C87" w14:textId="69642BDD" w:rsidR="00F15962" w:rsidRPr="009A26BF" w:rsidRDefault="00FD16A8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ա.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միջին-ծանր հիվանդության ակտիվության և բարդությունների դեպքում (աղիքային անանցանելիություն, արյունահոսություն, թափածակման, թարախակույտի ձևավորման դեպքում կարող է լինել շտապ հոսպիտալացման ցուցում)</w:t>
            </w:r>
            <w:r w:rsidR="00495F56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F15962" w:rsidRPr="002A734B" w14:paraId="45C9F94E" w14:textId="77777777" w:rsidTr="0021308C">
        <w:trPr>
          <w:trHeight w:val="1119"/>
        </w:trPr>
        <w:tc>
          <w:tcPr>
            <w:tcW w:w="5529" w:type="dxa"/>
            <w:vAlign w:val="center"/>
            <w:hideMark/>
          </w:tcPr>
          <w:p w14:paraId="7DA146DE" w14:textId="60989C3C" w:rsidR="00F15962" w:rsidRPr="009A26BF" w:rsidRDefault="004A4A01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en-US" w:eastAsia="hy-AM"/>
              </w:rPr>
              <w:t xml:space="preserve">7)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Սուր վարակային դիարեա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(A02, A03, A04, A08)</w:t>
            </w:r>
          </w:p>
        </w:tc>
        <w:tc>
          <w:tcPr>
            <w:tcW w:w="10059" w:type="dxa"/>
            <w:vAlign w:val="center"/>
            <w:hideMark/>
          </w:tcPr>
          <w:p w14:paraId="2F28A836" w14:textId="33408EB6" w:rsidR="00F15962" w:rsidRPr="009A26BF" w:rsidRDefault="00F15962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ա. </w:t>
            </w:r>
            <w:r w:rsidR="00AE4B74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կ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լինիկական ցուցումներ՝ հիվանդության բոլոր ծանր և բարդացած ձևերը անկախ տարիքից, սուր աղիքային վարակիչ հիվանդությունների միջին ծանրության դեպքերը ծանր կամ քրոնիկ ուղեկցող հիվանդություններով անձանց մոտ, հիվանդության ձգձգվող, քրոնիկ ձևերը սրացման դեպքում</w:t>
            </w:r>
            <w:r w:rsidR="00662EA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.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 xml:space="preserve">բ. համաճարակաբանական ցուցումներ՝ հակահամաճարակաբանական ցուցումներ՝ հակահամաճարակաբանական ռեժիմի պահպանման անհնարինությանը պացիենտի բնակության վայրում, ՀՀ կառավարության 2003 թվականի մարտի 23-ի թիվ 347-Ն որոշման 2-րդ հավելվածով հաստատված ցանկում ներառված </w:t>
            </w:r>
            <w:r w:rsidR="00D04D4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կազմակերպություններում առանձին մասնագիտություններով աշխատողները, փակ տիպի կազմակերպություններում գտնվող հիվանդմանրէակիր մեծահասակները:</w:t>
            </w:r>
          </w:p>
        </w:tc>
      </w:tr>
      <w:tr w:rsidR="00F15962" w:rsidRPr="009A26BF" w14:paraId="0ED8E28F" w14:textId="77777777" w:rsidTr="0021308C">
        <w:trPr>
          <w:trHeight w:val="694"/>
        </w:trPr>
        <w:tc>
          <w:tcPr>
            <w:tcW w:w="5529" w:type="dxa"/>
            <w:vAlign w:val="center"/>
            <w:hideMark/>
          </w:tcPr>
          <w:p w14:paraId="706E0F6F" w14:textId="0AE4BD1A" w:rsidR="00F15962" w:rsidRPr="00BA4B3A" w:rsidRDefault="004A4A01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BA4B3A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lastRenderedPageBreak/>
              <w:t xml:space="preserve">8) </w:t>
            </w:r>
            <w:r w:rsidR="00F15962" w:rsidRPr="00BA4B3A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Ստամոքսի մակերեսային գաստրիտ, քրոնիկ ատրոֆիկ , չճշտված գաստրիտներ</w:t>
            </w:r>
            <w:r w:rsidR="00F15962" w:rsidRPr="00BA4B3A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(K29, K29.3, K30)</w:t>
            </w:r>
          </w:p>
        </w:tc>
        <w:tc>
          <w:tcPr>
            <w:tcW w:w="10059" w:type="dxa"/>
            <w:noWrap/>
            <w:vAlign w:val="center"/>
            <w:hideMark/>
          </w:tcPr>
          <w:p w14:paraId="4952F6F5" w14:textId="77777777" w:rsidR="00F15962" w:rsidRPr="00BA4B3A" w:rsidRDefault="00F15962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BA4B3A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կիրառելի չէ</w:t>
            </w:r>
          </w:p>
        </w:tc>
      </w:tr>
      <w:tr w:rsidR="00F15962" w:rsidRPr="002A734B" w14:paraId="7A274490" w14:textId="77777777" w:rsidTr="0021308C">
        <w:trPr>
          <w:trHeight w:val="1035"/>
        </w:trPr>
        <w:tc>
          <w:tcPr>
            <w:tcW w:w="5529" w:type="dxa"/>
            <w:vAlign w:val="center"/>
            <w:hideMark/>
          </w:tcPr>
          <w:p w14:paraId="31783B5A" w14:textId="6230778A" w:rsidR="00F15962" w:rsidRPr="009A26BF" w:rsidRDefault="004A4A01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eastAsia="hy-AM"/>
              </w:rPr>
              <w:t xml:space="preserve">9)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Ստամոքսի խոց, 12 մատնյա աղու խոց, դուոդենիտ (K25, K25.3, K25.7, K25.9, K26, K26.3, K26.9, K29.8)</w:t>
            </w:r>
          </w:p>
        </w:tc>
        <w:tc>
          <w:tcPr>
            <w:tcW w:w="10059" w:type="dxa"/>
            <w:noWrap/>
            <w:vAlign w:val="center"/>
            <w:hideMark/>
          </w:tcPr>
          <w:p w14:paraId="6C89B665" w14:textId="4EAFB4AF" w:rsidR="00F15962" w:rsidRPr="009A26BF" w:rsidRDefault="00662EA8" w:rsidP="00706A71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ա. </w:t>
            </w:r>
            <w:r w:rsidR="00CA7325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բ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արդությունների դեպքում (անզուսպ փսխումների հետևանքով ջրազրկում, թերսնուցման նշաններ)</w:t>
            </w:r>
            <w:r w:rsidR="00495F56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</w:tbl>
    <w:p w14:paraId="421292C9" w14:textId="77777777" w:rsidR="00E54011" w:rsidRPr="009A26BF" w:rsidRDefault="00E54011">
      <w:pPr>
        <w:rPr>
          <w:rFonts w:ascii="GHEA Grapalat" w:hAnsi="GHEA Grapalat"/>
          <w:lang w:val="hy-AM"/>
        </w:rPr>
      </w:pPr>
      <w:r w:rsidRPr="009A26BF">
        <w:rPr>
          <w:rFonts w:ascii="GHEA Grapalat" w:hAnsi="GHEA Grapalat"/>
          <w:lang w:val="hy-AM"/>
        </w:rPr>
        <w:br w:type="page"/>
      </w:r>
    </w:p>
    <w:tbl>
      <w:tblPr>
        <w:tblpPr w:leftFromText="180" w:rightFromText="180" w:vertAnchor="text" w:horzAnchor="page" w:tblpX="700" w:tblpY="-848"/>
        <w:tblW w:w="15564" w:type="dxa"/>
        <w:tblLook w:val="04A0" w:firstRow="1" w:lastRow="0" w:firstColumn="1" w:lastColumn="0" w:noHBand="0" w:noVBand="1"/>
      </w:tblPr>
      <w:tblGrid>
        <w:gridCol w:w="3940"/>
        <w:gridCol w:w="11624"/>
      </w:tblGrid>
      <w:tr w:rsidR="00F15962" w:rsidRPr="009A26BF" w14:paraId="38E4D665" w14:textId="77777777" w:rsidTr="00172365">
        <w:trPr>
          <w:trHeight w:val="540"/>
        </w:trPr>
        <w:tc>
          <w:tcPr>
            <w:tcW w:w="1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7E3C87" w14:textId="7616F5A6" w:rsidR="00F15962" w:rsidRPr="009A26BF" w:rsidRDefault="004A4A01" w:rsidP="00FD16A8">
            <w:pPr>
              <w:ind w:firstLine="0"/>
              <w:jc w:val="center"/>
              <w:rPr>
                <w:rFonts w:ascii="GHEA Grapalat" w:hAnsi="GHEA Grapalat"/>
                <w:b/>
                <w:bCs/>
                <w:color w:val="000000"/>
                <w:lang w:val="hy-AM" w:eastAsia="hy-AM"/>
              </w:rPr>
            </w:pPr>
            <w:r w:rsidRPr="009A26BF">
              <w:rPr>
                <w:rFonts w:ascii="GHEA Grapalat" w:hAnsi="GHEA Grapalat"/>
                <w:b/>
                <w:bCs/>
                <w:color w:val="000000"/>
                <w:lang w:eastAsia="hy-AM"/>
              </w:rPr>
              <w:lastRenderedPageBreak/>
              <w:t>3</w:t>
            </w:r>
            <w:r w:rsidRPr="009A26BF">
              <w:rPr>
                <w:rFonts w:ascii="GHEA Grapalat" w:hAnsi="GHEA Grapalat"/>
                <w:b/>
                <w:bCs/>
                <w:color w:val="000000"/>
                <w:lang w:val="en-US" w:eastAsia="hy-AM"/>
              </w:rPr>
              <w:t xml:space="preserve">. </w:t>
            </w:r>
            <w:r w:rsidR="00F15962" w:rsidRPr="009A26BF">
              <w:rPr>
                <w:rFonts w:ascii="GHEA Grapalat" w:hAnsi="GHEA Grapalat"/>
                <w:b/>
                <w:bCs/>
                <w:color w:val="000000"/>
                <w:lang w:val="hy-AM" w:eastAsia="hy-AM"/>
              </w:rPr>
              <w:t>Էնդոկրինոլոգիական</w:t>
            </w:r>
          </w:p>
        </w:tc>
      </w:tr>
      <w:tr w:rsidR="00F15962" w:rsidRPr="002A734B" w14:paraId="66E053A0" w14:textId="77777777" w:rsidTr="00172365">
        <w:trPr>
          <w:trHeight w:val="276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A1E1" w14:textId="2A29E5E5" w:rsidR="00F15962" w:rsidRPr="009A26BF" w:rsidRDefault="004A4A01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1)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Ինսուլինակախյալ շաքարային դիաբետ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(E11, E11.2-E11.9)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0FA0" w14:textId="0F3E4319" w:rsidR="00F15962" w:rsidRPr="009A26BF" w:rsidRDefault="00F15962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ա. </w:t>
            </w:r>
            <w:r w:rsidR="00CA7325"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>պ</w:t>
            </w:r>
            <w:r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 xml:space="preserve">լանային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-հիվանդության դեկոմպենսացիայի ժամանակ ինսուլինոթերապիայի դոզաների տրտրացիա, պոմպային ինսուլինոթերապիայի մեկնարկ/սկիղբ, դիաբետիկ նեյրոպաթիայի ցավոտ ձևի դեպքում հակաջղաձգային միջոցներով թերապիայի մեկնարկ, ցանկացած էթիոլոգիայի վերքի առկայություն, վերջույթի կրիտիկական իշեմիա ստորին վերջույթների զարկերակների հիվանդությամբ պացիենտների մոտ, նեֆրոտիկ համախտանիշի զարգացում և երիկամների ֆիլտրացիոն ֆունկցիայի զգալի նվազում, հիմնական հիվանդության, դրա բարդությունների և ուղեկցող հիվանդությունների կլինիկական նշանակալի վատթարացում, բարդությունների և համակցված վիճակների համապարփակ սկրինինգ</w:t>
            </w:r>
            <w:r w:rsidR="00662EA8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 xml:space="preserve">բ. </w:t>
            </w:r>
            <w:r w:rsidR="00CA7325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շ</w:t>
            </w:r>
            <w:r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>տապ անհետաձգելի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-Դիաբետիկ կետոացիդոզ, պրեկոմատոզ վիճակ, դիաբետիկ կետոացիտոտիկ կոմա, հիպոգլիկէմիկ կոմա, լակտատ ացիդոզ, հիպերօսմոլյար հիպերգլիկեմիկ կոմա, հիպոգլիկեմիկ կոմա, որն ուղեկցվում է ապակողմնորոշմամբ, շարժումների, խոսքի խանգարումով, ցնցումներով, գիտակցության խանգարումով, ՇԴ-ով պացիենտների կյանքին սպառնացող ցանկացած վիճակ։</w:t>
            </w:r>
          </w:p>
        </w:tc>
      </w:tr>
      <w:tr w:rsidR="00F15962" w:rsidRPr="002A734B" w14:paraId="4EF588B1" w14:textId="77777777" w:rsidTr="00172365">
        <w:trPr>
          <w:trHeight w:val="172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0D8C" w14:textId="5553C057" w:rsidR="00F15962" w:rsidRPr="009A26BF" w:rsidRDefault="004A4A01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2)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Դիաբետիկ ռետինոպաթիա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(E10.3, E11.3, E13.3, H36.0)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8754" w14:textId="506F2172" w:rsidR="00F15962" w:rsidRPr="009A26BF" w:rsidRDefault="00F15962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ա. </w:t>
            </w:r>
            <w:r w:rsidR="00CA7325" w:rsidRPr="009A26BF"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hy-AM" w:eastAsia="hy-AM"/>
              </w:rPr>
              <w:t>պ</w:t>
            </w:r>
            <w:r w:rsidRPr="009A26BF"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hy-AM" w:eastAsia="hy-AM"/>
              </w:rPr>
              <w:t>լանային հոսպիտալիզացիայի ցուցումներ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- Դեղերի ինտրավիտրեալ ներարկումներիկ կամ վիտրեոռետինալ վիրաբուժական միջամտությունների կատարման անհրաժեշտության դեպքում, պրոլիֆերատիվ դիաբետիկ ռետինոպաթիա՝ մակուլայի շրջանում ինտենսիվ ենթահիալոիդ արյունահոսության առկայությամբ, տրակցիոն գործոնի առկայությամբ, պրոլիֆերատիվ դիաբետիկ ռետինոպաթիա, որը բարդանում է մասնակի հեմոֆթալմով, զուգակցված առաջնային հատվածի պրոգրեսիվող նեովասկուլյարիզացիայի հետ</w:t>
            </w:r>
            <w:r w:rsidR="00662EA8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բ.</w:t>
            </w:r>
            <w:r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 xml:space="preserve"> </w:t>
            </w:r>
            <w:r w:rsidR="00CA7325"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>ա</w:t>
            </w:r>
            <w:r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 xml:space="preserve">նհետաձգելի հոսպիտալիզացիայի ցուցումներ-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էնդոֆթալմիտը որպես դեղորայքի ինտրավիտրեալ ներարկումների բարդություն</w:t>
            </w:r>
            <w:r w:rsidR="0088158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F15962" w:rsidRPr="002A734B" w14:paraId="64688078" w14:textId="77777777" w:rsidTr="00172365">
        <w:trPr>
          <w:trHeight w:val="103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CCB6" w14:textId="2AE92551" w:rsidR="00F15962" w:rsidRPr="009A26BF" w:rsidRDefault="004A4A01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3)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Ինսուլինակախյալ շաքարային դիաբետ՝ երիկամների ախտահարմամբ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(E11.2, E14.2, E13.2, N18, N19)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36DD" w14:textId="0A070A47" w:rsidR="00F15962" w:rsidRPr="009A26BF" w:rsidRDefault="00F15962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ա. </w:t>
            </w:r>
            <w:r w:rsidR="00CA7325"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>պ</w:t>
            </w:r>
            <w:r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>լանային հոսպիտալիզացիայի ցուցումներ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- բեֆևոտիկ համախտանիշի առկայություն</w:t>
            </w:r>
            <w:r w:rsidR="00FD16A8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 xml:space="preserve">բ. </w:t>
            </w:r>
            <w:r w:rsidR="00CA7325"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>շ</w:t>
            </w:r>
            <w:r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 xml:space="preserve">տապ անհետաձգելի -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անասարկա և (կամ) անուրիա</w:t>
            </w:r>
            <w:r w:rsidR="0088158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F15962" w:rsidRPr="002A734B" w14:paraId="04BA9FA1" w14:textId="77777777" w:rsidTr="00172365">
        <w:trPr>
          <w:trHeight w:val="138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60AD" w14:textId="7D18D883" w:rsidR="00F15962" w:rsidRPr="009A26BF" w:rsidRDefault="004A4A01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4)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Դիաբետիկ նեյրոոպաթիայով և ծայրամասային անոթների չճշտված հիվանդությունների վարում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(E10.4, E11.4, I73.9, E13.4, G63.2)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819A" w14:textId="7B14A8F1" w:rsidR="00F15962" w:rsidRPr="009A26BF" w:rsidRDefault="00F15962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ա. </w:t>
            </w:r>
            <w:r w:rsidR="00F05E1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ը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նդմիջվող կաղություն՝ ֆունկցիոնալության խանգարումով, իշեմիկ ցավեր հանգիստ վիճակում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 xml:space="preserve">բ. </w:t>
            </w:r>
            <w:r w:rsidR="00F05E1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ս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տորի վերջույթների խոցոտում կամ փթախտ</w:t>
            </w:r>
            <w:r w:rsidR="0088158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F15962" w:rsidRPr="002A734B" w14:paraId="0036C4BD" w14:textId="77777777" w:rsidTr="00172365">
        <w:trPr>
          <w:trHeight w:val="276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9D30" w14:textId="2FD2F5BE" w:rsidR="00F15962" w:rsidRPr="009A26BF" w:rsidRDefault="004A4A01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lastRenderedPageBreak/>
              <w:t xml:space="preserve">5)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Ոչ շաքարային դիաբետ (E22, E23.2, R63.1, N25.1)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E8AC" w14:textId="06C88DD5" w:rsidR="00F15962" w:rsidRPr="009A26BF" w:rsidRDefault="00F15962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="00F05E1D"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>պ</w:t>
            </w:r>
            <w:r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>լանային հոսպիտալիզացիայի ցուցումներ</w:t>
            </w:r>
            <w:r w:rsidR="00FD16A8" w:rsidRPr="009A26BF">
              <w:rPr>
                <w:rFonts w:ascii="Cambria Math" w:hAnsi="Cambria Math" w:cs="Cambria Math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 xml:space="preserve">  </w:t>
            </w:r>
            <w:r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br/>
              <w:t xml:space="preserve">ա.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նեֆրոգեն ոչ շաքարային դիաբետի ախտորոշումը հաստատելու և բուժման մարտավարությունը որոշելու անհրաժեշտություն, կամ հետազոտություն՝ ցերեկային ստացիոնարի պայմաններում</w:t>
            </w:r>
            <w:r w:rsidR="00662EA8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 xml:space="preserve">բ. </w:t>
            </w:r>
            <w:r w:rsidR="00F05E1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վ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իրաբուժական բուժման անհրաժեշտություն՝ հոսպիտալացում նյարդավիրաբուժական բաժանմունք</w:t>
            </w:r>
            <w:r w:rsidR="00662EA8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</w:r>
            <w:r w:rsidR="00F05E1D"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>շ</w:t>
            </w:r>
            <w:r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 xml:space="preserve">տապ անհետաձգելի </w:t>
            </w:r>
            <w:r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br/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ա. տեսողության կտրուկ ծավալվող վատթարացում</w:t>
            </w:r>
            <w:r w:rsidR="00662EA8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բ. արտահայտված ջրազրկում</w:t>
            </w:r>
            <w:r w:rsidR="00662EA8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գ. գլխուղեղի այտուցի նշաններ</w:t>
            </w:r>
            <w:r w:rsidR="0088158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F15962" w:rsidRPr="002A734B" w14:paraId="7E90DB4A" w14:textId="77777777" w:rsidTr="00172365">
        <w:trPr>
          <w:trHeight w:val="207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2741" w14:textId="1904A136" w:rsidR="00F15962" w:rsidRPr="009A26BF" w:rsidRDefault="004A4A01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6)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Հիպոֆիզի գերֆունկցիա(E22, E22.1)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C2FA" w14:textId="2B5777C6" w:rsidR="00F15962" w:rsidRPr="009A26BF" w:rsidRDefault="00F05E1D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>շ</w:t>
            </w:r>
            <w:r w:rsidR="00F15962"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>տապ հոսպիտալացման ցուցումներ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 xml:space="preserve">ա.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տ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եսողության սուր կորուստբ.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 xml:space="preserve">բ. 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հ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իպոֆիզի ապոպլեքսիա՝ տեսողության խանգարումներով</w:t>
            </w:r>
            <w:r w:rsidR="00662EA8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 xml:space="preserve">գ.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ո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ղնուղեղային հեղուկւ արտահոսքի խանգարում</w:t>
            </w:r>
            <w:r w:rsidR="00662EA8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 xml:space="preserve">դ.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հ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իդրոցեֆալիա և ներգանգային գերճնշում, լիկվորեա</w:t>
            </w:r>
            <w:r w:rsidR="0088158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F15962" w:rsidRPr="002A734B" w14:paraId="3ECDC5EA" w14:textId="77777777" w:rsidTr="00172365">
        <w:trPr>
          <w:trHeight w:val="24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AA5C" w14:textId="7ABAA4B1" w:rsidR="00F15962" w:rsidRPr="009A26BF" w:rsidRDefault="004A4A01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7)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Թիրեոտոքսիկոզ (E05, E05.0, E05.1, E05.2, E05.3, E05.5, E05.8, E05.9)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444B" w14:textId="722F5341" w:rsidR="00F15962" w:rsidRPr="009A26BF" w:rsidRDefault="00F05E1D" w:rsidP="00FD16A8">
            <w:pPr>
              <w:ind w:firstLine="0"/>
              <w:jc w:val="lef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</w:pPr>
            <w:r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>պ</w:t>
            </w:r>
            <w:r w:rsidR="00F15962"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>լանային հոսպիտալիզացիայի ցուցումներ՝</w:t>
            </w:r>
            <w:r w:rsidR="00F15962"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br/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ա.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թ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իրեոտոքսիկոզի դեկոմպենսաացիա</w:t>
            </w:r>
            <w:r w:rsidR="00662EA8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 xml:space="preserve">բ.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է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նդոկրին օֆթալմոպաթիյով բարդացած թիրեոտոքսիկոզի դեկոմպենսացիա</w:t>
            </w:r>
            <w:r w:rsidR="00662EA8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</w:r>
            <w:r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>շ</w:t>
            </w:r>
            <w:r w:rsidR="00F15962"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 xml:space="preserve">տապ և անհետաձգելի </w:t>
            </w:r>
            <w:r w:rsidR="00F15962" w:rsidRPr="009A26B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br/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ա.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թ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իրեոտոքսիկոզի բարդացած ձևեր՝ նախասրտերի ֆիբրիլացիա, սրտային անբավարարություն, թրոմբոէմբոլիկ բարդություններ</w:t>
            </w:r>
            <w:r w:rsidR="00662EA8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բ. մակերիկամի անբավարարություն, թունավոր հեպատիտ, պարենխօմային օրգանների դեգեներատիվ փոփոխություններ, փսիպոզ, կախեքսիա և այլն</w:t>
            </w:r>
            <w:r w:rsidR="00662EA8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գ. թիրեոտոքսիկ կրիզ  (շտապ հոսպիտացալում)</w:t>
            </w:r>
            <w:r w:rsidR="0088158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F15962" w:rsidRPr="002A734B" w14:paraId="5E6BC50A" w14:textId="77777777" w:rsidTr="00172365">
        <w:trPr>
          <w:trHeight w:val="6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8596" w14:textId="58B77377" w:rsidR="00F15962" w:rsidRPr="009A26BF" w:rsidRDefault="004A4A01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8)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Հիպոթիրեոզ (E03, E03.3, E03.2, E03.8, E03.9, E89.0)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B4B1" w14:textId="1C99C679" w:rsidR="00F15962" w:rsidRPr="009A26BF" w:rsidRDefault="00F05E1D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ա. վ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ահանաձև գեղձի դիսֆունկցիա, երբ հնարավոր չէ բուժում իրականացնել  արտահիվանդանոցային պայմաններում: </w:t>
            </w:r>
          </w:p>
        </w:tc>
      </w:tr>
      <w:tr w:rsidR="00F15962" w:rsidRPr="009A26BF" w14:paraId="60C3F2BC" w14:textId="77777777" w:rsidTr="0021308C">
        <w:trPr>
          <w:trHeight w:val="106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E932" w14:textId="7F301F98" w:rsidR="00F15962" w:rsidRPr="009A26BF" w:rsidRDefault="004A4A01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9)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Թիրեոիդիտ (E06, E06.1-06.3, E06.9)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B0D87" w14:textId="525FCC20" w:rsidR="00F15962" w:rsidRPr="009A26BF" w:rsidRDefault="00F05E1D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ա.</w:t>
            </w:r>
            <w:r w:rsidR="00DF06EB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րտահայտված ցավային համախտանիշ</w:t>
            </w:r>
            <w:r w:rsidR="0088158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  <w:p w14:paraId="1D0061AE" w14:textId="77777777" w:rsidR="0088158D" w:rsidRPr="009A26BF" w:rsidRDefault="0088158D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</w:p>
          <w:p w14:paraId="26FFF7CD" w14:textId="77777777" w:rsidR="0088158D" w:rsidRPr="009A26BF" w:rsidRDefault="0088158D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</w:p>
          <w:p w14:paraId="4D4F8866" w14:textId="77777777" w:rsidR="0088158D" w:rsidRPr="009A26BF" w:rsidRDefault="0088158D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</w:p>
          <w:p w14:paraId="029298C9" w14:textId="77777777" w:rsidR="0088158D" w:rsidRPr="009A26BF" w:rsidRDefault="0088158D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</w:p>
          <w:p w14:paraId="79799AD9" w14:textId="77777777" w:rsidR="0088158D" w:rsidRPr="009A26BF" w:rsidRDefault="0088158D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</w:p>
          <w:p w14:paraId="3E6917D4" w14:textId="4CFBF883" w:rsidR="0088158D" w:rsidRPr="009A26BF" w:rsidRDefault="0088158D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</w:p>
        </w:tc>
      </w:tr>
      <w:tr w:rsidR="00F15962" w:rsidRPr="009A26BF" w14:paraId="446E1D36" w14:textId="77777777" w:rsidTr="00172365">
        <w:trPr>
          <w:trHeight w:val="405"/>
        </w:trPr>
        <w:tc>
          <w:tcPr>
            <w:tcW w:w="1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2092BD" w14:textId="77777777" w:rsidR="00E54011" w:rsidRPr="009A26BF" w:rsidRDefault="00E54011" w:rsidP="00FD16A8">
            <w:pPr>
              <w:ind w:firstLine="0"/>
              <w:jc w:val="center"/>
              <w:rPr>
                <w:rFonts w:ascii="GHEA Grapalat" w:hAnsi="GHEA Grapalat"/>
                <w:b/>
                <w:bCs/>
                <w:color w:val="000000"/>
                <w:lang w:val="hy-AM" w:eastAsia="hy-AM"/>
              </w:rPr>
            </w:pPr>
          </w:p>
          <w:p w14:paraId="58440484" w14:textId="59482EF8" w:rsidR="00F15962" w:rsidRPr="009A26BF" w:rsidRDefault="004A4A01" w:rsidP="00FD16A8">
            <w:pPr>
              <w:ind w:firstLine="0"/>
              <w:jc w:val="center"/>
              <w:rPr>
                <w:rFonts w:ascii="GHEA Grapalat" w:hAnsi="GHEA Grapalat"/>
                <w:b/>
                <w:bCs/>
                <w:color w:val="000000"/>
                <w:lang w:val="hy-AM" w:eastAsia="hy-AM"/>
              </w:rPr>
            </w:pPr>
            <w:r w:rsidRPr="009A26BF">
              <w:rPr>
                <w:rFonts w:ascii="GHEA Grapalat" w:hAnsi="GHEA Grapalat"/>
                <w:b/>
                <w:bCs/>
                <w:color w:val="000000"/>
                <w:lang w:val="hy-AM" w:eastAsia="hy-AM"/>
              </w:rPr>
              <w:t xml:space="preserve">4. </w:t>
            </w:r>
            <w:r w:rsidR="00F15962" w:rsidRPr="009A26BF">
              <w:rPr>
                <w:rFonts w:ascii="GHEA Grapalat" w:hAnsi="GHEA Grapalat"/>
                <w:b/>
                <w:bCs/>
                <w:color w:val="000000"/>
                <w:lang w:val="hy-AM" w:eastAsia="hy-AM"/>
              </w:rPr>
              <w:t>Ալերգոլոգիա</w:t>
            </w:r>
          </w:p>
        </w:tc>
      </w:tr>
      <w:tr w:rsidR="00F15962" w:rsidRPr="002A734B" w14:paraId="6E2E44A3" w14:textId="77777777" w:rsidTr="00172365">
        <w:trPr>
          <w:trHeight w:val="138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719D" w14:textId="4DD5344F" w:rsidR="00F15962" w:rsidRPr="009A26BF" w:rsidRDefault="004A4A01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1)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Էրիթեմա, ալերգիկ հպումային մաշկաբորբ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(L51, L51.1, L51.8, L51.9, L23, L23.0, L23.6, L23.9)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7B70" w14:textId="2906ED58" w:rsidR="00F15962" w:rsidRPr="009A26BF" w:rsidRDefault="00F15962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ա.տարածուն ախտահարում</w:t>
            </w:r>
            <w:r w:rsidR="00F05E1D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բ տեղային բուժման նկատմամբ կայունություն</w:t>
            </w:r>
            <w:r w:rsidR="00F05E1D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 xml:space="preserve">գ. </w:t>
            </w:r>
            <w:r w:rsidR="00DF06EB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տ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արածուն վարակային բարդությունների զարգացում</w:t>
            </w:r>
            <w:r w:rsidR="0088158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F15962" w:rsidRPr="009A26BF" w14:paraId="7BCB281A" w14:textId="77777777" w:rsidTr="00172365">
        <w:trPr>
          <w:trHeight w:val="6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0FF7" w14:textId="5AA60DB8" w:rsidR="00F15962" w:rsidRPr="002A734B" w:rsidRDefault="004A4A01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2A734B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2) </w:t>
            </w:r>
            <w:r w:rsidR="00F15962" w:rsidRPr="002A734B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Վազոմոտոր և ալերգիկ ռինիտ</w:t>
            </w:r>
            <w:r w:rsidR="00F15962" w:rsidRPr="002A734B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(J30, J30.0, J30.1- J30.4)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15D3" w14:textId="45E0EFB7" w:rsidR="00F15962" w:rsidRPr="002A734B" w:rsidRDefault="00F15962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2A734B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կիրառելի չէ</w:t>
            </w:r>
            <w:r w:rsidR="0088158D" w:rsidRPr="002A734B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F15962" w:rsidRPr="002A734B" w14:paraId="411C6A92" w14:textId="77777777" w:rsidTr="00172365">
        <w:trPr>
          <w:trHeight w:val="6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5CDD" w14:textId="3322CF24" w:rsidR="00F15962" w:rsidRPr="009A26BF" w:rsidRDefault="004A4A01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3)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Սուր և խրոնիկ եղնջայտուց (L50.0, L50.3, L50.5, L50.6, L50.8, L50.9)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6804" w14:textId="76661C1F" w:rsidR="00F15962" w:rsidRPr="009A26BF" w:rsidRDefault="00F15962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ա.</w:t>
            </w:r>
            <w:r w:rsidR="00E54011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="00F05E1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նաֆիլաքսիայի կասկածով տարածուն եղնջացան</w:t>
            </w:r>
            <w:r w:rsidR="00F05E1D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բ</w:t>
            </w:r>
            <w:r w:rsidR="00E54011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.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="00F05E1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նոթային այտուցներ</w:t>
            </w:r>
            <w:r w:rsidR="0088158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F15962" w:rsidRPr="009A26BF" w14:paraId="504F3A82" w14:textId="77777777" w:rsidTr="00172365">
        <w:trPr>
          <w:trHeight w:val="300"/>
        </w:trPr>
        <w:tc>
          <w:tcPr>
            <w:tcW w:w="1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314C76" w14:textId="7FD9E8AC" w:rsidR="00F15962" w:rsidRPr="009A26BF" w:rsidRDefault="004A4A01" w:rsidP="00FD16A8">
            <w:pPr>
              <w:ind w:firstLine="0"/>
              <w:jc w:val="center"/>
              <w:rPr>
                <w:rFonts w:ascii="GHEA Grapalat" w:hAnsi="GHEA Grapalat"/>
                <w:b/>
                <w:bCs/>
                <w:color w:val="000000"/>
                <w:lang w:val="hy-AM" w:eastAsia="hy-AM"/>
              </w:rPr>
            </w:pPr>
            <w:r w:rsidRPr="009A26BF">
              <w:rPr>
                <w:rFonts w:ascii="GHEA Grapalat" w:hAnsi="GHEA Grapalat"/>
                <w:b/>
                <w:bCs/>
                <w:color w:val="000000"/>
                <w:lang w:val="hy-AM" w:eastAsia="hy-AM"/>
              </w:rPr>
              <w:t xml:space="preserve">5. </w:t>
            </w:r>
            <w:r w:rsidR="00F15962" w:rsidRPr="009A26BF">
              <w:rPr>
                <w:rFonts w:ascii="GHEA Grapalat" w:hAnsi="GHEA Grapalat"/>
                <w:b/>
                <w:bCs/>
                <w:color w:val="000000"/>
                <w:lang w:val="hy-AM" w:eastAsia="hy-AM"/>
              </w:rPr>
              <w:t>Թոքաբանություն</w:t>
            </w:r>
          </w:p>
        </w:tc>
      </w:tr>
      <w:tr w:rsidR="00F15962" w:rsidRPr="002A734B" w14:paraId="15E159ED" w14:textId="77777777" w:rsidTr="00172365">
        <w:trPr>
          <w:trHeight w:val="34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7FF2" w14:textId="0D58F10E" w:rsidR="00F15962" w:rsidRPr="009A26BF" w:rsidRDefault="004A4A01" w:rsidP="00FD16A8">
            <w:pPr>
              <w:spacing w:before="240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1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eastAsia="hy-AM"/>
              </w:rPr>
              <w:t xml:space="preserve">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Բրոնխոէկտատիկ հիվանդություն (J47.9, J47.1, J47.0)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1DEA" w14:textId="5119924E" w:rsidR="00F15962" w:rsidRPr="009A26BF" w:rsidRDefault="00F15962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="00F05E1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բ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ացարձակ ցուցումներ`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ա. ցիանոտիկ և գիտակցության խանգարումներով պացիենտներ</w:t>
            </w:r>
            <w:r w:rsidR="00F05E1D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բ. շնչառության հաճախությունը 25/8-ից ավել</w:t>
            </w:r>
            <w:r w:rsidR="00F05E1D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գ. սիրտ-թոքային անբավարարության նշաններ՝ արտահայտված հևոց, դժվարաշնչություն, հարաճուն ծայրամասային այտուց, SpO2&lt;93% առանց թթվածնի</w:t>
            </w:r>
            <w:r w:rsidR="00F05E1D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դ. կայուն տենդ՝ &gt;38C</w:t>
            </w:r>
            <w:r w:rsidR="00F05E1D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ե. բերանացի ներմուծվող դեղի անարդյունավետություն</w:t>
            </w:r>
            <w:r w:rsidR="00F05E1D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զ. ուժեղ պլևրալ ցավ, որն ընկճում է հազն ու խորխի դուրս բերումը</w:t>
            </w:r>
            <w:r w:rsidR="00F05E1D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է. վիրահատական բուժում պահանջող դեպքեր՝ օջախային բրոնխոէկտազ, ախտանշանային բրոնխոէկտազ՝ չնայած դեղերով բուժմանը</w:t>
            </w:r>
            <w:r w:rsidR="00F05E1D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</w:r>
            <w:r w:rsidR="00FD16A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ը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. պրոֆուզ արյունահոսություն, կարող է կիրառվել նաև բրոնխային զարկերակի էմբոլիզացիա</w:t>
            </w:r>
            <w:r w:rsidR="00F05E1D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  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 xml:space="preserve"> </w:t>
            </w:r>
            <w:r w:rsidR="00F05E1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հ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արաբերական ցուցումներ՝  երկարատև ներերակային և ինհալյացիոն բուժում պահանջող դեպքեր:  </w:t>
            </w:r>
          </w:p>
        </w:tc>
      </w:tr>
      <w:tr w:rsidR="00F15962" w:rsidRPr="002A734B" w14:paraId="18CCA0AF" w14:textId="77777777" w:rsidTr="00172365">
        <w:trPr>
          <w:trHeight w:val="841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8A41" w14:textId="7B5082C2" w:rsidR="00F15962" w:rsidRPr="009A26BF" w:rsidRDefault="004A4A01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eastAsia="hy-AM"/>
              </w:rPr>
              <w:t xml:space="preserve">2)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Բրոնխիալ ասթմա J45.0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9916" w14:textId="674D5EB0" w:rsidR="00F15962" w:rsidRPr="009A26BF" w:rsidRDefault="00F15962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ա.տախիպնոե 30 և ավել ակտ/րոպե</w:t>
            </w:r>
            <w:r w:rsidR="00F05E1D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բ.տախիկարդիա 120 զարկ/րոպե</w:t>
            </w:r>
            <w:r w:rsidR="00F05E1D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lastRenderedPageBreak/>
              <w:t>գ.հավելյալ շնչառական մկանների ներգրավումով շնչառություն</w:t>
            </w:r>
            <w:r w:rsidR="00F05E1D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դ.ոչ լիարժեք նախադասությունների արտաբերում</w:t>
            </w:r>
            <w:r w:rsidR="00F05E1D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 xml:space="preserve"> ե.հորիզոնական դիրքի անհնարինություն` դժվարաշնչության պատճառով</w:t>
            </w:r>
            <w:r w:rsidR="00F05E1D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զ.սիստոլիկ զարկերակային ճնշման իջեցում 12մմ/սս ներշնչման ժամանակ</w:t>
            </w:r>
            <w:r w:rsidR="00F05E1D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 xml:space="preserve"> է. PEF ` արտաշնչման առավելագույն արագություն (ԱԱԱ) &lt;50% արդյունքի դեպքում՝ եթե պացիենտն ի վիճակի է իրականացնել</w:t>
            </w:r>
            <w:r w:rsidR="0050340C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F15962" w:rsidRPr="002A734B" w14:paraId="5DE1713F" w14:textId="77777777" w:rsidTr="00172365">
        <w:trPr>
          <w:trHeight w:val="310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27AF" w14:textId="751B3099" w:rsidR="00F15962" w:rsidRPr="009A26BF" w:rsidRDefault="004A4A01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lastRenderedPageBreak/>
              <w:t xml:space="preserve">3)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Թոքերի խրոնիկ խցանող հիվանդություն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(J40, J41-44, J68.4, T 65.2)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5F6C" w14:textId="53E65616" w:rsidR="00F15962" w:rsidRPr="009A26BF" w:rsidRDefault="00F15962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ա.ընդհանուր վիճակ. հեմոդինամիկ անկայուն վիճակ</w:t>
            </w:r>
            <w:r w:rsidR="00F05E1D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բ. շնչական խանգարումներ. ծանր աստիճանի սրացում (հանկարծակի առաջացած հևոց, շնչառական անբավարարություն կամ ցիանոզի արտահայտվածություն, գիտակցության մթագնում, ծայրամասային այտուց, կենտրոնական ցիանոզ, կրծքավանդակի ստորին հատվածի ներքաշումներ, պուլսօքսիմետրիան 90% և ցածր, բարձր տախիպնոէ՝ 70 և ավել կամ բրադիպնոէ, պարբերական շնչառություն</w:t>
            </w:r>
            <w:r w:rsidR="00F05E1D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գ.սիրտանոթային (հեմոդինամիկ) խանգարումներ. լուրջ բարդությունների առկայություն, ինչպես օրինակ՝ սրտային անբավարարություն կամ սրտի ռիթմի խանգարում</w:t>
            </w:r>
            <w:r w:rsidR="00F05E1D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br/>
              <w:t>դ.ուղեկցվող հիվանդություններ. ծանր թերսնուցում՝ մարմնի զանգվածը ըստ հասակի ցածր է ավելի քան 3 ստանդարտ շեղում, միջին և ծանր անեմիա՝ հեմոգլոբինը ցածր  90 գ/ լ-ից, այլ ծանր կամ սրացման փուլում քրոնիկ հիվանդություն (շաքարային դիաբետ, սրտային անբավարարություն, զարկերակային հիպերտենզիա  և այլն):</w:t>
            </w:r>
          </w:p>
        </w:tc>
      </w:tr>
      <w:tr w:rsidR="00047227" w:rsidRPr="002A734B" w14:paraId="0408D135" w14:textId="77777777" w:rsidTr="0021308C">
        <w:trPr>
          <w:trHeight w:val="1451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37E3" w14:textId="259F0FD6" w:rsidR="00047227" w:rsidRPr="009A26BF" w:rsidRDefault="004A4A01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eastAsia="hy-AM"/>
              </w:rPr>
              <w:t xml:space="preserve">4) </w:t>
            </w:r>
            <w:r w:rsidR="001E0D1B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Թ</w:t>
            </w:r>
            <w:r w:rsidR="00047227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ոքաբորբ</w:t>
            </w:r>
            <w:r w:rsidR="001E0D1B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( J12- J18.9)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20BBC" w14:textId="46816AE0" w:rsidR="00047227" w:rsidRPr="009A26BF" w:rsidRDefault="004A4A01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ա.</w:t>
            </w:r>
            <w:r w:rsidR="00DF06EB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մ</w:t>
            </w:r>
            <w:r w:rsidR="00877B8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իջին ծանրության ընթացք-ցուցված է հոսպիտալացում</w:t>
            </w:r>
            <w:r w:rsidR="00662EA8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</w:p>
          <w:p w14:paraId="19CDB797" w14:textId="6DEDE7E4" w:rsidR="00877B8D" w:rsidRPr="009A26BF" w:rsidRDefault="00662EA8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բ.ծ</w:t>
            </w:r>
            <w:r w:rsidR="00877B8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անր ընթացք-ցուցված է անհապաղ հոսպիտալացում, հաճախ՝ ինտենսիվ թերապիայի բաժանմունք</w:t>
            </w:r>
            <w:r w:rsidR="00F05E1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F15962" w:rsidRPr="009A26BF" w14:paraId="3B0A79EF" w14:textId="77777777" w:rsidTr="00172365">
        <w:trPr>
          <w:trHeight w:val="405"/>
        </w:trPr>
        <w:tc>
          <w:tcPr>
            <w:tcW w:w="1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C274E0" w14:textId="69514BF5" w:rsidR="00F15962" w:rsidRPr="009A26BF" w:rsidRDefault="004A4A01" w:rsidP="00FD16A8">
            <w:pPr>
              <w:ind w:firstLine="0"/>
              <w:jc w:val="center"/>
              <w:rPr>
                <w:rFonts w:ascii="GHEA Grapalat" w:hAnsi="GHEA Grapalat"/>
                <w:color w:val="000000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lang w:eastAsia="hy-AM"/>
              </w:rPr>
              <w:t>6</w:t>
            </w:r>
            <w:r w:rsidRPr="009A26BF">
              <w:rPr>
                <w:rFonts w:ascii="GHEA Grapalat" w:hAnsi="GHEA Grapalat"/>
                <w:color w:val="000000"/>
                <w:lang w:val="en-US" w:eastAsia="hy-AM"/>
              </w:rPr>
              <w:t xml:space="preserve">. </w:t>
            </w:r>
            <w:r w:rsidR="00F15962" w:rsidRPr="009A26BF">
              <w:rPr>
                <w:rFonts w:ascii="GHEA Grapalat" w:hAnsi="GHEA Grapalat"/>
                <w:color w:val="000000"/>
                <w:lang w:val="hy-AM" w:eastAsia="hy-AM"/>
              </w:rPr>
              <w:t>Ուրոլոգիա</w:t>
            </w:r>
          </w:p>
        </w:tc>
      </w:tr>
      <w:tr w:rsidR="00F15962" w:rsidRPr="002A734B" w14:paraId="32F10617" w14:textId="77777777" w:rsidTr="00172365">
        <w:trPr>
          <w:trHeight w:val="69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F4A762" w14:textId="7E40E3CC" w:rsidR="00F15962" w:rsidRPr="009A26BF" w:rsidRDefault="004A4A01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1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eastAsia="hy-AM"/>
              </w:rPr>
              <w:t xml:space="preserve">) 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Ցիստիտ (N30, N30.0-N30.4</w:t>
            </w:r>
            <w:r w:rsidR="00E54011" w:rsidRPr="009A26BF">
              <w:rPr>
                <w:rFonts w:ascii="GHEA Grapalat" w:hAnsi="GHEA Grapalat"/>
                <w:color w:val="000000"/>
                <w:sz w:val="24"/>
                <w:szCs w:val="24"/>
                <w:lang w:val="en-US" w:eastAsia="hy-AM"/>
              </w:rPr>
              <w:t>)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</w:p>
        </w:tc>
        <w:tc>
          <w:tcPr>
            <w:tcW w:w="11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C6211D" w14:textId="5AE611D5" w:rsidR="00F15962" w:rsidRPr="009A26BF" w:rsidRDefault="004A4A01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ա. </w:t>
            </w:r>
            <w:r w:rsidR="00DF06EB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ե</w:t>
            </w:r>
            <w:r w:rsidR="00F15962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րբ արտահիվանդանոցային պայմաններում բուժումը չի ունենում ակնկալվող արդյունք, երբ որոշում է կայացվում բուժել ռիսկի գործոն հանդիսացող պաթոլոգիան (օրինակ հեռացնել միզապարկի քարը, վերացնել օբստրուկցիան և այլն),  երբ բորբոքային պրոցեսում ընդգրկվում են նաև վերին միզուղիները։  </w:t>
            </w:r>
          </w:p>
        </w:tc>
      </w:tr>
      <w:tr w:rsidR="000B33C5" w:rsidRPr="002A734B" w14:paraId="5E52240E" w14:textId="77777777" w:rsidTr="00172365">
        <w:trPr>
          <w:trHeight w:val="69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D0827" w14:textId="77777777" w:rsidR="000B33C5" w:rsidRPr="009A26BF" w:rsidRDefault="000B33C5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1E8E9D" w14:textId="77777777" w:rsidR="000B33C5" w:rsidRPr="009A26BF" w:rsidRDefault="000B33C5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</w:p>
        </w:tc>
      </w:tr>
      <w:tr w:rsidR="0098798A" w:rsidRPr="002A734B" w14:paraId="31127232" w14:textId="77777777" w:rsidTr="00172365">
        <w:trPr>
          <w:trHeight w:val="69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8C338" w14:textId="40253CF6" w:rsidR="0098798A" w:rsidRPr="009A26BF" w:rsidRDefault="004A4A01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en-US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eastAsia="hy-AM"/>
              </w:rPr>
              <w:lastRenderedPageBreak/>
              <w:t xml:space="preserve">2) </w:t>
            </w:r>
            <w:r w:rsidR="0098798A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Միզաքարային հիվանդություն</w:t>
            </w:r>
            <w:r w:rsidR="0098798A" w:rsidRPr="009A26BF">
              <w:rPr>
                <w:rFonts w:ascii="GHEA Grapalat" w:hAnsi="GHEA Grapalat"/>
                <w:color w:val="000000"/>
                <w:sz w:val="24"/>
                <w:szCs w:val="24"/>
                <w:lang w:val="en-US" w:eastAsia="hy-AM"/>
              </w:rPr>
              <w:t>N20-N23</w:t>
            </w:r>
          </w:p>
        </w:tc>
        <w:tc>
          <w:tcPr>
            <w:tcW w:w="11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9135DB" w14:textId="1C0EC84B" w:rsidR="00F93152" w:rsidRPr="009A26BF" w:rsidRDefault="00F05E1D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ա.</w:t>
            </w:r>
            <w:r w:rsidR="008726D7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="008726D7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="00DF06EB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վ</w:t>
            </w:r>
            <w:r w:rsidR="008726D7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իրահատական բուժման որոշման կայացում, ի սկզբանե կամ կոնսերվատիվ բուժման անարդյունավետության պարագայում</w:t>
            </w:r>
            <w:r w:rsidR="00DF06EB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="008726D7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</w:p>
          <w:p w14:paraId="4405E441" w14:textId="2E3E6F05" w:rsidR="0098798A" w:rsidRPr="009A26BF" w:rsidRDefault="00F05E1D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բ.</w:t>
            </w:r>
            <w:r w:rsidR="008726D7"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="008726D7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="00DF06EB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բ</w:t>
            </w:r>
            <w:r w:rsidR="008726D7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արդությունների մենեջմենթ(ընդգրկել նաև դեղորայքային բուժում ՄՈՒՎ (միզուղիների վարակ) սրացման շրջանում, միզուղիների դրենավորում օբստրուկցիաների դեպքում)։</w:t>
            </w:r>
          </w:p>
        </w:tc>
      </w:tr>
      <w:tr w:rsidR="00FF680A" w:rsidRPr="002A734B" w14:paraId="34471C9A" w14:textId="77777777" w:rsidTr="00172365">
        <w:trPr>
          <w:trHeight w:val="690"/>
        </w:trPr>
        <w:tc>
          <w:tcPr>
            <w:tcW w:w="155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695A2" w14:textId="2B464065" w:rsidR="00FF680A" w:rsidRPr="009A26BF" w:rsidRDefault="00FF680A" w:rsidP="00FD16A8">
            <w:pPr>
              <w:ind w:firstLine="0"/>
              <w:jc w:val="center"/>
              <w:rPr>
                <w:rFonts w:ascii="GHEA Grapalat" w:hAnsi="GHEA Grapalat"/>
                <w:color w:val="000000"/>
                <w:lang w:val="hy-AM" w:eastAsia="hy-AM"/>
              </w:rPr>
            </w:pPr>
          </w:p>
        </w:tc>
      </w:tr>
      <w:tr w:rsidR="000B33C5" w:rsidRPr="009A26BF" w14:paraId="6C10651B" w14:textId="77777777" w:rsidTr="00172365">
        <w:trPr>
          <w:trHeight w:val="405"/>
        </w:trPr>
        <w:tc>
          <w:tcPr>
            <w:tcW w:w="1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5B9FDC" w14:textId="419EC034" w:rsidR="000B33C5" w:rsidRPr="009A26BF" w:rsidRDefault="000B33C5" w:rsidP="00FD16A8">
            <w:pPr>
              <w:ind w:firstLine="0"/>
              <w:jc w:val="center"/>
              <w:rPr>
                <w:rFonts w:ascii="GHEA Grapalat" w:hAnsi="GHEA Grapalat"/>
                <w:b/>
                <w:bCs/>
                <w:color w:val="000000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lang w:val="hy-AM" w:eastAsia="hy-AM"/>
              </w:rPr>
              <w:t>7. Ռևմատոլոգիա և աուտոիմուն հիվանդություններ</w:t>
            </w:r>
          </w:p>
        </w:tc>
      </w:tr>
      <w:tr w:rsidR="000B33C5" w:rsidRPr="009A26BF" w14:paraId="75DFFA30" w14:textId="77777777" w:rsidTr="00172365">
        <w:trPr>
          <w:trHeight w:val="69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3A0C3" w14:textId="284C0F75" w:rsidR="000B33C5" w:rsidRPr="009A26BF" w:rsidRDefault="000B33C5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3B3EAB" w14:textId="412278E0" w:rsidR="000B33C5" w:rsidRPr="009A26BF" w:rsidRDefault="000B33C5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</w:p>
        </w:tc>
      </w:tr>
      <w:tr w:rsidR="000B33C5" w:rsidRPr="002A734B" w14:paraId="25562BAA" w14:textId="77777777" w:rsidTr="00172365">
        <w:trPr>
          <w:trHeight w:val="69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582D03" w14:textId="77777777" w:rsidR="000B33C5" w:rsidRPr="009A26BF" w:rsidRDefault="000B33C5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1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eastAsia="hy-AM"/>
              </w:rPr>
              <w:t xml:space="preserve">)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Ռևմատոիդ արթրոպաթիաներ</w:t>
            </w:r>
          </w:p>
          <w:p w14:paraId="3FC3A75A" w14:textId="77777777" w:rsidR="000B33C5" w:rsidRPr="009A26BF" w:rsidRDefault="000B33C5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en-US" w:eastAsia="hy-AM"/>
              </w:rPr>
              <w:t>M02.0-M02.9</w:t>
            </w:r>
          </w:p>
          <w:p w14:paraId="2C8DFC00" w14:textId="77777777" w:rsidR="000B33C5" w:rsidRPr="009A26BF" w:rsidRDefault="000B33C5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094984" w14:textId="523CA3D7" w:rsidR="000B33C5" w:rsidRPr="009A26BF" w:rsidRDefault="000B33C5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</w:t>
            </w:r>
            <w:r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="00F05E1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հ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իվանդության սրացում (բարձր բորբոքային ցուցանիշներ, հիվանդության բարձր ակտիվություն, ուղեկցող հիվանդությունների առկայություն)</w:t>
            </w:r>
            <w:r w:rsidR="00F05E1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0B33C5" w:rsidRPr="009A26BF" w14:paraId="1C3F3B89" w14:textId="77777777" w:rsidTr="00172365">
        <w:trPr>
          <w:trHeight w:val="6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055" w14:textId="4DA2D457" w:rsidR="000B33C5" w:rsidRPr="009A26BF" w:rsidRDefault="000B33C5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2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eastAsia="hy-AM"/>
              </w:rPr>
              <w:t xml:space="preserve">)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Հանգուցավոր էրիթեմա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en-US" w:eastAsia="hy-AM"/>
              </w:rPr>
              <w:t>L52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43AC4" w14:textId="4596472F" w:rsidR="000B33C5" w:rsidRPr="009A26BF" w:rsidRDefault="000B33C5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ա</w:t>
            </w:r>
            <w:r w:rsidRPr="009A26BF">
              <w:rPr>
                <w:rFonts w:ascii="Cambria Math" w:hAnsi="Cambria Math" w:cs="Cambria Math"/>
                <w:color w:val="000000"/>
                <w:sz w:val="24"/>
                <w:szCs w:val="24"/>
                <w:lang w:val="hy-AM" w:eastAsia="hy-AM"/>
              </w:rPr>
              <w:t>․</w:t>
            </w:r>
            <w:r w:rsidR="00F05E1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բ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արձր ջերմություն, տարածուն արթրիտ, սրունք-թաթային հոդերի արտահայտված արթրիտ,հանգուցավոր էրիթեմայի հավանական երկրորդային գենեզ</w:t>
            </w:r>
            <w:r w:rsidR="00F05E1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0B33C5" w:rsidRPr="009A26BF" w14:paraId="0ABA9F19" w14:textId="77777777" w:rsidTr="00172365">
        <w:trPr>
          <w:trHeight w:val="6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F28B" w14:textId="41DB824D" w:rsidR="000B33C5" w:rsidRPr="009A26BF" w:rsidRDefault="000B33C5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eastAsia="hy-AM"/>
              </w:rPr>
              <w:t xml:space="preserve">3)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Սինովիտներ և տենդոսինովիտներ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en-US" w:eastAsia="hy-AM"/>
              </w:rPr>
              <w:t>M65-65.9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97B43" w14:textId="700CA648" w:rsidR="000B33C5" w:rsidRPr="009A26BF" w:rsidRDefault="000B33C5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ա. </w:t>
            </w:r>
            <w:r w:rsidR="00F05E1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բ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ուժման իրականացում վիրահատական միջամտության միջոցով։</w:t>
            </w:r>
          </w:p>
        </w:tc>
      </w:tr>
      <w:tr w:rsidR="000B33C5" w:rsidRPr="009A26BF" w14:paraId="163B7ECC" w14:textId="77777777" w:rsidTr="00172365">
        <w:trPr>
          <w:trHeight w:val="6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A65C" w14:textId="044A3C14" w:rsidR="000B33C5" w:rsidRPr="009A26BF" w:rsidRDefault="000B33C5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eastAsia="hy-AM"/>
              </w:rPr>
              <w:t xml:space="preserve">4) </w:t>
            </w:r>
            <w:proofErr w:type="spellStart"/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en-US" w:eastAsia="hy-AM"/>
              </w:rPr>
              <w:t>Պոլիօստեոարթրիտ</w:t>
            </w:r>
            <w:proofErr w:type="spellEnd"/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en-US" w:eastAsia="hy-AM"/>
              </w:rPr>
              <w:t xml:space="preserve"> M15-M15.9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4F72F" w14:textId="12BF7C9A" w:rsidR="000B33C5" w:rsidRPr="009A26BF" w:rsidRDefault="000B33C5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ա.</w:t>
            </w:r>
            <w:r w:rsidR="00F05E1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վ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իրահատական միջամտության անհրաժեշտություն:</w:t>
            </w:r>
          </w:p>
        </w:tc>
      </w:tr>
      <w:tr w:rsidR="000B33C5" w:rsidRPr="002A734B" w14:paraId="541D814F" w14:textId="77777777" w:rsidTr="00172365">
        <w:trPr>
          <w:trHeight w:val="6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9EE0" w14:textId="0AF687FF" w:rsidR="000B33C5" w:rsidRPr="009A26BF" w:rsidRDefault="000B33C5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5) Հանգուցավոր պոլիարտերիիտ ևայլ մեռուկացնող վասկուլոպաթիաներ M30-M31.9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6CE84" w14:textId="618F3733" w:rsidR="000B33C5" w:rsidRPr="009A26BF" w:rsidRDefault="000B33C5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ա.</w:t>
            </w:r>
            <w:r w:rsidR="00F05E1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ա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ռաջին անգամ ախտորոշված հիվանդություն</w:t>
            </w:r>
            <w:r w:rsidR="00F05E1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0B33C5" w:rsidRPr="002A734B" w14:paraId="7D996F4A" w14:textId="77777777" w:rsidTr="00172365">
        <w:trPr>
          <w:trHeight w:val="6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636C" w14:textId="77777777" w:rsidR="000B33C5" w:rsidRPr="009A26BF" w:rsidRDefault="000B33C5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6) Շճադրական ռևմատոիդ հոդաբորբ</w:t>
            </w:r>
          </w:p>
          <w:p w14:paraId="4252210E" w14:textId="3AA5CB53" w:rsidR="000B33C5" w:rsidRPr="009A26BF" w:rsidRDefault="000B33C5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M05-M05.9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2BB29" w14:textId="77777777" w:rsidR="000B33C5" w:rsidRPr="009A26BF" w:rsidRDefault="000B33C5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</w:p>
          <w:p w14:paraId="63CAFEAF" w14:textId="00359668" w:rsidR="000B33C5" w:rsidRPr="009A26BF" w:rsidRDefault="000B33C5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ա.</w:t>
            </w:r>
            <w:r w:rsidR="00FD16A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="00F05E1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հ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իվանդության սրացում (բարձր բորբոքային ցուցանիշներ, հիվանդության բարձր ակտիվություն, ուղեկցող հիվանդությունների առկայություն, բուժման ոչ էֆեկտիվություն արտահիվանդանոցային պայմաններում։ </w:t>
            </w:r>
            <w:r w:rsidR="00F05E1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մ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իաժամանակ մի քանի նեղ մասնագետների հսկողության անհրաժեշտություն և մուլտիդիսցիպլինար աշխատանք)</w:t>
            </w:r>
            <w:r w:rsidR="00F05E1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0B33C5" w:rsidRPr="002A734B" w14:paraId="6DC953A4" w14:textId="77777777" w:rsidTr="00172365">
        <w:trPr>
          <w:trHeight w:val="6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BBDF" w14:textId="5F9ABE60" w:rsidR="000B33C5" w:rsidRPr="009A26BF" w:rsidRDefault="000B33C5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7) Համակարգային սկլերոզ (կարծրախտ) M34-M34.9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E2AB6" w14:textId="48060180" w:rsidR="000B33C5" w:rsidRPr="009A26BF" w:rsidRDefault="00AE4B74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ա.</w:t>
            </w:r>
            <w:r w:rsidR="00FD16A8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="00F05E1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հ</w:t>
            </w:r>
            <w:r w:rsidR="000B33C5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իվանդության սրացում, պնևմոնիտ, պնևմոֆիբրոլ, տրոֆիկայի խանգարումներ՝ խոցոտում, գանգրենա, վերքի երկրորդային վարակ, թոքային զարկերակիհիպերտենզիա, սրտային անբավարարություն,  սուր նեֆրոպաթիա՝ սկլերոդերմիկ երիկամային կրիզ</w:t>
            </w:r>
            <w:r w:rsidR="00F05E1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  <w:tr w:rsidR="000B33C5" w:rsidRPr="002A734B" w14:paraId="7FE41018" w14:textId="77777777" w:rsidTr="00172365">
        <w:trPr>
          <w:trHeight w:val="6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F5E5" w14:textId="6B4A6446" w:rsidR="000B33C5" w:rsidRPr="009A26BF" w:rsidRDefault="000B33C5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eastAsia="hy-AM"/>
              </w:rPr>
              <w:lastRenderedPageBreak/>
              <w:t xml:space="preserve">8)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 xml:space="preserve">Գոնարթրոզ </w:t>
            </w: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en-US" w:eastAsia="hy-AM"/>
              </w:rPr>
              <w:t>M17-M17.9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3230A" w14:textId="364E20D2" w:rsidR="000B33C5" w:rsidRPr="009A26BF" w:rsidRDefault="00AE4B74" w:rsidP="00FD16A8">
            <w:pPr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</w:pPr>
            <w:r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ա.</w:t>
            </w:r>
            <w:r w:rsidR="00F05E1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վ</w:t>
            </w:r>
            <w:r w:rsidR="000B33C5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իրահատական միջամտության ենթակա ծնկահոդ</w:t>
            </w:r>
            <w:r w:rsidR="00F05E1D" w:rsidRPr="009A26BF">
              <w:rPr>
                <w:rFonts w:ascii="GHEA Grapalat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</w:tc>
      </w:tr>
    </w:tbl>
    <w:p w14:paraId="34E13096" w14:textId="03653EA9" w:rsidR="00FF680A" w:rsidRPr="009A26BF" w:rsidRDefault="00F15962" w:rsidP="00706A71">
      <w:pPr>
        <w:tabs>
          <w:tab w:val="left" w:pos="6120"/>
        </w:tabs>
        <w:spacing w:line="360" w:lineRule="auto"/>
        <w:ind w:firstLine="0"/>
        <w:jc w:val="right"/>
        <w:rPr>
          <w:rFonts w:ascii="GHEA Grapalat" w:hAnsi="GHEA Grapalat"/>
          <w:sz w:val="24"/>
          <w:szCs w:val="24"/>
          <w:lang w:val="hy-AM"/>
        </w:rPr>
      </w:pPr>
      <w:r w:rsidRPr="009A26B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E0BD45B" w14:textId="77777777" w:rsidR="000B33C5" w:rsidRPr="009A26BF" w:rsidRDefault="000B33C5" w:rsidP="00706A71">
      <w:pPr>
        <w:tabs>
          <w:tab w:val="left" w:pos="6120"/>
        </w:tabs>
        <w:spacing w:line="360" w:lineRule="auto"/>
        <w:ind w:firstLine="0"/>
        <w:jc w:val="right"/>
        <w:rPr>
          <w:rFonts w:ascii="GHEA Grapalat" w:hAnsi="GHEA Grapalat"/>
          <w:sz w:val="24"/>
          <w:szCs w:val="24"/>
          <w:lang w:val="hy-AM"/>
        </w:rPr>
      </w:pPr>
    </w:p>
    <w:sectPr w:rsidR="000B33C5" w:rsidRPr="009A26BF" w:rsidSect="0021308C">
      <w:pgSz w:w="16838" w:h="11906" w:orient="landscape" w:code="9"/>
      <w:pgMar w:top="794" w:right="890" w:bottom="1140" w:left="539" w:header="851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381F1" w14:textId="77777777" w:rsidR="007E30A9" w:rsidRDefault="007E30A9">
      <w:r>
        <w:separator/>
      </w:r>
    </w:p>
  </w:endnote>
  <w:endnote w:type="continuationSeparator" w:id="0">
    <w:p w14:paraId="25AC6007" w14:textId="77777777" w:rsidR="007E30A9" w:rsidRDefault="007E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F655D" w14:textId="77777777" w:rsidR="007E30A9" w:rsidRDefault="007E30A9">
      <w:r>
        <w:separator/>
      </w:r>
    </w:p>
  </w:footnote>
  <w:footnote w:type="continuationSeparator" w:id="0">
    <w:p w14:paraId="7A9205E2" w14:textId="77777777" w:rsidR="007E30A9" w:rsidRDefault="007E3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D31D7"/>
    <w:multiLevelType w:val="hybridMultilevel"/>
    <w:tmpl w:val="44D2B0D4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C63D5"/>
    <w:multiLevelType w:val="hybridMultilevel"/>
    <w:tmpl w:val="E7F06A4A"/>
    <w:lvl w:ilvl="0" w:tplc="14401D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073" w:hanging="360"/>
      </w:pPr>
    </w:lvl>
    <w:lvl w:ilvl="2" w:tplc="042B001B" w:tentative="1">
      <w:start w:val="1"/>
      <w:numFmt w:val="lowerRoman"/>
      <w:lvlText w:val="%3."/>
      <w:lvlJc w:val="right"/>
      <w:pPr>
        <w:ind w:left="2793" w:hanging="180"/>
      </w:pPr>
    </w:lvl>
    <w:lvl w:ilvl="3" w:tplc="042B000F" w:tentative="1">
      <w:start w:val="1"/>
      <w:numFmt w:val="decimal"/>
      <w:lvlText w:val="%4."/>
      <w:lvlJc w:val="left"/>
      <w:pPr>
        <w:ind w:left="3513" w:hanging="360"/>
      </w:pPr>
    </w:lvl>
    <w:lvl w:ilvl="4" w:tplc="042B0019" w:tentative="1">
      <w:start w:val="1"/>
      <w:numFmt w:val="lowerLetter"/>
      <w:lvlText w:val="%5."/>
      <w:lvlJc w:val="left"/>
      <w:pPr>
        <w:ind w:left="4233" w:hanging="360"/>
      </w:pPr>
    </w:lvl>
    <w:lvl w:ilvl="5" w:tplc="042B001B" w:tentative="1">
      <w:start w:val="1"/>
      <w:numFmt w:val="lowerRoman"/>
      <w:lvlText w:val="%6."/>
      <w:lvlJc w:val="right"/>
      <w:pPr>
        <w:ind w:left="4953" w:hanging="180"/>
      </w:pPr>
    </w:lvl>
    <w:lvl w:ilvl="6" w:tplc="042B000F" w:tentative="1">
      <w:start w:val="1"/>
      <w:numFmt w:val="decimal"/>
      <w:lvlText w:val="%7."/>
      <w:lvlJc w:val="left"/>
      <w:pPr>
        <w:ind w:left="5673" w:hanging="360"/>
      </w:pPr>
    </w:lvl>
    <w:lvl w:ilvl="7" w:tplc="042B0019" w:tentative="1">
      <w:start w:val="1"/>
      <w:numFmt w:val="lowerLetter"/>
      <w:lvlText w:val="%8."/>
      <w:lvlJc w:val="left"/>
      <w:pPr>
        <w:ind w:left="6393" w:hanging="360"/>
      </w:pPr>
    </w:lvl>
    <w:lvl w:ilvl="8" w:tplc="042B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aqsya Hambardzumyan">
    <w15:presenceInfo w15:providerId="Windows Live" w15:userId="5587dbea9d54ce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165"/>
    <w:rsid w:val="00000036"/>
    <w:rsid w:val="00004DAC"/>
    <w:rsid w:val="00005087"/>
    <w:rsid w:val="00016841"/>
    <w:rsid w:val="00017F4F"/>
    <w:rsid w:val="00022D1D"/>
    <w:rsid w:val="0002305F"/>
    <w:rsid w:val="00030CA3"/>
    <w:rsid w:val="000314EE"/>
    <w:rsid w:val="000318EC"/>
    <w:rsid w:val="00032E56"/>
    <w:rsid w:val="0003326D"/>
    <w:rsid w:val="00033C4C"/>
    <w:rsid w:val="00037B85"/>
    <w:rsid w:val="00043439"/>
    <w:rsid w:val="000440EF"/>
    <w:rsid w:val="00046894"/>
    <w:rsid w:val="00046A8B"/>
    <w:rsid w:val="00047227"/>
    <w:rsid w:val="00051DBE"/>
    <w:rsid w:val="00065D27"/>
    <w:rsid w:val="00065DF9"/>
    <w:rsid w:val="00066897"/>
    <w:rsid w:val="000702B3"/>
    <w:rsid w:val="00077471"/>
    <w:rsid w:val="00081902"/>
    <w:rsid w:val="000835A8"/>
    <w:rsid w:val="00090FFB"/>
    <w:rsid w:val="00092FA3"/>
    <w:rsid w:val="00093243"/>
    <w:rsid w:val="00095F58"/>
    <w:rsid w:val="000A5BE0"/>
    <w:rsid w:val="000A6117"/>
    <w:rsid w:val="000A7820"/>
    <w:rsid w:val="000B33C5"/>
    <w:rsid w:val="000B3F70"/>
    <w:rsid w:val="000C6929"/>
    <w:rsid w:val="000D17C0"/>
    <w:rsid w:val="000D314C"/>
    <w:rsid w:val="000D4BDC"/>
    <w:rsid w:val="000E1382"/>
    <w:rsid w:val="000E3414"/>
    <w:rsid w:val="000E4AD9"/>
    <w:rsid w:val="000E531C"/>
    <w:rsid w:val="000F074C"/>
    <w:rsid w:val="000F0F54"/>
    <w:rsid w:val="000F488C"/>
    <w:rsid w:val="000F4AEC"/>
    <w:rsid w:val="000F6FC6"/>
    <w:rsid w:val="00101040"/>
    <w:rsid w:val="00103204"/>
    <w:rsid w:val="00103A32"/>
    <w:rsid w:val="001072E6"/>
    <w:rsid w:val="00107E39"/>
    <w:rsid w:val="001102AC"/>
    <w:rsid w:val="001103F9"/>
    <w:rsid w:val="00113F8A"/>
    <w:rsid w:val="001141E0"/>
    <w:rsid w:val="00115EEF"/>
    <w:rsid w:val="00120B20"/>
    <w:rsid w:val="001219BE"/>
    <w:rsid w:val="00123BFB"/>
    <w:rsid w:val="00133760"/>
    <w:rsid w:val="00134EF8"/>
    <w:rsid w:val="00136447"/>
    <w:rsid w:val="001531BB"/>
    <w:rsid w:val="001535A5"/>
    <w:rsid w:val="001542D2"/>
    <w:rsid w:val="00157AB3"/>
    <w:rsid w:val="001601EF"/>
    <w:rsid w:val="00160E17"/>
    <w:rsid w:val="00162B9E"/>
    <w:rsid w:val="00170298"/>
    <w:rsid w:val="00172365"/>
    <w:rsid w:val="00173A07"/>
    <w:rsid w:val="0017475A"/>
    <w:rsid w:val="001771FC"/>
    <w:rsid w:val="00180920"/>
    <w:rsid w:val="00181BF0"/>
    <w:rsid w:val="00183EE3"/>
    <w:rsid w:val="00191DB5"/>
    <w:rsid w:val="00195767"/>
    <w:rsid w:val="00195899"/>
    <w:rsid w:val="00195EBC"/>
    <w:rsid w:val="001A06E7"/>
    <w:rsid w:val="001B3878"/>
    <w:rsid w:val="001B3F38"/>
    <w:rsid w:val="001B5865"/>
    <w:rsid w:val="001C07DE"/>
    <w:rsid w:val="001C19C1"/>
    <w:rsid w:val="001C34EF"/>
    <w:rsid w:val="001C66B2"/>
    <w:rsid w:val="001C7F0D"/>
    <w:rsid w:val="001D6C6B"/>
    <w:rsid w:val="001E0D1B"/>
    <w:rsid w:val="001E1C07"/>
    <w:rsid w:val="001E3590"/>
    <w:rsid w:val="001E43DB"/>
    <w:rsid w:val="0020439E"/>
    <w:rsid w:val="0020445A"/>
    <w:rsid w:val="00204657"/>
    <w:rsid w:val="0021308C"/>
    <w:rsid w:val="00213B56"/>
    <w:rsid w:val="002152D6"/>
    <w:rsid w:val="00221D08"/>
    <w:rsid w:val="00222FD0"/>
    <w:rsid w:val="00223DE4"/>
    <w:rsid w:val="00230297"/>
    <w:rsid w:val="00231D74"/>
    <w:rsid w:val="00232714"/>
    <w:rsid w:val="00235784"/>
    <w:rsid w:val="00236D2D"/>
    <w:rsid w:val="00237B1D"/>
    <w:rsid w:val="0024574C"/>
    <w:rsid w:val="00247032"/>
    <w:rsid w:val="00250057"/>
    <w:rsid w:val="00255164"/>
    <w:rsid w:val="002614B8"/>
    <w:rsid w:val="00262912"/>
    <w:rsid w:val="002664BE"/>
    <w:rsid w:val="002700FF"/>
    <w:rsid w:val="00272AC6"/>
    <w:rsid w:val="00275B0E"/>
    <w:rsid w:val="002776E6"/>
    <w:rsid w:val="00277F91"/>
    <w:rsid w:val="00282E9C"/>
    <w:rsid w:val="00287061"/>
    <w:rsid w:val="0029507F"/>
    <w:rsid w:val="0029584E"/>
    <w:rsid w:val="00295C89"/>
    <w:rsid w:val="00296A89"/>
    <w:rsid w:val="002A734B"/>
    <w:rsid w:val="002B1ED3"/>
    <w:rsid w:val="002B410E"/>
    <w:rsid w:val="002C20D8"/>
    <w:rsid w:val="002C3008"/>
    <w:rsid w:val="002C3225"/>
    <w:rsid w:val="002C5A1F"/>
    <w:rsid w:val="002C6D98"/>
    <w:rsid w:val="002C7534"/>
    <w:rsid w:val="002D1EC9"/>
    <w:rsid w:val="002D3321"/>
    <w:rsid w:val="002D4690"/>
    <w:rsid w:val="002D6948"/>
    <w:rsid w:val="002E6B9C"/>
    <w:rsid w:val="002F0370"/>
    <w:rsid w:val="002F2081"/>
    <w:rsid w:val="002F2289"/>
    <w:rsid w:val="002F249D"/>
    <w:rsid w:val="002F3346"/>
    <w:rsid w:val="002F4400"/>
    <w:rsid w:val="002F5DAC"/>
    <w:rsid w:val="002F67DA"/>
    <w:rsid w:val="002F747C"/>
    <w:rsid w:val="003040A9"/>
    <w:rsid w:val="00305704"/>
    <w:rsid w:val="00305875"/>
    <w:rsid w:val="00306C62"/>
    <w:rsid w:val="00311FE1"/>
    <w:rsid w:val="00312D14"/>
    <w:rsid w:val="00316E32"/>
    <w:rsid w:val="003245A4"/>
    <w:rsid w:val="00332889"/>
    <w:rsid w:val="003338B2"/>
    <w:rsid w:val="0035111E"/>
    <w:rsid w:val="003515D7"/>
    <w:rsid w:val="00351E97"/>
    <w:rsid w:val="00354EEE"/>
    <w:rsid w:val="00364CF8"/>
    <w:rsid w:val="00367B7F"/>
    <w:rsid w:val="00370FD6"/>
    <w:rsid w:val="00374D1C"/>
    <w:rsid w:val="0037672B"/>
    <w:rsid w:val="00377BDD"/>
    <w:rsid w:val="003911A8"/>
    <w:rsid w:val="00393250"/>
    <w:rsid w:val="003947EE"/>
    <w:rsid w:val="0039596B"/>
    <w:rsid w:val="003A2B28"/>
    <w:rsid w:val="003A338D"/>
    <w:rsid w:val="003A443E"/>
    <w:rsid w:val="003A5CD5"/>
    <w:rsid w:val="003A6723"/>
    <w:rsid w:val="003A74AC"/>
    <w:rsid w:val="003B0A8F"/>
    <w:rsid w:val="003B4204"/>
    <w:rsid w:val="003C50E4"/>
    <w:rsid w:val="003C528E"/>
    <w:rsid w:val="003D0664"/>
    <w:rsid w:val="003D0BDD"/>
    <w:rsid w:val="003D1742"/>
    <w:rsid w:val="003D3182"/>
    <w:rsid w:val="003D3A70"/>
    <w:rsid w:val="003D3FDD"/>
    <w:rsid w:val="003D7B1B"/>
    <w:rsid w:val="003D7E6C"/>
    <w:rsid w:val="003E04A4"/>
    <w:rsid w:val="003E17C0"/>
    <w:rsid w:val="003E33F4"/>
    <w:rsid w:val="003E5A96"/>
    <w:rsid w:val="003F07EF"/>
    <w:rsid w:val="003F0A0C"/>
    <w:rsid w:val="004022FC"/>
    <w:rsid w:val="00406C11"/>
    <w:rsid w:val="00411498"/>
    <w:rsid w:val="00411715"/>
    <w:rsid w:val="00412B2B"/>
    <w:rsid w:val="00413AD2"/>
    <w:rsid w:val="00416D3A"/>
    <w:rsid w:val="004209C4"/>
    <w:rsid w:val="00421CBC"/>
    <w:rsid w:val="00421DD0"/>
    <w:rsid w:val="00425898"/>
    <w:rsid w:val="004344F6"/>
    <w:rsid w:val="0043633C"/>
    <w:rsid w:val="00442950"/>
    <w:rsid w:val="00445844"/>
    <w:rsid w:val="00451501"/>
    <w:rsid w:val="00452C86"/>
    <w:rsid w:val="004603CD"/>
    <w:rsid w:val="00461FAC"/>
    <w:rsid w:val="00463628"/>
    <w:rsid w:val="00467A9B"/>
    <w:rsid w:val="00467B2D"/>
    <w:rsid w:val="00470E80"/>
    <w:rsid w:val="00471530"/>
    <w:rsid w:val="0047166F"/>
    <w:rsid w:val="00473F81"/>
    <w:rsid w:val="00475526"/>
    <w:rsid w:val="0047597F"/>
    <w:rsid w:val="00475B1A"/>
    <w:rsid w:val="00476001"/>
    <w:rsid w:val="0047715C"/>
    <w:rsid w:val="00482F99"/>
    <w:rsid w:val="00495F56"/>
    <w:rsid w:val="004A4A01"/>
    <w:rsid w:val="004B482D"/>
    <w:rsid w:val="004B4B91"/>
    <w:rsid w:val="004B598A"/>
    <w:rsid w:val="004C27CF"/>
    <w:rsid w:val="004D0DEF"/>
    <w:rsid w:val="004D3EB8"/>
    <w:rsid w:val="004E3D87"/>
    <w:rsid w:val="004E7BE8"/>
    <w:rsid w:val="004F18ED"/>
    <w:rsid w:val="004F368A"/>
    <w:rsid w:val="004F3AD7"/>
    <w:rsid w:val="004F416F"/>
    <w:rsid w:val="004F4D04"/>
    <w:rsid w:val="004F61E4"/>
    <w:rsid w:val="005019D6"/>
    <w:rsid w:val="0050340C"/>
    <w:rsid w:val="005049E2"/>
    <w:rsid w:val="005067E1"/>
    <w:rsid w:val="005147B9"/>
    <w:rsid w:val="00514E99"/>
    <w:rsid w:val="00516EC1"/>
    <w:rsid w:val="005200CB"/>
    <w:rsid w:val="00520326"/>
    <w:rsid w:val="0052668F"/>
    <w:rsid w:val="00526F6F"/>
    <w:rsid w:val="00527FFB"/>
    <w:rsid w:val="00532050"/>
    <w:rsid w:val="00533422"/>
    <w:rsid w:val="0053622E"/>
    <w:rsid w:val="005363E6"/>
    <w:rsid w:val="0054662A"/>
    <w:rsid w:val="005623D5"/>
    <w:rsid w:val="00563ADD"/>
    <w:rsid w:val="0056677E"/>
    <w:rsid w:val="00570743"/>
    <w:rsid w:val="00573487"/>
    <w:rsid w:val="00573A35"/>
    <w:rsid w:val="00580368"/>
    <w:rsid w:val="00580FA0"/>
    <w:rsid w:val="00583EEE"/>
    <w:rsid w:val="00584250"/>
    <w:rsid w:val="0058683B"/>
    <w:rsid w:val="00591530"/>
    <w:rsid w:val="00597880"/>
    <w:rsid w:val="005A0A88"/>
    <w:rsid w:val="005A3721"/>
    <w:rsid w:val="005A516B"/>
    <w:rsid w:val="005B0E8E"/>
    <w:rsid w:val="005B15C9"/>
    <w:rsid w:val="005B18B5"/>
    <w:rsid w:val="005B1B1B"/>
    <w:rsid w:val="005B57EF"/>
    <w:rsid w:val="005B72A5"/>
    <w:rsid w:val="005C0374"/>
    <w:rsid w:val="005C11DB"/>
    <w:rsid w:val="005C5C82"/>
    <w:rsid w:val="005C61B8"/>
    <w:rsid w:val="005C7E6C"/>
    <w:rsid w:val="005D4A4A"/>
    <w:rsid w:val="005D57BE"/>
    <w:rsid w:val="005F44DA"/>
    <w:rsid w:val="005F5397"/>
    <w:rsid w:val="00601360"/>
    <w:rsid w:val="006030BD"/>
    <w:rsid w:val="006037BB"/>
    <w:rsid w:val="00604009"/>
    <w:rsid w:val="006041A0"/>
    <w:rsid w:val="00605DEC"/>
    <w:rsid w:val="00606716"/>
    <w:rsid w:val="00607A48"/>
    <w:rsid w:val="00610070"/>
    <w:rsid w:val="006146D2"/>
    <w:rsid w:val="00617DE7"/>
    <w:rsid w:val="0062195E"/>
    <w:rsid w:val="00622E38"/>
    <w:rsid w:val="0062330B"/>
    <w:rsid w:val="006257FD"/>
    <w:rsid w:val="00625BC8"/>
    <w:rsid w:val="00625FF5"/>
    <w:rsid w:val="00627A93"/>
    <w:rsid w:val="00635FBF"/>
    <w:rsid w:val="0063633E"/>
    <w:rsid w:val="00645289"/>
    <w:rsid w:val="00645F3C"/>
    <w:rsid w:val="00656C80"/>
    <w:rsid w:val="00657BD8"/>
    <w:rsid w:val="00662EA8"/>
    <w:rsid w:val="00665F50"/>
    <w:rsid w:val="006704D5"/>
    <w:rsid w:val="00673F02"/>
    <w:rsid w:val="00674030"/>
    <w:rsid w:val="00674408"/>
    <w:rsid w:val="00677D14"/>
    <w:rsid w:val="0068733A"/>
    <w:rsid w:val="006927DF"/>
    <w:rsid w:val="00692F11"/>
    <w:rsid w:val="00694CE9"/>
    <w:rsid w:val="00695CA0"/>
    <w:rsid w:val="006A2FC3"/>
    <w:rsid w:val="006B2211"/>
    <w:rsid w:val="006B4ABF"/>
    <w:rsid w:val="006D2700"/>
    <w:rsid w:val="006D4DF9"/>
    <w:rsid w:val="006F0ED2"/>
    <w:rsid w:val="006F3A24"/>
    <w:rsid w:val="006F5574"/>
    <w:rsid w:val="006F5E4D"/>
    <w:rsid w:val="006F73C8"/>
    <w:rsid w:val="006F756C"/>
    <w:rsid w:val="007011DB"/>
    <w:rsid w:val="00703CFE"/>
    <w:rsid w:val="00704433"/>
    <w:rsid w:val="00706A71"/>
    <w:rsid w:val="00711F38"/>
    <w:rsid w:val="007123BB"/>
    <w:rsid w:val="00716A0A"/>
    <w:rsid w:val="00716B0D"/>
    <w:rsid w:val="00720A46"/>
    <w:rsid w:val="0072248F"/>
    <w:rsid w:val="00724F89"/>
    <w:rsid w:val="007301F8"/>
    <w:rsid w:val="00734BFB"/>
    <w:rsid w:val="00735744"/>
    <w:rsid w:val="0073700C"/>
    <w:rsid w:val="00737165"/>
    <w:rsid w:val="00740857"/>
    <w:rsid w:val="007411BA"/>
    <w:rsid w:val="00741736"/>
    <w:rsid w:val="00741A67"/>
    <w:rsid w:val="00742486"/>
    <w:rsid w:val="007468C6"/>
    <w:rsid w:val="0075694F"/>
    <w:rsid w:val="00757651"/>
    <w:rsid w:val="00757D61"/>
    <w:rsid w:val="00761097"/>
    <w:rsid w:val="00761DF2"/>
    <w:rsid w:val="00763CBA"/>
    <w:rsid w:val="00764B70"/>
    <w:rsid w:val="007677CF"/>
    <w:rsid w:val="007755B6"/>
    <w:rsid w:val="007833E8"/>
    <w:rsid w:val="007840B5"/>
    <w:rsid w:val="0079024F"/>
    <w:rsid w:val="00790302"/>
    <w:rsid w:val="007962FF"/>
    <w:rsid w:val="007A3A71"/>
    <w:rsid w:val="007A7F0D"/>
    <w:rsid w:val="007B3CEF"/>
    <w:rsid w:val="007B6830"/>
    <w:rsid w:val="007B71CD"/>
    <w:rsid w:val="007B756F"/>
    <w:rsid w:val="007C34F1"/>
    <w:rsid w:val="007C3749"/>
    <w:rsid w:val="007C3D75"/>
    <w:rsid w:val="007D013C"/>
    <w:rsid w:val="007D18B8"/>
    <w:rsid w:val="007D20A1"/>
    <w:rsid w:val="007D54F6"/>
    <w:rsid w:val="007E172D"/>
    <w:rsid w:val="007E30A9"/>
    <w:rsid w:val="007E3F91"/>
    <w:rsid w:val="007E4B2D"/>
    <w:rsid w:val="007E4E26"/>
    <w:rsid w:val="007E5B22"/>
    <w:rsid w:val="007F3E86"/>
    <w:rsid w:val="00816ABC"/>
    <w:rsid w:val="0083142B"/>
    <w:rsid w:val="008327C4"/>
    <w:rsid w:val="0083480A"/>
    <w:rsid w:val="008361DD"/>
    <w:rsid w:val="00837B78"/>
    <w:rsid w:val="00840E77"/>
    <w:rsid w:val="00841EDC"/>
    <w:rsid w:val="00853287"/>
    <w:rsid w:val="00854A5B"/>
    <w:rsid w:val="00855956"/>
    <w:rsid w:val="00860C78"/>
    <w:rsid w:val="008610A2"/>
    <w:rsid w:val="00862B3F"/>
    <w:rsid w:val="00865792"/>
    <w:rsid w:val="008726D7"/>
    <w:rsid w:val="00876482"/>
    <w:rsid w:val="00877B8D"/>
    <w:rsid w:val="0088158D"/>
    <w:rsid w:val="00882385"/>
    <w:rsid w:val="008A1A82"/>
    <w:rsid w:val="008A6D58"/>
    <w:rsid w:val="008B092D"/>
    <w:rsid w:val="008B1506"/>
    <w:rsid w:val="008B1BE5"/>
    <w:rsid w:val="008B1CD1"/>
    <w:rsid w:val="008B73BE"/>
    <w:rsid w:val="008B7FEC"/>
    <w:rsid w:val="008C3FC4"/>
    <w:rsid w:val="008C5481"/>
    <w:rsid w:val="008D22C4"/>
    <w:rsid w:val="008D4B2F"/>
    <w:rsid w:val="008D4FF0"/>
    <w:rsid w:val="008D7237"/>
    <w:rsid w:val="008E18EC"/>
    <w:rsid w:val="008E42BF"/>
    <w:rsid w:val="008E569D"/>
    <w:rsid w:val="008E6BB7"/>
    <w:rsid w:val="008F529E"/>
    <w:rsid w:val="008F5CE1"/>
    <w:rsid w:val="009003DA"/>
    <w:rsid w:val="00903700"/>
    <w:rsid w:val="009125EA"/>
    <w:rsid w:val="00913966"/>
    <w:rsid w:val="00914C38"/>
    <w:rsid w:val="0092004C"/>
    <w:rsid w:val="00920109"/>
    <w:rsid w:val="00923A2C"/>
    <w:rsid w:val="00924D03"/>
    <w:rsid w:val="00930544"/>
    <w:rsid w:val="00932820"/>
    <w:rsid w:val="00942D7C"/>
    <w:rsid w:val="00944C1C"/>
    <w:rsid w:val="00945120"/>
    <w:rsid w:val="00945BC6"/>
    <w:rsid w:val="00953C2C"/>
    <w:rsid w:val="00956236"/>
    <w:rsid w:val="00962CC3"/>
    <w:rsid w:val="00966389"/>
    <w:rsid w:val="00971A7F"/>
    <w:rsid w:val="00980AC6"/>
    <w:rsid w:val="00983264"/>
    <w:rsid w:val="0098798A"/>
    <w:rsid w:val="009900E5"/>
    <w:rsid w:val="00991AB5"/>
    <w:rsid w:val="00993C0B"/>
    <w:rsid w:val="009967DD"/>
    <w:rsid w:val="009A0E9B"/>
    <w:rsid w:val="009A212D"/>
    <w:rsid w:val="009A26BF"/>
    <w:rsid w:val="009A565E"/>
    <w:rsid w:val="009B24D7"/>
    <w:rsid w:val="009B4713"/>
    <w:rsid w:val="009C1DA4"/>
    <w:rsid w:val="009C1F4D"/>
    <w:rsid w:val="009C3160"/>
    <w:rsid w:val="009C4C75"/>
    <w:rsid w:val="009D0AFF"/>
    <w:rsid w:val="009D47B3"/>
    <w:rsid w:val="009D499E"/>
    <w:rsid w:val="009D6C1C"/>
    <w:rsid w:val="009D6D1B"/>
    <w:rsid w:val="009E08F9"/>
    <w:rsid w:val="009E12A8"/>
    <w:rsid w:val="009F68F1"/>
    <w:rsid w:val="009F7168"/>
    <w:rsid w:val="00A102D1"/>
    <w:rsid w:val="00A11FB1"/>
    <w:rsid w:val="00A12055"/>
    <w:rsid w:val="00A15391"/>
    <w:rsid w:val="00A16E16"/>
    <w:rsid w:val="00A2261C"/>
    <w:rsid w:val="00A276C8"/>
    <w:rsid w:val="00A277C3"/>
    <w:rsid w:val="00A30213"/>
    <w:rsid w:val="00A32FDA"/>
    <w:rsid w:val="00A405D7"/>
    <w:rsid w:val="00A43236"/>
    <w:rsid w:val="00A44698"/>
    <w:rsid w:val="00A447BF"/>
    <w:rsid w:val="00A51591"/>
    <w:rsid w:val="00A52404"/>
    <w:rsid w:val="00A57037"/>
    <w:rsid w:val="00A6040F"/>
    <w:rsid w:val="00A61D7B"/>
    <w:rsid w:val="00A660C1"/>
    <w:rsid w:val="00A749CB"/>
    <w:rsid w:val="00A80BC9"/>
    <w:rsid w:val="00A86258"/>
    <w:rsid w:val="00A87420"/>
    <w:rsid w:val="00A9174F"/>
    <w:rsid w:val="00A93563"/>
    <w:rsid w:val="00A94AD7"/>
    <w:rsid w:val="00A974EA"/>
    <w:rsid w:val="00A97EEB"/>
    <w:rsid w:val="00AA3DE8"/>
    <w:rsid w:val="00AA5A03"/>
    <w:rsid w:val="00AA7232"/>
    <w:rsid w:val="00AB1C42"/>
    <w:rsid w:val="00AB32FC"/>
    <w:rsid w:val="00AB6452"/>
    <w:rsid w:val="00AB65AF"/>
    <w:rsid w:val="00AC2701"/>
    <w:rsid w:val="00AC2C24"/>
    <w:rsid w:val="00AC46D4"/>
    <w:rsid w:val="00AE3138"/>
    <w:rsid w:val="00AE4AD0"/>
    <w:rsid w:val="00AE4B74"/>
    <w:rsid w:val="00AE7F38"/>
    <w:rsid w:val="00AF1E6E"/>
    <w:rsid w:val="00B01024"/>
    <w:rsid w:val="00B043CD"/>
    <w:rsid w:val="00B070E8"/>
    <w:rsid w:val="00B07E1F"/>
    <w:rsid w:val="00B104DF"/>
    <w:rsid w:val="00B114D6"/>
    <w:rsid w:val="00B15AC9"/>
    <w:rsid w:val="00B21A7F"/>
    <w:rsid w:val="00B22ECE"/>
    <w:rsid w:val="00B22F35"/>
    <w:rsid w:val="00B24CBF"/>
    <w:rsid w:val="00B30AAE"/>
    <w:rsid w:val="00B33935"/>
    <w:rsid w:val="00B33DC2"/>
    <w:rsid w:val="00B3523C"/>
    <w:rsid w:val="00B376BC"/>
    <w:rsid w:val="00B4502A"/>
    <w:rsid w:val="00B502F7"/>
    <w:rsid w:val="00B50E7D"/>
    <w:rsid w:val="00B52351"/>
    <w:rsid w:val="00B61B50"/>
    <w:rsid w:val="00B61EF7"/>
    <w:rsid w:val="00B70E25"/>
    <w:rsid w:val="00B7766B"/>
    <w:rsid w:val="00B7785D"/>
    <w:rsid w:val="00B81E47"/>
    <w:rsid w:val="00B86F49"/>
    <w:rsid w:val="00B907B5"/>
    <w:rsid w:val="00B951FC"/>
    <w:rsid w:val="00BA26CE"/>
    <w:rsid w:val="00BA4B3A"/>
    <w:rsid w:val="00BA6E27"/>
    <w:rsid w:val="00BB2C26"/>
    <w:rsid w:val="00BC020B"/>
    <w:rsid w:val="00BC1145"/>
    <w:rsid w:val="00BC6102"/>
    <w:rsid w:val="00BD19A3"/>
    <w:rsid w:val="00BD5AE7"/>
    <w:rsid w:val="00BE01AE"/>
    <w:rsid w:val="00BE5CC2"/>
    <w:rsid w:val="00BE5D50"/>
    <w:rsid w:val="00BE7461"/>
    <w:rsid w:val="00BF15D8"/>
    <w:rsid w:val="00BF4D33"/>
    <w:rsid w:val="00C1024F"/>
    <w:rsid w:val="00C11865"/>
    <w:rsid w:val="00C16B84"/>
    <w:rsid w:val="00C25B0A"/>
    <w:rsid w:val="00C32235"/>
    <w:rsid w:val="00C3663D"/>
    <w:rsid w:val="00C369F2"/>
    <w:rsid w:val="00C40C94"/>
    <w:rsid w:val="00C602F7"/>
    <w:rsid w:val="00C617FF"/>
    <w:rsid w:val="00C657F1"/>
    <w:rsid w:val="00C6621A"/>
    <w:rsid w:val="00C70983"/>
    <w:rsid w:val="00C767C4"/>
    <w:rsid w:val="00C819DC"/>
    <w:rsid w:val="00C81A04"/>
    <w:rsid w:val="00C82484"/>
    <w:rsid w:val="00C86027"/>
    <w:rsid w:val="00C936B1"/>
    <w:rsid w:val="00C93A38"/>
    <w:rsid w:val="00C97931"/>
    <w:rsid w:val="00CA0F28"/>
    <w:rsid w:val="00CA1EA9"/>
    <w:rsid w:val="00CA3A1A"/>
    <w:rsid w:val="00CA4AB4"/>
    <w:rsid w:val="00CA5368"/>
    <w:rsid w:val="00CA5495"/>
    <w:rsid w:val="00CA69A4"/>
    <w:rsid w:val="00CA7325"/>
    <w:rsid w:val="00CB100D"/>
    <w:rsid w:val="00CB3B6A"/>
    <w:rsid w:val="00CB71C0"/>
    <w:rsid w:val="00CC1803"/>
    <w:rsid w:val="00CC1804"/>
    <w:rsid w:val="00CC24CB"/>
    <w:rsid w:val="00CC2C25"/>
    <w:rsid w:val="00CC3F52"/>
    <w:rsid w:val="00CC68E1"/>
    <w:rsid w:val="00CD04A5"/>
    <w:rsid w:val="00CD23FD"/>
    <w:rsid w:val="00CD4357"/>
    <w:rsid w:val="00CD4BED"/>
    <w:rsid w:val="00CD5DF1"/>
    <w:rsid w:val="00CD617E"/>
    <w:rsid w:val="00CE1353"/>
    <w:rsid w:val="00CE66E2"/>
    <w:rsid w:val="00CE69E2"/>
    <w:rsid w:val="00CF28C9"/>
    <w:rsid w:val="00CF49CD"/>
    <w:rsid w:val="00CF69AF"/>
    <w:rsid w:val="00CF7205"/>
    <w:rsid w:val="00CF7886"/>
    <w:rsid w:val="00D00F1A"/>
    <w:rsid w:val="00D03197"/>
    <w:rsid w:val="00D04D4D"/>
    <w:rsid w:val="00D12A4A"/>
    <w:rsid w:val="00D174CE"/>
    <w:rsid w:val="00D178F9"/>
    <w:rsid w:val="00D22D26"/>
    <w:rsid w:val="00D22F64"/>
    <w:rsid w:val="00D24D7A"/>
    <w:rsid w:val="00D251B4"/>
    <w:rsid w:val="00D4138D"/>
    <w:rsid w:val="00D41A3B"/>
    <w:rsid w:val="00D47E0B"/>
    <w:rsid w:val="00D544E9"/>
    <w:rsid w:val="00D54925"/>
    <w:rsid w:val="00D5497A"/>
    <w:rsid w:val="00D554D9"/>
    <w:rsid w:val="00D559C6"/>
    <w:rsid w:val="00D767BD"/>
    <w:rsid w:val="00D77E44"/>
    <w:rsid w:val="00D84CA4"/>
    <w:rsid w:val="00D85966"/>
    <w:rsid w:val="00D85D9C"/>
    <w:rsid w:val="00D9421A"/>
    <w:rsid w:val="00D968DB"/>
    <w:rsid w:val="00DA45BC"/>
    <w:rsid w:val="00DB3843"/>
    <w:rsid w:val="00DC442B"/>
    <w:rsid w:val="00DD08BA"/>
    <w:rsid w:val="00DD0BA1"/>
    <w:rsid w:val="00DD7BDF"/>
    <w:rsid w:val="00DE080F"/>
    <w:rsid w:val="00DE2219"/>
    <w:rsid w:val="00DE4DEE"/>
    <w:rsid w:val="00DE531A"/>
    <w:rsid w:val="00DE79AE"/>
    <w:rsid w:val="00DF06EB"/>
    <w:rsid w:val="00DF082A"/>
    <w:rsid w:val="00DF0B62"/>
    <w:rsid w:val="00DF3842"/>
    <w:rsid w:val="00DF6671"/>
    <w:rsid w:val="00DF7872"/>
    <w:rsid w:val="00E0076F"/>
    <w:rsid w:val="00E01757"/>
    <w:rsid w:val="00E02D78"/>
    <w:rsid w:val="00E06ABF"/>
    <w:rsid w:val="00E1202D"/>
    <w:rsid w:val="00E1457D"/>
    <w:rsid w:val="00E14E60"/>
    <w:rsid w:val="00E172E5"/>
    <w:rsid w:val="00E22F02"/>
    <w:rsid w:val="00E237A8"/>
    <w:rsid w:val="00E25C60"/>
    <w:rsid w:val="00E2747F"/>
    <w:rsid w:val="00E3112E"/>
    <w:rsid w:val="00E33F2F"/>
    <w:rsid w:val="00E3489C"/>
    <w:rsid w:val="00E406EB"/>
    <w:rsid w:val="00E44A9B"/>
    <w:rsid w:val="00E45FA3"/>
    <w:rsid w:val="00E46CA5"/>
    <w:rsid w:val="00E51B05"/>
    <w:rsid w:val="00E54011"/>
    <w:rsid w:val="00E57576"/>
    <w:rsid w:val="00E62782"/>
    <w:rsid w:val="00E70BB1"/>
    <w:rsid w:val="00E76D2D"/>
    <w:rsid w:val="00E84990"/>
    <w:rsid w:val="00E904BB"/>
    <w:rsid w:val="00E91217"/>
    <w:rsid w:val="00E930C7"/>
    <w:rsid w:val="00E9716C"/>
    <w:rsid w:val="00E97BEC"/>
    <w:rsid w:val="00EA3501"/>
    <w:rsid w:val="00EA46D6"/>
    <w:rsid w:val="00EA50A2"/>
    <w:rsid w:val="00EB5ABB"/>
    <w:rsid w:val="00EB72F8"/>
    <w:rsid w:val="00EC1877"/>
    <w:rsid w:val="00EC246C"/>
    <w:rsid w:val="00EC25F1"/>
    <w:rsid w:val="00EE4AB5"/>
    <w:rsid w:val="00EE52FE"/>
    <w:rsid w:val="00EE64F2"/>
    <w:rsid w:val="00EE6D56"/>
    <w:rsid w:val="00EE75F8"/>
    <w:rsid w:val="00EF7B00"/>
    <w:rsid w:val="00F03890"/>
    <w:rsid w:val="00F05E1D"/>
    <w:rsid w:val="00F05E87"/>
    <w:rsid w:val="00F11C17"/>
    <w:rsid w:val="00F12422"/>
    <w:rsid w:val="00F15962"/>
    <w:rsid w:val="00F159A0"/>
    <w:rsid w:val="00F21A95"/>
    <w:rsid w:val="00F31940"/>
    <w:rsid w:val="00F50C0C"/>
    <w:rsid w:val="00F5488F"/>
    <w:rsid w:val="00F548FA"/>
    <w:rsid w:val="00F645E3"/>
    <w:rsid w:val="00F71A13"/>
    <w:rsid w:val="00F72FE7"/>
    <w:rsid w:val="00F82EFF"/>
    <w:rsid w:val="00F93152"/>
    <w:rsid w:val="00F96BC6"/>
    <w:rsid w:val="00F96C62"/>
    <w:rsid w:val="00F96CC1"/>
    <w:rsid w:val="00F97BC8"/>
    <w:rsid w:val="00FA090C"/>
    <w:rsid w:val="00FA2F8E"/>
    <w:rsid w:val="00FB305E"/>
    <w:rsid w:val="00FB440A"/>
    <w:rsid w:val="00FC1056"/>
    <w:rsid w:val="00FC190C"/>
    <w:rsid w:val="00FC4F15"/>
    <w:rsid w:val="00FD09E5"/>
    <w:rsid w:val="00FD16A8"/>
    <w:rsid w:val="00FE29B7"/>
    <w:rsid w:val="00FF1CE2"/>
    <w:rsid w:val="00FF39A1"/>
    <w:rsid w:val="00FF4A5B"/>
    <w:rsid w:val="00FF5315"/>
    <w:rsid w:val="00FF5376"/>
    <w:rsid w:val="00FF65CC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E054EB9"/>
  <w15:chartTrackingRefBased/>
  <w15:docId w15:val="{DFA4309D-7CD7-4045-A9A2-F7F93CCD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66F"/>
    <w:pPr>
      <w:ind w:firstLine="851"/>
      <w:jc w:val="both"/>
    </w:pPr>
    <w:rPr>
      <w:rFonts w:ascii="Times Armenian" w:hAnsi="Times Armenian"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377B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E69E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E69E2"/>
    <w:pPr>
      <w:tabs>
        <w:tab w:val="center" w:pos="4677"/>
        <w:tab w:val="right" w:pos="9355"/>
      </w:tabs>
    </w:pPr>
  </w:style>
  <w:style w:type="paragraph" w:customStyle="1" w:styleId="a">
    <w:basedOn w:val="Normal"/>
    <w:rsid w:val="004F4D04"/>
    <w:pPr>
      <w:widowControl w:val="0"/>
      <w:autoSpaceDE w:val="0"/>
      <w:autoSpaceDN w:val="0"/>
      <w:adjustRightInd w:val="0"/>
      <w:spacing w:after="160" w:line="240" w:lineRule="exact"/>
      <w:ind w:firstLine="0"/>
      <w:jc w:val="lef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nhideWhenUsed/>
    <w:rsid w:val="0017475A"/>
    <w:pPr>
      <w:ind w:firstLine="720"/>
    </w:pPr>
    <w:rPr>
      <w:sz w:val="24"/>
      <w:szCs w:val="24"/>
      <w:lang w:val="en-US" w:eastAsia="en-US"/>
    </w:rPr>
  </w:style>
  <w:style w:type="character" w:customStyle="1" w:styleId="BodyTextIndentChar">
    <w:name w:val="Body Text Indent Char"/>
    <w:link w:val="BodyTextIndent"/>
    <w:rsid w:val="0017475A"/>
    <w:rPr>
      <w:rFonts w:ascii="Times Armenian" w:hAnsi="Times Armenian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E172D"/>
    <w:pPr>
      <w:ind w:left="720"/>
      <w:contextualSpacing/>
    </w:pPr>
  </w:style>
  <w:style w:type="paragraph" w:styleId="BodyText">
    <w:name w:val="Body Text"/>
    <w:basedOn w:val="Normal"/>
    <w:link w:val="BodyTextChar"/>
    <w:rsid w:val="004771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715C"/>
    <w:rPr>
      <w:rFonts w:ascii="Times Armenian" w:hAnsi="Times Armenian"/>
      <w:sz w:val="28"/>
      <w:szCs w:val="28"/>
      <w:lang w:val="ru-RU" w:eastAsia="ru-RU"/>
    </w:rPr>
  </w:style>
  <w:style w:type="character" w:styleId="Strong">
    <w:name w:val="Strong"/>
    <w:basedOn w:val="DefaultParagraphFont"/>
    <w:uiPriority w:val="22"/>
    <w:qFormat/>
    <w:rsid w:val="00377BDD"/>
    <w:rPr>
      <w:b/>
      <w:bCs/>
    </w:rPr>
  </w:style>
  <w:style w:type="character" w:styleId="Emphasis">
    <w:name w:val="Emphasis"/>
    <w:basedOn w:val="DefaultParagraphFont"/>
    <w:qFormat/>
    <w:rsid w:val="00377BD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77B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Subtitle">
    <w:name w:val="Subtitle"/>
    <w:basedOn w:val="Normal"/>
    <w:next w:val="Normal"/>
    <w:link w:val="SubtitleChar"/>
    <w:qFormat/>
    <w:rsid w:val="00377BDD"/>
    <w:pPr>
      <w:numPr>
        <w:ilvl w:val="1"/>
      </w:numPr>
      <w:spacing w:after="160"/>
      <w:ind w:firstLine="851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77B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377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77BDD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ListParagraphChar">
    <w:name w:val="List Paragraph Char"/>
    <w:link w:val="ListParagraph"/>
    <w:uiPriority w:val="34"/>
    <w:locked/>
    <w:rsid w:val="0043633C"/>
    <w:rPr>
      <w:rFonts w:ascii="Times Armenian" w:hAnsi="Times Armenian"/>
      <w:sz w:val="28"/>
      <w:szCs w:val="28"/>
      <w:lang w:val="ru-RU" w:eastAsia="ru-RU"/>
    </w:rPr>
  </w:style>
  <w:style w:type="paragraph" w:styleId="NormalWeb">
    <w:name w:val="Normal (Web)"/>
    <w:basedOn w:val="Normal"/>
    <w:uiPriority w:val="99"/>
    <w:unhideWhenUsed/>
    <w:rsid w:val="00E237A8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hy-AM" w:eastAsia="hy-AM"/>
    </w:rPr>
  </w:style>
  <w:style w:type="paragraph" w:customStyle="1" w:styleId="Default">
    <w:name w:val="Default"/>
    <w:rsid w:val="00E0175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hy-AM"/>
    </w:rPr>
  </w:style>
  <w:style w:type="paragraph" w:styleId="Revision">
    <w:name w:val="Revision"/>
    <w:hidden/>
    <w:uiPriority w:val="99"/>
    <w:semiHidden/>
    <w:rsid w:val="003A338D"/>
    <w:rPr>
      <w:rFonts w:ascii="Times Armenian" w:hAnsi="Times Armeni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1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05828-92FD-49E5-8629-958E0964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2618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</Company>
  <LinksUpToDate>false</LinksUpToDate>
  <CharactersWithSpaces>17507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Manya Mkhitaryan</dc:creator>
  <cp:keywords>https:/mul2-moh.gov.am/tasks/971502/oneclick?token=e462a168d44abae3f46f3192f3adcf9c</cp:keywords>
  <cp:lastModifiedBy>Araqsya Hambardzumyan</cp:lastModifiedBy>
  <cp:revision>2</cp:revision>
  <cp:lastPrinted>2024-03-14T17:23:00Z</cp:lastPrinted>
  <dcterms:created xsi:type="dcterms:W3CDTF">2026-04-20T12:30:00Z</dcterms:created>
  <dcterms:modified xsi:type="dcterms:W3CDTF">2026-04-20T12:30:00Z</dcterms:modified>
</cp:coreProperties>
</file>