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0396" w14:textId="040F0641" w:rsidR="00386E8C" w:rsidRPr="00E62B5B" w:rsidRDefault="00386E8C" w:rsidP="00E62B5B">
      <w:pPr>
        <w:pStyle w:val="NormalWeb"/>
        <w:shd w:val="clear" w:color="auto" w:fill="FFFFFF"/>
        <w:spacing w:before="0" w:beforeAutospacing="0" w:after="0" w:afterAutospacing="0" w:line="276" w:lineRule="auto"/>
        <w:jc w:val="center"/>
        <w:rPr>
          <w:rFonts w:ascii="GHEA Grapalat" w:hAnsi="GHEA Grapalat"/>
          <w:b/>
          <w:color w:val="000000"/>
          <w:sz w:val="28"/>
          <w:szCs w:val="28"/>
          <w:lang w:val="hy-AM"/>
        </w:rPr>
      </w:pPr>
      <w:r w:rsidRPr="00E62B5B">
        <w:rPr>
          <w:rFonts w:ascii="GHEA Grapalat" w:hAnsi="GHEA Grapalat"/>
          <w:b/>
          <w:color w:val="000000"/>
          <w:sz w:val="28"/>
          <w:szCs w:val="28"/>
          <w:lang w:val="hy-AM"/>
        </w:rPr>
        <w:t>ԱՄՓՈՓԱԹԵՐԹ</w:t>
      </w:r>
    </w:p>
    <w:p w14:paraId="45990214" w14:textId="4B1DCDFE" w:rsidR="00A14B9C" w:rsidRPr="00E62B5B" w:rsidRDefault="00944CC0" w:rsidP="0042097B">
      <w:pPr>
        <w:pStyle w:val="NormalWeb"/>
        <w:shd w:val="clear" w:color="auto" w:fill="FFFFFF"/>
        <w:spacing w:before="0" w:beforeAutospacing="0" w:after="0" w:afterAutospacing="0" w:line="276" w:lineRule="auto"/>
        <w:jc w:val="center"/>
        <w:rPr>
          <w:rFonts w:ascii="GHEA Grapalat" w:hAnsi="GHEA Grapalat" w:cs="Sylfaen"/>
          <w:b/>
          <w:bCs/>
          <w:sz w:val="28"/>
          <w:szCs w:val="28"/>
          <w:lang w:val="hy-AM"/>
        </w:rPr>
      </w:pPr>
      <w:r w:rsidRPr="00E62B5B">
        <w:rPr>
          <w:rFonts w:ascii="GHEA Grapalat" w:hAnsi="GHEA Grapalat"/>
          <w:b/>
          <w:bCs/>
          <w:sz w:val="28"/>
          <w:szCs w:val="28"/>
          <w:lang w:val="hy-AM" w:eastAsia="ru-RU"/>
        </w:rPr>
        <w:t>«</w:t>
      </w:r>
      <w:r w:rsidR="00114055" w:rsidRPr="00114055">
        <w:rPr>
          <w:rFonts w:ascii="GHEA Grapalat" w:hAnsi="GHEA Grapalat"/>
          <w:b/>
          <w:bCs/>
          <w:sz w:val="28"/>
          <w:szCs w:val="28"/>
          <w:lang w:val="hy-AM" w:eastAsia="ru-RU"/>
        </w:rPr>
        <w:t>ՀԱՅԱՍՏԱՆԻ ՀԱՆՐԱՊԵՏՈՒԹՅԱՆ ԿԱՌԱՎԱՐՈՒԹՅԱՆ 2025 ԹՎԱԿԱՆԻ ՄԱՐՏԻ 27-Ի N 356-Լ ՈՐՈՇՄԱՆ ՄԵՋ ԼՐԱՑՈՒՄ ԿԱՏԱՐԵԼՈՒ ՄԱՍԻՆ</w:t>
      </w:r>
      <w:r w:rsidRPr="00E62B5B">
        <w:rPr>
          <w:rFonts w:ascii="GHEA Grapalat" w:hAnsi="GHEA Grapalat"/>
          <w:b/>
          <w:bCs/>
          <w:sz w:val="28"/>
          <w:szCs w:val="28"/>
          <w:lang w:val="hy-AM" w:eastAsia="ru-RU"/>
        </w:rPr>
        <w:t xml:space="preserve">» </w:t>
      </w:r>
      <w:r w:rsidR="00A14B9C" w:rsidRPr="00E62B5B">
        <w:rPr>
          <w:rFonts w:ascii="GHEA Grapalat" w:hAnsi="GHEA Grapalat" w:cs="Sylfaen"/>
          <w:b/>
          <w:bCs/>
          <w:sz w:val="28"/>
          <w:szCs w:val="28"/>
          <w:lang w:val="hy-AM"/>
        </w:rPr>
        <w:t xml:space="preserve">ՀԱՅԱՍՏԱՆԻ ՀԱՆՐԱՊԵՏՈՒԹՅԱՆ </w:t>
      </w:r>
      <w:r w:rsidR="00021322" w:rsidRPr="00E62B5B">
        <w:rPr>
          <w:rFonts w:ascii="GHEA Grapalat" w:hAnsi="GHEA Grapalat" w:cs="Sylfaen"/>
          <w:b/>
          <w:bCs/>
          <w:sz w:val="28"/>
          <w:szCs w:val="28"/>
          <w:lang w:val="hy-AM"/>
        </w:rPr>
        <w:t>ԿԱՌԱՎԱՐՈՒԹՅԱՆ ՈՐՈՇՄԱՆ</w:t>
      </w:r>
      <w:r w:rsidR="00A14B9C" w:rsidRPr="00E62B5B">
        <w:rPr>
          <w:rFonts w:ascii="GHEA Grapalat" w:hAnsi="GHEA Grapalat" w:cs="Sylfaen"/>
          <w:b/>
          <w:bCs/>
          <w:sz w:val="28"/>
          <w:szCs w:val="28"/>
          <w:lang w:val="hy-AM"/>
        </w:rPr>
        <w:t xml:space="preserve"> ՆԱԽԱԳԾԻ</w:t>
      </w:r>
      <w:r w:rsidR="00114055">
        <w:rPr>
          <w:rFonts w:ascii="GHEA Grapalat" w:hAnsi="GHEA Grapalat" w:cs="Sylfaen"/>
          <w:b/>
          <w:bCs/>
          <w:sz w:val="28"/>
          <w:szCs w:val="28"/>
          <w:lang w:val="hy-AM"/>
        </w:rPr>
        <w:t xml:space="preserve"> </w:t>
      </w:r>
    </w:p>
    <w:p w14:paraId="19F18E29" w14:textId="77777777" w:rsidR="00B72AF5" w:rsidRPr="00E62B5B" w:rsidRDefault="00B72AF5" w:rsidP="00A14B9C">
      <w:pPr>
        <w:pStyle w:val="NormalWeb"/>
        <w:shd w:val="clear" w:color="auto" w:fill="FFFFFF"/>
        <w:spacing w:before="0" w:beforeAutospacing="0" w:after="0" w:afterAutospacing="0" w:line="276" w:lineRule="auto"/>
        <w:jc w:val="center"/>
        <w:rPr>
          <w:rFonts w:ascii="GHEA Grapalat" w:hAnsi="GHEA Grapalat"/>
          <w:color w:val="000000"/>
          <w:sz w:val="28"/>
          <w:szCs w:val="28"/>
          <w:lang w:val="hy-AM"/>
        </w:rPr>
      </w:pPr>
    </w:p>
    <w:tbl>
      <w:tblPr>
        <w:tblStyle w:val="TableGrid"/>
        <w:tblW w:w="13750" w:type="dxa"/>
        <w:tblInd w:w="-5" w:type="dxa"/>
        <w:tblLook w:val="04A0" w:firstRow="1" w:lastRow="0" w:firstColumn="1" w:lastColumn="0" w:noHBand="0" w:noVBand="1"/>
      </w:tblPr>
      <w:tblGrid>
        <w:gridCol w:w="9923"/>
        <w:gridCol w:w="3827"/>
      </w:tblGrid>
      <w:tr w:rsidR="00E9352E" w:rsidRPr="00114055" w14:paraId="081F63BB" w14:textId="77777777" w:rsidTr="004E198D">
        <w:trPr>
          <w:trHeight w:val="175"/>
        </w:trPr>
        <w:tc>
          <w:tcPr>
            <w:tcW w:w="9923" w:type="dxa"/>
            <w:vMerge w:val="restart"/>
            <w:shd w:val="clear" w:color="auto" w:fill="A6A6A6" w:themeFill="background1" w:themeFillShade="A6"/>
          </w:tcPr>
          <w:p w14:paraId="7730B8AB" w14:textId="3645BAAA" w:rsidR="00E9352E" w:rsidRPr="00114055" w:rsidRDefault="00CA27C9" w:rsidP="00E62B5B">
            <w:pPr>
              <w:pStyle w:val="ListParagraph"/>
              <w:tabs>
                <w:tab w:val="left" w:pos="0"/>
              </w:tabs>
              <w:spacing w:after="0"/>
              <w:ind w:left="1080" w:right="141"/>
              <w:jc w:val="center"/>
              <w:rPr>
                <w:rFonts w:ascii="GHEA Grapalat" w:hAnsi="GHEA Grapalat"/>
                <w:sz w:val="24"/>
                <w:szCs w:val="24"/>
                <w:lang w:val="hy-AM"/>
              </w:rPr>
            </w:pPr>
            <w:bookmarkStart w:id="0" w:name="_Hlk192761178"/>
            <w:r w:rsidRPr="00AB55D5">
              <w:rPr>
                <w:rFonts w:ascii="GHEA Grapalat" w:hAnsi="GHEA Grapalat" w:cs="Cambria Math"/>
                <w:sz w:val="24"/>
                <w:szCs w:val="24"/>
                <w:lang w:val="hy-AM"/>
              </w:rPr>
              <w:t>1</w:t>
            </w:r>
            <w:r w:rsidR="00CF20AD" w:rsidRPr="00AB55D5">
              <w:rPr>
                <w:rFonts w:ascii="Cambria Math" w:eastAsia="MS Mincho" w:hAnsi="Cambria Math" w:cs="Cambria Math"/>
                <w:sz w:val="24"/>
                <w:szCs w:val="24"/>
                <w:lang w:val="hy-AM"/>
              </w:rPr>
              <w:t>․</w:t>
            </w:r>
            <w:r w:rsidR="00CF20AD" w:rsidRPr="00AB55D5">
              <w:rPr>
                <w:rFonts w:ascii="GHEA Grapalat" w:hAnsi="GHEA Grapalat"/>
                <w:sz w:val="24"/>
                <w:szCs w:val="24"/>
                <w:lang w:val="hy-AM"/>
              </w:rPr>
              <w:t xml:space="preserve">    </w:t>
            </w:r>
            <w:r w:rsidR="003E5165" w:rsidRPr="00AB55D5">
              <w:rPr>
                <w:rFonts w:ascii="GHEA Grapalat" w:hAnsi="GHEA Grapalat"/>
                <w:sz w:val="24"/>
                <w:szCs w:val="24"/>
                <w:lang w:val="hy-AM"/>
              </w:rPr>
              <w:t xml:space="preserve">ՀՀ </w:t>
            </w:r>
            <w:r w:rsidR="00E62B5B" w:rsidRPr="00AB55D5">
              <w:rPr>
                <w:rFonts w:ascii="GHEA Grapalat" w:hAnsi="GHEA Grapalat"/>
                <w:sz w:val="24"/>
                <w:szCs w:val="24"/>
                <w:lang w:val="hy-AM"/>
              </w:rPr>
              <w:t>Պետական վերահսկողական ծառայություն</w:t>
            </w:r>
          </w:p>
        </w:tc>
        <w:tc>
          <w:tcPr>
            <w:tcW w:w="3827" w:type="dxa"/>
            <w:shd w:val="clear" w:color="auto" w:fill="A6A6A6" w:themeFill="background1" w:themeFillShade="A6"/>
          </w:tcPr>
          <w:p w14:paraId="232972A2" w14:textId="1A711250" w:rsidR="00E9352E" w:rsidRPr="00114055" w:rsidRDefault="00A15FDB" w:rsidP="00845778">
            <w:pPr>
              <w:pStyle w:val="NormalWeb"/>
              <w:spacing w:before="0" w:beforeAutospacing="0" w:after="0" w:afterAutospacing="0" w:line="360" w:lineRule="auto"/>
              <w:jc w:val="center"/>
              <w:rPr>
                <w:rFonts w:ascii="GHEA Grapalat" w:hAnsi="GHEA Grapalat"/>
                <w:lang w:val="hy-AM"/>
              </w:rPr>
            </w:pPr>
            <w:r w:rsidRPr="00A15FDB">
              <w:rPr>
                <w:rFonts w:ascii="GHEA Grapalat" w:hAnsi="GHEA Grapalat"/>
                <w:lang w:val="hy-AM"/>
              </w:rPr>
              <w:t>№</w:t>
            </w:r>
            <w:r>
              <w:rPr>
                <w:rFonts w:ascii="GHEA Grapalat" w:hAnsi="GHEA Grapalat"/>
              </w:rPr>
              <w:t xml:space="preserve"> </w:t>
            </w:r>
            <w:r w:rsidR="00345B44" w:rsidRPr="00345B44">
              <w:rPr>
                <w:rFonts w:ascii="GHEA Grapalat" w:hAnsi="GHEA Grapalat"/>
                <w:lang w:val="hy-AM"/>
              </w:rPr>
              <w:t>Ե/235-26</w:t>
            </w:r>
          </w:p>
        </w:tc>
      </w:tr>
      <w:tr w:rsidR="00E9352E" w:rsidRPr="00114055" w14:paraId="0C054F9F" w14:textId="77777777" w:rsidTr="004E198D">
        <w:trPr>
          <w:trHeight w:val="175"/>
        </w:trPr>
        <w:tc>
          <w:tcPr>
            <w:tcW w:w="9923" w:type="dxa"/>
            <w:vMerge/>
            <w:shd w:val="clear" w:color="auto" w:fill="A6A6A6" w:themeFill="background1" w:themeFillShade="A6"/>
          </w:tcPr>
          <w:p w14:paraId="3741BD39" w14:textId="77777777" w:rsidR="00E9352E" w:rsidRPr="00114055" w:rsidRDefault="00E9352E" w:rsidP="008B0B3D">
            <w:pPr>
              <w:tabs>
                <w:tab w:val="left" w:pos="0"/>
              </w:tabs>
              <w:spacing w:after="0" w:line="360" w:lineRule="auto"/>
              <w:ind w:right="141"/>
              <w:jc w:val="both"/>
              <w:rPr>
                <w:rFonts w:ascii="GHEA Grapalat" w:hAnsi="GHEA Grapalat"/>
                <w:sz w:val="24"/>
                <w:szCs w:val="24"/>
                <w:lang w:val="hy-AM"/>
              </w:rPr>
            </w:pPr>
          </w:p>
        </w:tc>
        <w:tc>
          <w:tcPr>
            <w:tcW w:w="3827" w:type="dxa"/>
            <w:shd w:val="clear" w:color="auto" w:fill="A6A6A6" w:themeFill="background1" w:themeFillShade="A6"/>
          </w:tcPr>
          <w:p w14:paraId="700507B3" w14:textId="2223BE43" w:rsidR="00E9352E" w:rsidRPr="00345B44" w:rsidRDefault="00345B44" w:rsidP="00845778">
            <w:pPr>
              <w:pStyle w:val="NormalWeb"/>
              <w:spacing w:before="0" w:beforeAutospacing="0" w:after="0" w:afterAutospacing="0" w:line="360" w:lineRule="auto"/>
              <w:jc w:val="center"/>
              <w:rPr>
                <w:rFonts w:ascii="GHEA Grapalat" w:hAnsi="GHEA Grapalat"/>
                <w:lang w:val="hy-AM"/>
              </w:rPr>
            </w:pPr>
            <w:r w:rsidRPr="00345B44">
              <w:rPr>
                <w:rFonts w:ascii="GHEA Grapalat" w:hAnsi="GHEA Grapalat"/>
                <w:lang w:val="hy-AM"/>
              </w:rPr>
              <w:t>20</w:t>
            </w:r>
            <w:r w:rsidRPr="00345B44">
              <w:rPr>
                <w:rFonts w:ascii="Cambria Math" w:hAnsi="Cambria Math" w:cs="Cambria Math"/>
                <w:lang w:val="hy-AM"/>
              </w:rPr>
              <w:t>․</w:t>
            </w:r>
            <w:r w:rsidRPr="00345B44">
              <w:rPr>
                <w:rFonts w:ascii="GHEA Grapalat" w:hAnsi="GHEA Grapalat"/>
                <w:lang w:val="hy-AM"/>
              </w:rPr>
              <w:t>02</w:t>
            </w:r>
            <w:r w:rsidRPr="00345B44">
              <w:rPr>
                <w:rFonts w:ascii="Cambria Math" w:hAnsi="Cambria Math" w:cs="Cambria Math"/>
                <w:lang w:val="hy-AM"/>
              </w:rPr>
              <w:t>․</w:t>
            </w:r>
            <w:r w:rsidRPr="00345B44">
              <w:rPr>
                <w:rFonts w:ascii="GHEA Grapalat" w:hAnsi="GHEA Grapalat"/>
                <w:lang w:val="hy-AM"/>
              </w:rPr>
              <w:t>2026թ</w:t>
            </w:r>
            <w:r w:rsidRPr="00345B44">
              <w:rPr>
                <w:rFonts w:ascii="Cambria Math" w:hAnsi="Cambria Math" w:cs="Cambria Math"/>
                <w:lang w:val="hy-AM"/>
              </w:rPr>
              <w:t>․</w:t>
            </w:r>
          </w:p>
        </w:tc>
      </w:tr>
      <w:bookmarkEnd w:id="0"/>
      <w:tr w:rsidR="006B15A1" w:rsidRPr="00114055" w14:paraId="2DCCDE77" w14:textId="77777777" w:rsidTr="004E198D">
        <w:trPr>
          <w:trHeight w:val="175"/>
        </w:trPr>
        <w:tc>
          <w:tcPr>
            <w:tcW w:w="9923" w:type="dxa"/>
            <w:shd w:val="clear" w:color="auto" w:fill="FFFFFF" w:themeFill="background1"/>
          </w:tcPr>
          <w:p w14:paraId="54D358B4" w14:textId="08D0CC16" w:rsidR="006B15A1" w:rsidRPr="00114055" w:rsidRDefault="00D9020C" w:rsidP="00CB01D8">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lang w:val="hy-AM"/>
              </w:rPr>
            </w:pPr>
            <w:r>
              <w:rPr>
                <w:rFonts w:ascii="GHEA Grapalat" w:hAnsi="GHEA Grapalat" w:cs="Sylfaen"/>
                <w:lang w:val="hy-AM"/>
              </w:rPr>
              <w:t>Ն</w:t>
            </w:r>
            <w:r w:rsidRPr="00D9020C">
              <w:rPr>
                <w:rFonts w:ascii="GHEA Grapalat" w:hAnsi="GHEA Grapalat" w:cs="Sylfaen"/>
                <w:lang w:val="hy-AM"/>
              </w:rPr>
              <w:t>երկայացված «Հայաստանի Հանրապետության կառավարության 2025 թվականի մարտի 27-ի N 356-Լ որոշման մեջ լրացում կատարելու մասին» ՀՀ կառավարության որոշման նախագծի առնչությամբ ՀՀ պետական վերահսկողական ծառայությունն առաջարկություններ չունի:</w:t>
            </w:r>
            <w:r>
              <w:rPr>
                <w:rFonts w:ascii="GHEA Grapalat" w:hAnsi="GHEA Grapalat" w:cs="Sylfaen"/>
                <w:lang w:val="hy-AM"/>
              </w:rPr>
              <w:t xml:space="preserve"> </w:t>
            </w:r>
          </w:p>
        </w:tc>
        <w:tc>
          <w:tcPr>
            <w:tcW w:w="3827" w:type="dxa"/>
            <w:shd w:val="clear" w:color="auto" w:fill="FFFFFF" w:themeFill="background1"/>
          </w:tcPr>
          <w:p w14:paraId="1C965146" w14:textId="104347E7" w:rsidR="0024101C" w:rsidRPr="00114055" w:rsidRDefault="00845778" w:rsidP="00845778">
            <w:pPr>
              <w:spacing w:after="0" w:line="360" w:lineRule="auto"/>
              <w:jc w:val="center"/>
              <w:rPr>
                <w:rFonts w:ascii="GHEA Grapalat" w:hAnsi="GHEA Grapalat"/>
                <w:sz w:val="24"/>
                <w:szCs w:val="24"/>
                <w:lang w:val="hy-AM"/>
              </w:rPr>
            </w:pPr>
            <w:r w:rsidRPr="00114055">
              <w:rPr>
                <w:rFonts w:ascii="GHEA Grapalat" w:hAnsi="GHEA Grapalat"/>
                <w:sz w:val="24"/>
                <w:szCs w:val="24"/>
                <w:lang w:val="hy-AM"/>
              </w:rPr>
              <w:t>Ը</w:t>
            </w:r>
            <w:r w:rsidR="0024101C" w:rsidRPr="00114055">
              <w:rPr>
                <w:rFonts w:ascii="GHEA Grapalat" w:hAnsi="GHEA Grapalat"/>
                <w:sz w:val="24"/>
                <w:szCs w:val="24"/>
                <w:lang w:val="hy-AM"/>
              </w:rPr>
              <w:t>նդունվել</w:t>
            </w:r>
            <w:r w:rsidRPr="00114055">
              <w:rPr>
                <w:rFonts w:ascii="GHEA Grapalat" w:hAnsi="GHEA Grapalat"/>
                <w:sz w:val="24"/>
                <w:szCs w:val="24"/>
                <w:lang w:val="hy-AM"/>
              </w:rPr>
              <w:t xml:space="preserve"> </w:t>
            </w:r>
            <w:r w:rsidR="00592932" w:rsidRPr="00114055">
              <w:rPr>
                <w:rFonts w:ascii="GHEA Grapalat" w:hAnsi="GHEA Grapalat"/>
                <w:sz w:val="24"/>
                <w:szCs w:val="24"/>
                <w:lang w:val="hy-AM"/>
              </w:rPr>
              <w:t>է</w:t>
            </w:r>
            <w:r w:rsidR="0024101C" w:rsidRPr="00114055">
              <w:rPr>
                <w:rFonts w:ascii="GHEA Grapalat" w:hAnsi="GHEA Grapalat"/>
                <w:sz w:val="24"/>
                <w:szCs w:val="24"/>
                <w:lang w:val="hy-AM"/>
              </w:rPr>
              <w:t>։</w:t>
            </w:r>
          </w:p>
          <w:p w14:paraId="4AFED8B8" w14:textId="002A3533" w:rsidR="00B945D0" w:rsidRPr="00114055" w:rsidRDefault="00B945D0" w:rsidP="00845778">
            <w:pPr>
              <w:pStyle w:val="NormalWeb"/>
              <w:spacing w:before="0" w:beforeAutospacing="0" w:after="0" w:afterAutospacing="0" w:line="360" w:lineRule="auto"/>
              <w:jc w:val="center"/>
              <w:rPr>
                <w:rFonts w:ascii="GHEA Grapalat" w:hAnsi="GHEA Grapalat"/>
                <w:lang w:val="hy-AM"/>
              </w:rPr>
            </w:pPr>
          </w:p>
        </w:tc>
      </w:tr>
      <w:tr w:rsidR="00A10F5D" w:rsidRPr="00114055" w14:paraId="76627CC4" w14:textId="77777777" w:rsidTr="004E198D">
        <w:trPr>
          <w:trHeight w:val="175"/>
        </w:trPr>
        <w:tc>
          <w:tcPr>
            <w:tcW w:w="9923" w:type="dxa"/>
            <w:vMerge w:val="restart"/>
            <w:shd w:val="clear" w:color="auto" w:fill="A6A6A6" w:themeFill="background1" w:themeFillShade="A6"/>
          </w:tcPr>
          <w:p w14:paraId="4F707540" w14:textId="0565C0AF" w:rsidR="00A10F5D" w:rsidRPr="00114055" w:rsidRDefault="00A10F5D" w:rsidP="006F09E6">
            <w:pPr>
              <w:pStyle w:val="ListParagraph"/>
              <w:tabs>
                <w:tab w:val="left" w:pos="0"/>
              </w:tabs>
              <w:spacing w:after="0"/>
              <w:ind w:left="1080" w:right="141"/>
              <w:jc w:val="center"/>
              <w:rPr>
                <w:rFonts w:ascii="GHEA Grapalat" w:hAnsi="GHEA Grapalat"/>
                <w:color w:val="FF0000"/>
                <w:sz w:val="24"/>
                <w:szCs w:val="24"/>
                <w:lang w:val="hy-AM"/>
              </w:rPr>
            </w:pPr>
            <w:r w:rsidRPr="007F4DFB">
              <w:rPr>
                <w:rFonts w:ascii="GHEA Grapalat" w:hAnsi="GHEA Grapalat" w:cs="MS Mincho"/>
                <w:sz w:val="24"/>
                <w:szCs w:val="24"/>
              </w:rPr>
              <w:t>2</w:t>
            </w:r>
            <w:r w:rsidRPr="007F4DFB">
              <w:rPr>
                <w:rFonts w:ascii="Cambria Math" w:eastAsia="MS Mincho" w:hAnsi="Cambria Math" w:cs="Cambria Math"/>
                <w:sz w:val="24"/>
                <w:szCs w:val="24"/>
                <w:lang w:val="hy-AM"/>
              </w:rPr>
              <w:t>․</w:t>
            </w:r>
            <w:r w:rsidRPr="007F4DFB">
              <w:rPr>
                <w:rFonts w:ascii="GHEA Grapalat" w:hAnsi="GHEA Grapalat"/>
                <w:sz w:val="24"/>
                <w:szCs w:val="24"/>
                <w:lang w:val="hy-AM"/>
              </w:rPr>
              <w:t xml:space="preserve"> ՀՀ </w:t>
            </w:r>
            <w:r w:rsidR="00081A24" w:rsidRPr="007F4DFB">
              <w:rPr>
                <w:rFonts w:ascii="GHEA Grapalat" w:hAnsi="GHEA Grapalat"/>
                <w:sz w:val="24"/>
                <w:szCs w:val="24"/>
                <w:lang w:val="hy-AM"/>
              </w:rPr>
              <w:t>ֆինանսների նախարարություն</w:t>
            </w:r>
          </w:p>
        </w:tc>
        <w:tc>
          <w:tcPr>
            <w:tcW w:w="3827" w:type="dxa"/>
            <w:shd w:val="clear" w:color="auto" w:fill="A6A6A6" w:themeFill="background1" w:themeFillShade="A6"/>
          </w:tcPr>
          <w:p w14:paraId="284EE98D" w14:textId="67AEFE31" w:rsidR="00A10F5D" w:rsidRPr="0075072A" w:rsidRDefault="00A15FDB" w:rsidP="00E703CB">
            <w:pPr>
              <w:pStyle w:val="NormalWeb"/>
              <w:spacing w:before="0" w:beforeAutospacing="0" w:after="0" w:afterAutospacing="0" w:line="360" w:lineRule="auto"/>
              <w:jc w:val="center"/>
              <w:rPr>
                <w:rFonts w:ascii="GHEA Grapalat" w:hAnsi="GHEA Grapalat"/>
              </w:rPr>
            </w:pPr>
            <w:r w:rsidRPr="00A15FDB">
              <w:rPr>
                <w:rFonts w:ascii="GHEA Grapalat" w:hAnsi="GHEA Grapalat"/>
                <w:lang w:val="hy-AM"/>
              </w:rPr>
              <w:t>№</w:t>
            </w:r>
            <w:r w:rsidR="0075072A">
              <w:rPr>
                <w:rFonts w:ascii="GHEA Grapalat" w:hAnsi="GHEA Grapalat"/>
              </w:rPr>
              <w:t xml:space="preserve"> </w:t>
            </w:r>
            <w:r w:rsidR="0075072A" w:rsidRPr="0075072A">
              <w:rPr>
                <w:rFonts w:ascii="GHEA Grapalat" w:hAnsi="GHEA Grapalat"/>
              </w:rPr>
              <w:t>01/9-2/4522-2026</w:t>
            </w:r>
          </w:p>
        </w:tc>
      </w:tr>
      <w:tr w:rsidR="00A10F5D" w:rsidRPr="00114055" w14:paraId="4EF22C48" w14:textId="77777777" w:rsidTr="004E198D">
        <w:trPr>
          <w:trHeight w:val="175"/>
        </w:trPr>
        <w:tc>
          <w:tcPr>
            <w:tcW w:w="9923" w:type="dxa"/>
            <w:vMerge/>
            <w:shd w:val="clear" w:color="auto" w:fill="A6A6A6" w:themeFill="background1" w:themeFillShade="A6"/>
          </w:tcPr>
          <w:p w14:paraId="3B597466" w14:textId="77777777" w:rsidR="00A10F5D" w:rsidRPr="00114055" w:rsidRDefault="00A10F5D" w:rsidP="006F09E6">
            <w:pPr>
              <w:tabs>
                <w:tab w:val="left" w:pos="0"/>
              </w:tabs>
              <w:spacing w:after="0" w:line="360" w:lineRule="auto"/>
              <w:ind w:right="141"/>
              <w:jc w:val="both"/>
              <w:rPr>
                <w:rFonts w:ascii="GHEA Grapalat" w:hAnsi="GHEA Grapalat"/>
                <w:sz w:val="24"/>
                <w:szCs w:val="24"/>
                <w:lang w:val="hy-AM"/>
              </w:rPr>
            </w:pPr>
          </w:p>
        </w:tc>
        <w:tc>
          <w:tcPr>
            <w:tcW w:w="3827" w:type="dxa"/>
            <w:shd w:val="clear" w:color="auto" w:fill="A6A6A6" w:themeFill="background1" w:themeFillShade="A6"/>
          </w:tcPr>
          <w:p w14:paraId="71D33702" w14:textId="0F3C02C4" w:rsidR="00A10F5D" w:rsidRPr="0075072A" w:rsidRDefault="0075072A" w:rsidP="00345B44">
            <w:pPr>
              <w:pStyle w:val="NormalWeb"/>
              <w:spacing w:before="0" w:beforeAutospacing="0" w:after="0" w:afterAutospacing="0" w:line="360" w:lineRule="auto"/>
              <w:jc w:val="center"/>
              <w:rPr>
                <w:rFonts w:ascii="GHEA Grapalat" w:hAnsi="GHEA Grapalat"/>
                <w:lang w:val="hy-AM"/>
              </w:rPr>
            </w:pPr>
            <w:r w:rsidRPr="0075072A">
              <w:rPr>
                <w:rFonts w:ascii="GHEA Grapalat" w:hAnsi="GHEA Grapalat" w:cs="Cambria Math"/>
              </w:rPr>
              <w:t>27</w:t>
            </w:r>
            <w:r w:rsidR="00345B44" w:rsidRPr="0075072A">
              <w:rPr>
                <w:rFonts w:ascii="Cambria Math" w:hAnsi="Cambria Math" w:cs="Cambria Math"/>
                <w:lang w:val="hy-AM"/>
              </w:rPr>
              <w:t>․</w:t>
            </w:r>
            <w:r w:rsidR="00345B44" w:rsidRPr="0075072A">
              <w:rPr>
                <w:rFonts w:ascii="GHEA Grapalat" w:hAnsi="GHEA Grapalat"/>
                <w:lang w:val="hy-AM"/>
              </w:rPr>
              <w:t>02</w:t>
            </w:r>
            <w:r w:rsidR="00345B44" w:rsidRPr="0075072A">
              <w:rPr>
                <w:rFonts w:ascii="Cambria Math" w:hAnsi="Cambria Math" w:cs="Cambria Math"/>
                <w:lang w:val="hy-AM"/>
              </w:rPr>
              <w:t>․</w:t>
            </w:r>
            <w:r w:rsidR="00345B44" w:rsidRPr="0075072A">
              <w:rPr>
                <w:rFonts w:ascii="GHEA Grapalat" w:hAnsi="GHEA Grapalat"/>
                <w:lang w:val="hy-AM"/>
              </w:rPr>
              <w:t>2026թ</w:t>
            </w:r>
            <w:r w:rsidR="00345B44" w:rsidRPr="0075072A">
              <w:rPr>
                <w:rFonts w:ascii="Cambria Math" w:hAnsi="Cambria Math" w:cs="Cambria Math"/>
                <w:lang w:val="hy-AM"/>
              </w:rPr>
              <w:t>․</w:t>
            </w:r>
          </w:p>
        </w:tc>
      </w:tr>
      <w:tr w:rsidR="00257FFE" w:rsidRPr="00B17788" w14:paraId="0E584C02" w14:textId="77777777" w:rsidTr="004E198D">
        <w:trPr>
          <w:trHeight w:val="175"/>
        </w:trPr>
        <w:tc>
          <w:tcPr>
            <w:tcW w:w="9923" w:type="dxa"/>
            <w:shd w:val="clear" w:color="auto" w:fill="FFFFFF" w:themeFill="background1"/>
          </w:tcPr>
          <w:p w14:paraId="34B98E84" w14:textId="4D9D3E16" w:rsidR="00C07682" w:rsidRDefault="00C07682" w:rsidP="00C07682">
            <w:pPr>
              <w:pStyle w:val="NormalWeb"/>
              <w:shd w:val="clear" w:color="auto" w:fill="FFFFFF"/>
              <w:spacing w:before="0" w:beforeAutospacing="0" w:after="0" w:afterAutospacing="0" w:line="360" w:lineRule="auto"/>
              <w:ind w:firstLine="604"/>
              <w:jc w:val="both"/>
              <w:rPr>
                <w:rFonts w:ascii="GHEA Grapalat" w:hAnsi="GHEA Grapalat"/>
                <w:bCs/>
                <w:lang w:val="hy-AM"/>
              </w:rPr>
            </w:pPr>
            <w:r w:rsidRPr="00AB4187">
              <w:rPr>
                <w:rFonts w:ascii="GHEA Grapalat" w:hAnsi="GHEA Grapalat"/>
                <w:lang w:val="hy-AM"/>
              </w:rPr>
              <w:t xml:space="preserve">Ի պատասխան Ձեր </w:t>
            </w:r>
            <w:r w:rsidRPr="00AB4187">
              <w:rPr>
                <w:rFonts w:ascii="GHEA Grapalat" w:hAnsi="GHEA Grapalat"/>
              </w:rPr>
              <w:t>13</w:t>
            </w:r>
            <w:r w:rsidRPr="00AB4187">
              <w:rPr>
                <w:rFonts w:ascii="GHEA Grapalat" w:hAnsi="GHEA Grapalat"/>
                <w:lang w:val="hy-AM"/>
              </w:rPr>
              <w:t>.0</w:t>
            </w:r>
            <w:r w:rsidRPr="00AB4187">
              <w:rPr>
                <w:rFonts w:ascii="GHEA Grapalat" w:hAnsi="GHEA Grapalat"/>
              </w:rPr>
              <w:t>2</w:t>
            </w:r>
            <w:r w:rsidRPr="00AB4187">
              <w:rPr>
                <w:rFonts w:ascii="GHEA Grapalat" w:hAnsi="GHEA Grapalat"/>
                <w:lang w:val="hy-AM"/>
              </w:rPr>
              <w:t xml:space="preserve">.2026թ. N 01/697-2026 գրության՝ </w:t>
            </w:r>
            <w:r w:rsidRPr="00AB4187">
              <w:rPr>
                <w:rFonts w:ascii="GHEA Grapalat" w:hAnsi="GHEA Grapalat"/>
              </w:rPr>
              <w:t></w:t>
            </w:r>
            <w:proofErr w:type="spellStart"/>
            <w:r w:rsidRPr="00AB4187">
              <w:rPr>
                <w:rFonts w:ascii="GHEA Grapalat" w:hAnsi="GHEA Grapalat"/>
              </w:rPr>
              <w:t>Հայաստանի</w:t>
            </w:r>
            <w:proofErr w:type="spellEnd"/>
            <w:r w:rsidRPr="00AB4187">
              <w:rPr>
                <w:rFonts w:ascii="GHEA Grapalat" w:hAnsi="GHEA Grapalat"/>
              </w:rPr>
              <w:t xml:space="preserve"> </w:t>
            </w:r>
            <w:proofErr w:type="spellStart"/>
            <w:r w:rsidRPr="00AB4187">
              <w:rPr>
                <w:rFonts w:ascii="GHEA Grapalat" w:hAnsi="GHEA Grapalat"/>
              </w:rPr>
              <w:t>Հանրապետության</w:t>
            </w:r>
            <w:proofErr w:type="spellEnd"/>
            <w:r w:rsidRPr="00AB4187">
              <w:rPr>
                <w:rFonts w:ascii="GHEA Grapalat" w:hAnsi="GHEA Grapalat"/>
              </w:rPr>
              <w:t xml:space="preserve"> </w:t>
            </w:r>
            <w:proofErr w:type="spellStart"/>
            <w:r w:rsidRPr="00AB4187">
              <w:rPr>
                <w:rFonts w:ascii="GHEA Grapalat" w:hAnsi="GHEA Grapalat"/>
              </w:rPr>
              <w:t>կառավարության</w:t>
            </w:r>
            <w:proofErr w:type="spellEnd"/>
            <w:r w:rsidRPr="00AB4187">
              <w:rPr>
                <w:rFonts w:ascii="GHEA Grapalat" w:hAnsi="GHEA Grapalat"/>
              </w:rPr>
              <w:t xml:space="preserve"> 2025 </w:t>
            </w:r>
            <w:proofErr w:type="spellStart"/>
            <w:r w:rsidRPr="00AB4187">
              <w:rPr>
                <w:rFonts w:ascii="GHEA Grapalat" w:hAnsi="GHEA Grapalat"/>
              </w:rPr>
              <w:t>թվականի</w:t>
            </w:r>
            <w:proofErr w:type="spellEnd"/>
            <w:r w:rsidRPr="00AB4187">
              <w:rPr>
                <w:rFonts w:ascii="GHEA Grapalat" w:hAnsi="GHEA Grapalat"/>
              </w:rPr>
              <w:t xml:space="preserve"> </w:t>
            </w:r>
            <w:proofErr w:type="spellStart"/>
            <w:r w:rsidRPr="00AB4187">
              <w:rPr>
                <w:rFonts w:ascii="GHEA Grapalat" w:hAnsi="GHEA Grapalat"/>
              </w:rPr>
              <w:t>մարտի</w:t>
            </w:r>
            <w:proofErr w:type="spellEnd"/>
            <w:r w:rsidRPr="00AB4187">
              <w:rPr>
                <w:bCs/>
              </w:rPr>
              <w:t xml:space="preserve"> </w:t>
            </w:r>
            <w:r w:rsidRPr="00AB4187">
              <w:rPr>
                <w:rFonts w:ascii="GHEA Grapalat" w:hAnsi="GHEA Grapalat"/>
              </w:rPr>
              <w:t xml:space="preserve">27-ի N 356-Լ </w:t>
            </w:r>
            <w:proofErr w:type="spellStart"/>
            <w:r w:rsidRPr="00AB4187">
              <w:rPr>
                <w:rFonts w:ascii="GHEA Grapalat" w:hAnsi="GHEA Grapalat"/>
              </w:rPr>
              <w:t>որոշման</w:t>
            </w:r>
            <w:proofErr w:type="spellEnd"/>
            <w:r w:rsidRPr="00AB4187">
              <w:rPr>
                <w:rFonts w:ascii="GHEA Grapalat" w:hAnsi="GHEA Grapalat"/>
              </w:rPr>
              <w:t xml:space="preserve"> </w:t>
            </w:r>
            <w:proofErr w:type="spellStart"/>
            <w:r w:rsidRPr="00AB4187">
              <w:rPr>
                <w:rFonts w:ascii="GHEA Grapalat" w:hAnsi="GHEA Grapalat"/>
              </w:rPr>
              <w:t>մեջ</w:t>
            </w:r>
            <w:proofErr w:type="spellEnd"/>
            <w:r w:rsidRPr="00AB4187">
              <w:rPr>
                <w:rFonts w:ascii="GHEA Grapalat" w:hAnsi="GHEA Grapalat"/>
              </w:rPr>
              <w:t xml:space="preserve"> </w:t>
            </w:r>
            <w:proofErr w:type="spellStart"/>
            <w:r w:rsidRPr="00AB4187">
              <w:rPr>
                <w:rFonts w:ascii="GHEA Grapalat" w:hAnsi="GHEA Grapalat"/>
              </w:rPr>
              <w:t>լրացում</w:t>
            </w:r>
            <w:proofErr w:type="spellEnd"/>
            <w:r w:rsidRPr="00AB4187">
              <w:rPr>
                <w:rFonts w:ascii="GHEA Grapalat" w:hAnsi="GHEA Grapalat"/>
              </w:rPr>
              <w:t xml:space="preserve"> </w:t>
            </w:r>
            <w:proofErr w:type="spellStart"/>
            <w:r w:rsidRPr="00AB4187">
              <w:rPr>
                <w:rFonts w:ascii="GHEA Grapalat" w:hAnsi="GHEA Grapalat"/>
              </w:rPr>
              <w:t>կատարելու</w:t>
            </w:r>
            <w:proofErr w:type="spellEnd"/>
            <w:r w:rsidRPr="00AB4187">
              <w:rPr>
                <w:rFonts w:ascii="GHEA Grapalat" w:hAnsi="GHEA Grapalat"/>
              </w:rPr>
              <w:t xml:space="preserve"> </w:t>
            </w:r>
            <w:proofErr w:type="spellStart"/>
            <w:r w:rsidRPr="00AB4187">
              <w:rPr>
                <w:rFonts w:ascii="GHEA Grapalat" w:hAnsi="GHEA Grapalat"/>
              </w:rPr>
              <w:t>մասին</w:t>
            </w:r>
            <w:proofErr w:type="spellEnd"/>
            <w:r w:rsidRPr="00AB4187">
              <w:rPr>
                <w:rFonts w:ascii="GHEA Grapalat" w:hAnsi="GHEA Grapalat"/>
              </w:rPr>
              <w:t xml:space="preserve">» </w:t>
            </w:r>
            <w:r w:rsidRPr="00AB4187">
              <w:rPr>
                <w:rFonts w:ascii="GHEA Grapalat" w:hAnsi="GHEA Grapalat"/>
                <w:lang w:val="hy-AM"/>
              </w:rPr>
              <w:t xml:space="preserve">ՀՀ կառավարության որոշման նախագծի (այսուհետ՝ </w:t>
            </w:r>
            <w:proofErr w:type="spellStart"/>
            <w:r>
              <w:rPr>
                <w:rFonts w:ascii="GHEA Grapalat" w:hAnsi="GHEA Grapalat"/>
              </w:rPr>
              <w:t>Նախագիծ</w:t>
            </w:r>
            <w:proofErr w:type="spellEnd"/>
            <w:r w:rsidRPr="00AB4187">
              <w:rPr>
                <w:rFonts w:ascii="GHEA Grapalat" w:hAnsi="GHEA Grapalat"/>
                <w:lang w:val="hy-AM"/>
              </w:rPr>
              <w:t>) վերաբերյալ հայտնում ենք</w:t>
            </w:r>
            <w:r w:rsidRPr="00AB4187">
              <w:rPr>
                <w:rFonts w:ascii="GHEA Grapalat" w:hAnsi="GHEA Grapalat"/>
              </w:rPr>
              <w:t xml:space="preserve"> </w:t>
            </w:r>
            <w:proofErr w:type="spellStart"/>
            <w:r w:rsidRPr="00AB4187">
              <w:rPr>
                <w:rFonts w:ascii="GHEA Grapalat" w:hAnsi="GHEA Grapalat"/>
              </w:rPr>
              <w:t>հետևյալը</w:t>
            </w:r>
            <w:proofErr w:type="spellEnd"/>
            <w:r w:rsidRPr="00AB4187">
              <w:rPr>
                <w:rFonts w:ascii="GHEA Grapalat" w:hAnsi="GHEA Grapalat"/>
              </w:rPr>
              <w:t>.</w:t>
            </w:r>
          </w:p>
          <w:p w14:paraId="66350BA0" w14:textId="38AAB1FC" w:rsidR="00257FFE" w:rsidRPr="00114055" w:rsidRDefault="00C07682" w:rsidP="00C07682">
            <w:pPr>
              <w:pStyle w:val="NormalWeb"/>
              <w:numPr>
                <w:ilvl w:val="0"/>
                <w:numId w:val="25"/>
              </w:numPr>
              <w:shd w:val="clear" w:color="auto" w:fill="FFFFFF"/>
              <w:spacing w:before="0" w:beforeAutospacing="0" w:after="0" w:afterAutospacing="0" w:line="360" w:lineRule="auto"/>
              <w:ind w:left="0" w:firstLine="0"/>
              <w:jc w:val="both"/>
              <w:rPr>
                <w:rFonts w:ascii="GHEA Grapalat" w:hAnsi="GHEA Grapalat"/>
                <w:bCs/>
                <w:lang w:val="hy-AM"/>
              </w:rPr>
            </w:pPr>
            <w:r w:rsidRPr="00C07682">
              <w:rPr>
                <w:rFonts w:ascii="GHEA Grapalat" w:hAnsi="GHEA Grapalat"/>
                <w:lang w:val="hy-AM"/>
              </w:rPr>
              <w:t xml:space="preserve">Ծրագրի 15-րդ կետի համաձայն վերջինիս մասնակցելու նպատակով շահառուի կողմից ներկայացվող դիմումը (որը շահառուի կողմից պետք է ներկայացվի մինչև ցանքի իրականացումը (Ծրագրի 12-րդ կետ)) ստանալուց հետո, դիմումին կից ներկայացվող փաստաթղթերից որևէ մեկը չներկայացնելու կամ դրանք թերի ներկայացնելու պարագայում համայնքի ղեկավարը 10 աշխատանքային օրվա ընթացքում գրավոր տեղեկացնում է դիմումատուին՝ թերությունները և անհամապատասխանությունները վերացնելու կամ նոր դիմում ներկայացնելու մասին, որից հետո դիմումատուն պարտավոր է տեղեկացումը ստանալու պահից 10 աշխատանքային օրվա ընթացքում </w:t>
            </w:r>
            <w:r w:rsidRPr="00C07682">
              <w:rPr>
                <w:rFonts w:ascii="GHEA Grapalat" w:hAnsi="GHEA Grapalat"/>
                <w:lang w:val="hy-AM"/>
              </w:rPr>
              <w:lastRenderedPageBreak/>
              <w:t>վերացնել թերություններն ու անհամապատասխանությունները կամ ներկայացնել նոր դիմում: Այս կապակցությամբ բացահայտման կարիք ունեն դիմումին կից պահանջվող փաստաթղթերը թերի ներկայացրած շահառուների հետ փաստացի խախտումով Ծրագրի մասնակցության պայմանագիր կնքելու հանգամանքները և Նախագծի միջոցով հետադարձ շտկում կատարելու շարժառիթները: Ընդ որում հիմնավորմամբ բացահայտված չէ համապատասխան խախտումով կնքված պայմանագրերի (շահառուների) քանակը և փոխհատուցման ենթակա գումարի չափը:</w:t>
            </w:r>
          </w:p>
        </w:tc>
        <w:tc>
          <w:tcPr>
            <w:tcW w:w="3827" w:type="dxa"/>
            <w:shd w:val="clear" w:color="auto" w:fill="FFFFFF" w:themeFill="background1"/>
          </w:tcPr>
          <w:p w14:paraId="5EE2A285" w14:textId="2AA6B083" w:rsidR="00257FFE" w:rsidRPr="007F4DFB" w:rsidRDefault="0033700C" w:rsidP="007F4DFB">
            <w:pPr>
              <w:pStyle w:val="NormalWeb"/>
              <w:spacing w:before="0" w:beforeAutospacing="0" w:after="0" w:afterAutospacing="0" w:line="360" w:lineRule="auto"/>
              <w:jc w:val="center"/>
              <w:rPr>
                <w:rFonts w:ascii="GHEA Grapalat" w:hAnsi="GHEA Grapalat"/>
                <w:lang w:val="hy-AM"/>
              </w:rPr>
            </w:pPr>
            <w:r w:rsidRPr="007F4DFB">
              <w:rPr>
                <w:rFonts w:ascii="GHEA Grapalat" w:hAnsi="GHEA Grapalat"/>
                <w:lang w:val="hy-AM"/>
              </w:rPr>
              <w:lastRenderedPageBreak/>
              <w:t>Չի ընդ</w:t>
            </w:r>
            <w:r w:rsidR="00F317AF" w:rsidRPr="007F4DFB">
              <w:rPr>
                <w:rFonts w:ascii="GHEA Grapalat" w:hAnsi="GHEA Grapalat"/>
                <w:lang w:val="hy-AM"/>
              </w:rPr>
              <w:t>ու</w:t>
            </w:r>
            <w:r w:rsidRPr="007F4DFB">
              <w:rPr>
                <w:rFonts w:ascii="GHEA Grapalat" w:hAnsi="GHEA Grapalat"/>
                <w:lang w:val="hy-AM"/>
              </w:rPr>
              <w:t>նվել</w:t>
            </w:r>
            <w:r w:rsidR="00222DF3" w:rsidRPr="007F4DFB">
              <w:rPr>
                <w:rFonts w:ascii="GHEA Grapalat" w:hAnsi="GHEA Grapalat"/>
                <w:lang w:val="hy-AM"/>
              </w:rPr>
              <w:t>։</w:t>
            </w:r>
          </w:p>
          <w:p w14:paraId="1C0BDE35" w14:textId="650D94A9" w:rsidR="0033700C" w:rsidRPr="007F4DFB" w:rsidRDefault="0033700C" w:rsidP="007F4DFB">
            <w:pPr>
              <w:pStyle w:val="NormalWeb"/>
              <w:spacing w:before="0" w:beforeAutospacing="0" w:after="0" w:afterAutospacing="0" w:line="360" w:lineRule="auto"/>
              <w:jc w:val="center"/>
              <w:rPr>
                <w:rFonts w:ascii="GHEA Grapalat" w:hAnsi="GHEA Grapalat"/>
                <w:lang w:val="hy-AM"/>
              </w:rPr>
            </w:pPr>
            <w:r w:rsidRPr="007F4DFB">
              <w:rPr>
                <w:rFonts w:ascii="GHEA Grapalat" w:hAnsi="GHEA Grapalat"/>
                <w:lang w:val="hy-AM"/>
              </w:rPr>
              <w:t xml:space="preserve">ՀՀ Տավուշի մարզի մարզպետարանի կողմից աշխատանքային կարգով տրամադրված տեղեկատվության համաձայն քարտեզագում չիրականացված հողատարածքներում ցանք իրականացրած շահառուների հետ պայմանագիր չի կնքվել։ Հաշվի առնելով, ՀՀ Տավուշի մարզպետի գրությունը </w:t>
            </w:r>
            <w:r w:rsidRPr="007F4DFB">
              <w:rPr>
                <w:rFonts w:ascii="GHEA Grapalat" w:hAnsi="GHEA Grapalat"/>
                <w:lang w:val="hy-AM"/>
              </w:rPr>
              <w:lastRenderedPageBreak/>
              <w:t>Այգեհովիտ բնակավայրում առկա է 35 հա մակերեսով չքարտեզագրված հողատարածք, սակայն չի բացառվում, որ այլ մարզերում ևս չքարտեզագրված հողատարածքներ առկա լինեն։</w:t>
            </w:r>
          </w:p>
        </w:tc>
      </w:tr>
      <w:tr w:rsidR="00257FFE" w:rsidRPr="00260631" w14:paraId="21EE6541" w14:textId="77777777" w:rsidTr="004E198D">
        <w:trPr>
          <w:trHeight w:val="175"/>
        </w:trPr>
        <w:tc>
          <w:tcPr>
            <w:tcW w:w="9923" w:type="dxa"/>
            <w:shd w:val="clear" w:color="auto" w:fill="FFFFFF" w:themeFill="background1"/>
          </w:tcPr>
          <w:p w14:paraId="5035B332" w14:textId="173D8A76" w:rsidR="00257FFE" w:rsidRPr="00114055" w:rsidRDefault="00114055" w:rsidP="00081A24">
            <w:pPr>
              <w:spacing w:after="0" w:line="336" w:lineRule="auto"/>
              <w:jc w:val="both"/>
              <w:rPr>
                <w:rFonts w:ascii="GHEA Grapalat" w:hAnsi="GHEA Grapalat"/>
                <w:sz w:val="24"/>
                <w:szCs w:val="24"/>
                <w:lang w:val="hy-AM"/>
              </w:rPr>
            </w:pPr>
            <w:r w:rsidRPr="00114055">
              <w:rPr>
                <w:rFonts w:ascii="GHEA Grapalat" w:eastAsia="MS Mincho" w:hAnsi="GHEA Grapalat" w:cs="Cambria Math"/>
                <w:bCs/>
                <w:sz w:val="24"/>
                <w:szCs w:val="24"/>
                <w:lang w:val="hy-AM"/>
              </w:rPr>
              <w:lastRenderedPageBreak/>
              <w:t>2</w:t>
            </w:r>
            <w:r w:rsidR="006935BC" w:rsidRPr="00114055">
              <w:rPr>
                <w:rFonts w:ascii="Cambria Math" w:eastAsia="MS Mincho" w:hAnsi="Cambria Math" w:cs="Cambria Math"/>
                <w:bCs/>
                <w:sz w:val="24"/>
                <w:szCs w:val="24"/>
                <w:lang w:val="hy-AM"/>
              </w:rPr>
              <w:t>․</w:t>
            </w:r>
            <w:r w:rsidR="00C07682" w:rsidRPr="00B17788">
              <w:rPr>
                <w:rFonts w:ascii="Cambria Math" w:eastAsia="MS Mincho" w:hAnsi="Cambria Math" w:cs="Cambria Math"/>
                <w:bCs/>
                <w:sz w:val="24"/>
                <w:szCs w:val="24"/>
                <w:lang w:val="hy-AM"/>
              </w:rPr>
              <w:t xml:space="preserve"> </w:t>
            </w:r>
            <w:r w:rsidR="00C07682" w:rsidRPr="00B17788">
              <w:rPr>
                <w:rFonts w:ascii="GHEA Grapalat" w:hAnsi="GHEA Grapalat"/>
                <w:sz w:val="24"/>
                <w:szCs w:val="24"/>
                <w:lang w:val="hy-AM"/>
              </w:rPr>
              <w:t xml:space="preserve">Նախագծով առաջարկվող կարգավորմամբ փորձ է արվում աջակցել այն հողօգտագործողներին, որոնք </w:t>
            </w:r>
            <w:r w:rsidR="00C07682" w:rsidRPr="00AB4187">
              <w:rPr>
                <w:rFonts w:ascii="GHEA Grapalat" w:hAnsi="GHEA Grapalat"/>
                <w:sz w:val="24"/>
                <w:szCs w:val="24"/>
                <w:lang w:val="hy-AM"/>
              </w:rPr>
              <w:t>աշնանացան ցորենի ցանք</w:t>
            </w:r>
            <w:r w:rsidR="00C07682" w:rsidRPr="00B17788">
              <w:rPr>
                <w:rFonts w:ascii="GHEA Grapalat" w:hAnsi="GHEA Grapalat"/>
                <w:sz w:val="24"/>
                <w:szCs w:val="24"/>
                <w:lang w:val="hy-AM"/>
              </w:rPr>
              <w:t>ն</w:t>
            </w:r>
            <w:r w:rsidR="00C07682" w:rsidRPr="00AB4187">
              <w:rPr>
                <w:rFonts w:ascii="GHEA Grapalat" w:hAnsi="GHEA Grapalat"/>
                <w:sz w:val="24"/>
                <w:szCs w:val="24"/>
                <w:lang w:val="hy-AM"/>
              </w:rPr>
              <w:t xml:space="preserve"> իրականացր</w:t>
            </w:r>
            <w:r w:rsidR="00C07682" w:rsidRPr="00B17788">
              <w:rPr>
                <w:rFonts w:ascii="GHEA Grapalat" w:hAnsi="GHEA Grapalat"/>
                <w:sz w:val="24"/>
                <w:szCs w:val="24"/>
                <w:lang w:val="hy-AM"/>
              </w:rPr>
              <w:t xml:space="preserve">ել են իրենց կողմից փաստացի օգտագործվող, սակայն առանց </w:t>
            </w:r>
            <w:r w:rsidR="00C07682" w:rsidRPr="00AB4187">
              <w:rPr>
                <w:rFonts w:ascii="GHEA Grapalat" w:hAnsi="GHEA Grapalat"/>
                <w:sz w:val="24"/>
                <w:szCs w:val="24"/>
                <w:lang w:val="hy-AM"/>
              </w:rPr>
              <w:t xml:space="preserve">դրանց նկատմամբ իրավունքների պետական </w:t>
            </w:r>
            <w:r w:rsidR="00C07682">
              <w:rPr>
                <w:rFonts w:ascii="GHEA Grapalat" w:hAnsi="GHEA Grapalat"/>
                <w:sz w:val="24"/>
                <w:szCs w:val="24"/>
                <w:lang w:val="hy-AM"/>
              </w:rPr>
              <w:t xml:space="preserve">գրանցման, չքարտեզագրված և առանց </w:t>
            </w:r>
            <w:r w:rsidR="00C07682" w:rsidRPr="00AB4187">
              <w:rPr>
                <w:rFonts w:ascii="GHEA Grapalat" w:hAnsi="GHEA Grapalat"/>
                <w:sz w:val="24"/>
                <w:szCs w:val="24"/>
                <w:lang w:val="hy-AM"/>
              </w:rPr>
              <w:t>կադաստրային ծածկագրեր</w:t>
            </w:r>
            <w:r w:rsidR="00C07682" w:rsidRPr="00B17788">
              <w:rPr>
                <w:rFonts w:ascii="GHEA Grapalat" w:hAnsi="GHEA Grapalat"/>
                <w:sz w:val="24"/>
                <w:szCs w:val="24"/>
                <w:lang w:val="hy-AM"/>
              </w:rPr>
              <w:t>ի հողամասերում: Այս պարագայում բացահայտման կարիք ունի նշված հողօգտագործողների կողմից տարիներ շարունակ նշված հողամասերի համար պետության նկատմամբ հարկային պարտավորությունների, մասնավորապես՝ հողի հարկի գծով պարտավարությունների կատարման վերաբերյալ տեղեկատվությունը, նկատի ունենալով, որ Ծրագրի շրջանակներում տրամադրվող աջակցության ֆինանսավորումն իրականացվում է պետական բյուջեի միջոցների հաշվին:</w:t>
            </w:r>
          </w:p>
        </w:tc>
        <w:tc>
          <w:tcPr>
            <w:tcW w:w="3827" w:type="dxa"/>
            <w:shd w:val="clear" w:color="auto" w:fill="FFFFFF" w:themeFill="background1"/>
          </w:tcPr>
          <w:p w14:paraId="025C7F14" w14:textId="77777777" w:rsidR="00257FFE" w:rsidRDefault="0033700C" w:rsidP="002A3B70">
            <w:pPr>
              <w:pStyle w:val="NormalWeb"/>
              <w:spacing w:before="0" w:beforeAutospacing="0" w:after="0" w:afterAutospacing="0" w:line="360" w:lineRule="auto"/>
              <w:jc w:val="center"/>
              <w:rPr>
                <w:rFonts w:ascii="GHEA Grapalat" w:hAnsi="GHEA Grapalat"/>
                <w:lang w:val="hy-AM"/>
              </w:rPr>
            </w:pPr>
            <w:r>
              <w:rPr>
                <w:rFonts w:ascii="GHEA Grapalat" w:hAnsi="GHEA Grapalat"/>
                <w:lang w:val="hy-AM"/>
              </w:rPr>
              <w:t>Չի ընդունվել։</w:t>
            </w:r>
          </w:p>
          <w:p w14:paraId="37285916" w14:textId="70E0EA4A" w:rsidR="0033700C" w:rsidRPr="00114055" w:rsidRDefault="00C440B9" w:rsidP="002A3B70">
            <w:pPr>
              <w:pStyle w:val="NormalWeb"/>
              <w:spacing w:before="0" w:beforeAutospacing="0" w:after="0" w:afterAutospacing="0" w:line="360" w:lineRule="auto"/>
              <w:jc w:val="center"/>
              <w:rPr>
                <w:rFonts w:ascii="GHEA Grapalat" w:hAnsi="GHEA Grapalat"/>
                <w:lang w:val="hy-AM"/>
              </w:rPr>
            </w:pPr>
            <w:r>
              <w:rPr>
                <w:rFonts w:ascii="GHEA Grapalat" w:hAnsi="GHEA Grapalat"/>
                <w:lang w:val="hy-AM"/>
              </w:rPr>
              <w:t>Հողամասերի համար պետության նկատմամբ հարկային պարտավորությունների, մասնավորապես՝ հողի հարկի գծով պարտավորությունների կատարման պահանջը Ծրագրով սահմանված չէ։</w:t>
            </w:r>
          </w:p>
        </w:tc>
      </w:tr>
      <w:tr w:rsidR="006935BC" w:rsidRPr="00260631" w14:paraId="361D612E" w14:textId="77777777" w:rsidTr="004E198D">
        <w:trPr>
          <w:trHeight w:val="175"/>
        </w:trPr>
        <w:tc>
          <w:tcPr>
            <w:tcW w:w="9923" w:type="dxa"/>
            <w:shd w:val="clear" w:color="auto" w:fill="FFFFFF" w:themeFill="background1"/>
          </w:tcPr>
          <w:p w14:paraId="1B8D8F2F" w14:textId="1B7B7A4D" w:rsidR="006935BC" w:rsidRPr="00F317AF" w:rsidRDefault="00114055" w:rsidP="00114055">
            <w:pPr>
              <w:tabs>
                <w:tab w:val="left" w:pos="3330"/>
              </w:tabs>
              <w:spacing w:after="0" w:line="336" w:lineRule="auto"/>
              <w:jc w:val="both"/>
              <w:rPr>
                <w:rFonts w:ascii="Cambria Math" w:eastAsia="Times New Roman" w:hAnsi="Cambria Math" w:cs="Sylfaen"/>
                <w:bCs/>
                <w:sz w:val="24"/>
                <w:szCs w:val="24"/>
                <w:lang w:val="hy-AM"/>
              </w:rPr>
            </w:pPr>
            <w:r>
              <w:rPr>
                <w:rFonts w:ascii="GHEA Grapalat" w:eastAsia="Times New Roman" w:hAnsi="GHEA Grapalat" w:cs="Sylfaen"/>
                <w:bCs/>
                <w:sz w:val="24"/>
                <w:szCs w:val="24"/>
                <w:lang w:val="hy-AM"/>
              </w:rPr>
              <w:t>3</w:t>
            </w:r>
            <w:r>
              <w:rPr>
                <w:rFonts w:ascii="Cambria Math" w:eastAsia="Times New Roman" w:hAnsi="Cambria Math" w:cs="Sylfaen"/>
                <w:bCs/>
                <w:sz w:val="24"/>
                <w:szCs w:val="24"/>
                <w:lang w:val="hy-AM"/>
              </w:rPr>
              <w:t>․</w:t>
            </w:r>
            <w:r w:rsidR="00C07682" w:rsidRPr="00F317AF">
              <w:rPr>
                <w:rFonts w:ascii="Cambria Math" w:eastAsia="Times New Roman" w:hAnsi="Cambria Math" w:cs="Sylfaen"/>
                <w:bCs/>
                <w:sz w:val="24"/>
                <w:szCs w:val="24"/>
                <w:lang w:val="hy-AM"/>
              </w:rPr>
              <w:t xml:space="preserve"> </w:t>
            </w:r>
            <w:r w:rsidR="00C07682" w:rsidRPr="00F317AF">
              <w:rPr>
                <w:rFonts w:ascii="GHEA Grapalat" w:hAnsi="GHEA Grapalat"/>
                <w:sz w:val="24"/>
                <w:szCs w:val="24"/>
                <w:lang w:val="hy-AM"/>
              </w:rPr>
              <w:t xml:space="preserve">Հաշվի առնելով հիմնավորմամբ ներկայացված այն միտքը, որ </w:t>
            </w:r>
            <w:r w:rsidR="00C07682">
              <w:rPr>
                <w:rFonts w:ascii="GHEA Grapalat" w:hAnsi="GHEA Grapalat"/>
                <w:sz w:val="24"/>
                <w:szCs w:val="24"/>
                <w:lang w:val="hy-AM"/>
              </w:rPr>
              <w:t xml:space="preserve">ՀՀ մարզերի բնակավայրերում տասնյակ տարիներ </w:t>
            </w:r>
            <w:r w:rsidR="00C07682" w:rsidRPr="00F317AF">
              <w:rPr>
                <w:rFonts w:ascii="GHEA Grapalat" w:hAnsi="GHEA Grapalat"/>
                <w:sz w:val="24"/>
                <w:szCs w:val="24"/>
                <w:lang w:val="hy-AM"/>
              </w:rPr>
              <w:t xml:space="preserve">շարունակ </w:t>
            </w:r>
            <w:r w:rsidR="00C07682">
              <w:rPr>
                <w:rFonts w:ascii="GHEA Grapalat" w:hAnsi="GHEA Grapalat"/>
                <w:sz w:val="24"/>
                <w:szCs w:val="24"/>
                <w:lang w:val="hy-AM"/>
              </w:rPr>
              <w:t xml:space="preserve">առկա են </w:t>
            </w:r>
            <w:r w:rsidR="00C07682" w:rsidRPr="00F317AF">
              <w:rPr>
                <w:rFonts w:ascii="GHEA Grapalat" w:hAnsi="GHEA Grapalat"/>
                <w:sz w:val="24"/>
                <w:szCs w:val="24"/>
                <w:lang w:val="hy-AM"/>
              </w:rPr>
              <w:t xml:space="preserve">առանց </w:t>
            </w:r>
            <w:r w:rsidR="00C07682">
              <w:rPr>
                <w:rFonts w:ascii="GHEA Grapalat" w:hAnsi="GHEA Grapalat"/>
                <w:sz w:val="24"/>
                <w:szCs w:val="24"/>
                <w:lang w:val="hy-AM"/>
              </w:rPr>
              <w:t xml:space="preserve">իրավունքների պետական գրանցման, </w:t>
            </w:r>
            <w:r w:rsidR="00C07682" w:rsidRPr="00F317AF">
              <w:rPr>
                <w:rFonts w:ascii="GHEA Grapalat" w:hAnsi="GHEA Grapalat"/>
                <w:sz w:val="24"/>
                <w:szCs w:val="24"/>
                <w:lang w:val="hy-AM"/>
              </w:rPr>
              <w:t xml:space="preserve">առանց </w:t>
            </w:r>
            <w:r w:rsidR="00C07682">
              <w:rPr>
                <w:rFonts w:ascii="GHEA Grapalat" w:hAnsi="GHEA Grapalat"/>
                <w:sz w:val="24"/>
                <w:szCs w:val="24"/>
                <w:lang w:val="hy-AM"/>
              </w:rPr>
              <w:t>կադաստրային ծածկագրեր</w:t>
            </w:r>
            <w:r w:rsidR="00C07682" w:rsidRPr="00F317AF">
              <w:rPr>
                <w:rFonts w:ascii="GHEA Grapalat" w:hAnsi="GHEA Grapalat"/>
                <w:sz w:val="24"/>
                <w:szCs w:val="24"/>
                <w:lang w:val="hy-AM"/>
              </w:rPr>
              <w:t xml:space="preserve">ի, </w:t>
            </w:r>
            <w:r w:rsidR="00C07682">
              <w:rPr>
                <w:rFonts w:ascii="GHEA Grapalat" w:hAnsi="GHEA Grapalat"/>
                <w:sz w:val="24"/>
                <w:szCs w:val="24"/>
                <w:lang w:val="hy-AM"/>
              </w:rPr>
              <w:t>առանց քարտեզագր</w:t>
            </w:r>
            <w:r w:rsidR="00C07682" w:rsidRPr="00F317AF">
              <w:rPr>
                <w:rFonts w:ascii="GHEA Grapalat" w:hAnsi="GHEA Grapalat"/>
                <w:sz w:val="24"/>
                <w:szCs w:val="24"/>
                <w:lang w:val="hy-AM"/>
              </w:rPr>
              <w:t xml:space="preserve">ման կամ սխալներով </w:t>
            </w:r>
            <w:r w:rsidR="00C07682">
              <w:rPr>
                <w:rFonts w:ascii="GHEA Grapalat" w:hAnsi="GHEA Grapalat"/>
                <w:sz w:val="24"/>
                <w:szCs w:val="24"/>
                <w:lang w:val="hy-AM"/>
              </w:rPr>
              <w:t xml:space="preserve">քարտեզագրված հողամասեր, </w:t>
            </w:r>
            <w:r w:rsidR="00C07682" w:rsidRPr="00F317AF">
              <w:rPr>
                <w:rFonts w:ascii="GHEA Grapalat" w:hAnsi="GHEA Grapalat"/>
                <w:sz w:val="24"/>
                <w:szCs w:val="24"/>
                <w:lang w:val="hy-AM"/>
              </w:rPr>
              <w:t>բացահայտման կարիք ունի ներկայացված խնդիրը միայն ներկայիս փուլում առաջանալու և բարձրաձայնելու հանգամանքը, նկատի ունենալով նմանատիպ ծրագրերի նախորդ տարիներին, ինչպես նաև Ծրագրի շրջանակներում 2025թ. գարնանացան հացահատիկային և կերային մշակաբույսերի ցանքերի արդեն իսկ իրականացման և փոխհատուցման հանգամանքը:</w:t>
            </w:r>
          </w:p>
        </w:tc>
        <w:tc>
          <w:tcPr>
            <w:tcW w:w="3827" w:type="dxa"/>
            <w:shd w:val="clear" w:color="auto" w:fill="FFFFFF" w:themeFill="background1"/>
          </w:tcPr>
          <w:p w14:paraId="123651E1" w14:textId="77777777" w:rsidR="00302106" w:rsidRDefault="00C440B9" w:rsidP="00C440B9">
            <w:pPr>
              <w:shd w:val="clear" w:color="auto" w:fill="FFFFFF"/>
              <w:spacing w:line="360" w:lineRule="auto"/>
              <w:ind w:firstLine="375"/>
              <w:jc w:val="center"/>
              <w:rPr>
                <w:rFonts w:ascii="GHEA Grapalat" w:hAnsi="GHEA Grapalat"/>
                <w:sz w:val="24"/>
                <w:szCs w:val="24"/>
                <w:lang w:val="hy-AM"/>
              </w:rPr>
            </w:pPr>
            <w:r w:rsidRPr="00C440B9">
              <w:rPr>
                <w:rFonts w:ascii="GHEA Grapalat" w:hAnsi="GHEA Grapalat"/>
                <w:sz w:val="24"/>
                <w:szCs w:val="24"/>
                <w:lang w:val="hy-AM"/>
              </w:rPr>
              <w:t>Չի ընդունվել։</w:t>
            </w:r>
          </w:p>
          <w:p w14:paraId="20BAB779" w14:textId="574D98E1" w:rsidR="00C440B9" w:rsidRPr="00C440B9" w:rsidRDefault="00C440B9" w:rsidP="00C440B9">
            <w:pPr>
              <w:shd w:val="clear" w:color="auto" w:fill="FFFFFF"/>
              <w:spacing w:line="360" w:lineRule="auto"/>
              <w:ind w:firstLine="375"/>
              <w:jc w:val="center"/>
              <w:rPr>
                <w:rFonts w:ascii="GHEA Grapalat" w:hAnsi="GHEA Grapalat"/>
                <w:sz w:val="24"/>
                <w:szCs w:val="24"/>
                <w:lang w:val="hy-AM"/>
              </w:rPr>
            </w:pPr>
            <w:r>
              <w:rPr>
                <w:rFonts w:ascii="GHEA Grapalat" w:hAnsi="GHEA Grapalat"/>
                <w:sz w:val="24"/>
                <w:szCs w:val="24"/>
                <w:lang w:val="hy-AM"/>
              </w:rPr>
              <w:t xml:space="preserve">Հաշվի առնելով, որ </w:t>
            </w:r>
            <w:r w:rsidR="007B255F">
              <w:rPr>
                <w:rFonts w:ascii="GHEA Grapalat" w:hAnsi="GHEA Grapalat"/>
                <w:sz w:val="24"/>
                <w:szCs w:val="24"/>
                <w:lang w:val="hy-AM"/>
              </w:rPr>
              <w:t xml:space="preserve">ի տարբերություն Բուսաբուծության աջակցության 2025 թվականի ծրագրի </w:t>
            </w:r>
            <w:r>
              <w:rPr>
                <w:rFonts w:ascii="GHEA Grapalat" w:hAnsi="GHEA Grapalat"/>
                <w:sz w:val="24"/>
                <w:szCs w:val="24"/>
                <w:lang w:val="hy-AM"/>
              </w:rPr>
              <w:t xml:space="preserve">2024 թվականի Բուսաբուծության աջակցության ծրագրով </w:t>
            </w:r>
            <w:r>
              <w:rPr>
                <w:rFonts w:ascii="GHEA Grapalat" w:hAnsi="GHEA Grapalat"/>
                <w:sz w:val="24"/>
                <w:szCs w:val="24"/>
                <w:lang w:val="hy-AM"/>
              </w:rPr>
              <w:lastRenderedPageBreak/>
              <w:t>նախատեսված չէր աշնանացան ցորենի ցանքի դիմաց փոխհատուցման տրամադրումը, ինչպես</w:t>
            </w:r>
            <w:r w:rsidR="007B255F">
              <w:rPr>
                <w:rFonts w:ascii="GHEA Grapalat" w:hAnsi="GHEA Grapalat"/>
                <w:sz w:val="24"/>
                <w:szCs w:val="24"/>
                <w:lang w:val="hy-AM"/>
              </w:rPr>
              <w:t xml:space="preserve"> նաև այն, որ հիմնական խնդիրը ներկայացվել է ՀՀ Տավուշի մարզի Այգեհովիտ բնակավայրի հողատարածքներում, որտեղ գարնանացան հացահատիկային մշակաբույսերի ցանք սովորաբար չի իրականացվում, ապա խնդիրը ի հայտ է եկել և ներկայացվել 2025 թվականին աշնանացան ցորենի ցանքի իրականացման ժամանակ։</w:t>
            </w:r>
          </w:p>
        </w:tc>
      </w:tr>
      <w:tr w:rsidR="00E334C9" w:rsidRPr="00114055" w14:paraId="20C67DC9" w14:textId="77777777" w:rsidTr="004E198D">
        <w:trPr>
          <w:trHeight w:val="175"/>
        </w:trPr>
        <w:tc>
          <w:tcPr>
            <w:tcW w:w="9923" w:type="dxa"/>
            <w:vMerge w:val="restart"/>
            <w:shd w:val="clear" w:color="auto" w:fill="A6A6A6" w:themeFill="background1" w:themeFillShade="A6"/>
          </w:tcPr>
          <w:p w14:paraId="7583682F" w14:textId="63A05990" w:rsidR="00E334C9" w:rsidRPr="00114055" w:rsidRDefault="0026588A" w:rsidP="00E334C9">
            <w:pPr>
              <w:pStyle w:val="ListParagraph"/>
              <w:tabs>
                <w:tab w:val="left" w:pos="0"/>
              </w:tabs>
              <w:spacing w:after="0"/>
              <w:ind w:left="1080" w:right="141"/>
              <w:jc w:val="center"/>
              <w:rPr>
                <w:rFonts w:ascii="GHEA Grapalat" w:hAnsi="GHEA Grapalat"/>
                <w:sz w:val="24"/>
                <w:szCs w:val="24"/>
                <w:lang w:val="hy-AM"/>
              </w:rPr>
            </w:pPr>
            <w:r w:rsidRPr="00AB55D5">
              <w:rPr>
                <w:rFonts w:ascii="GHEA Grapalat" w:hAnsi="GHEA Grapalat" w:cs="MS Mincho"/>
                <w:sz w:val="24"/>
                <w:szCs w:val="24"/>
                <w:lang w:val="hy-AM"/>
              </w:rPr>
              <w:lastRenderedPageBreak/>
              <w:t>3</w:t>
            </w:r>
            <w:r w:rsidR="00E334C9" w:rsidRPr="00AB55D5">
              <w:rPr>
                <w:rFonts w:ascii="Cambria Math" w:eastAsia="MS Mincho" w:hAnsi="Cambria Math" w:cs="Cambria Math"/>
                <w:sz w:val="24"/>
                <w:szCs w:val="24"/>
                <w:lang w:val="hy-AM"/>
              </w:rPr>
              <w:t>․</w:t>
            </w:r>
            <w:r w:rsidR="00E334C9" w:rsidRPr="00AB55D5">
              <w:rPr>
                <w:rFonts w:ascii="GHEA Grapalat" w:hAnsi="GHEA Grapalat"/>
                <w:sz w:val="24"/>
                <w:szCs w:val="24"/>
                <w:lang w:val="hy-AM"/>
              </w:rPr>
              <w:t xml:space="preserve">    ՀՀ </w:t>
            </w:r>
            <w:r w:rsidR="004E1B59" w:rsidRPr="00AB55D5">
              <w:rPr>
                <w:rFonts w:ascii="GHEA Grapalat" w:hAnsi="GHEA Grapalat"/>
                <w:sz w:val="24"/>
                <w:szCs w:val="24"/>
                <w:lang w:val="hy-AM"/>
              </w:rPr>
              <w:t>Տարածքային կառավարման և ենթակառուցվածքների նախարարություն</w:t>
            </w:r>
          </w:p>
          <w:p w14:paraId="6C556A30" w14:textId="77777777" w:rsidR="00E334C9" w:rsidRPr="00114055" w:rsidRDefault="00E334C9" w:rsidP="00E334C9">
            <w:pPr>
              <w:tabs>
                <w:tab w:val="left" w:pos="0"/>
              </w:tabs>
              <w:spacing w:after="0" w:line="360" w:lineRule="auto"/>
              <w:ind w:right="141"/>
              <w:jc w:val="both"/>
              <w:rPr>
                <w:rFonts w:ascii="GHEA Grapalat" w:hAnsi="GHEA Grapalat"/>
                <w:sz w:val="24"/>
                <w:szCs w:val="24"/>
                <w:lang w:val="hy-AM"/>
              </w:rPr>
            </w:pPr>
          </w:p>
        </w:tc>
        <w:tc>
          <w:tcPr>
            <w:tcW w:w="3827" w:type="dxa"/>
            <w:shd w:val="clear" w:color="auto" w:fill="A6A6A6" w:themeFill="background1" w:themeFillShade="A6"/>
          </w:tcPr>
          <w:p w14:paraId="23D796F2" w14:textId="0EE38ABE" w:rsidR="00E334C9" w:rsidRPr="00114055" w:rsidRDefault="00A15FDB" w:rsidP="00A15FDB">
            <w:pPr>
              <w:pStyle w:val="NormalWeb"/>
              <w:spacing w:before="0" w:beforeAutospacing="0" w:after="0" w:afterAutospacing="0" w:line="360" w:lineRule="auto"/>
              <w:jc w:val="center"/>
              <w:rPr>
                <w:rFonts w:ascii="GHEA Grapalat" w:hAnsi="GHEA Grapalat"/>
                <w:lang w:val="hy-AM"/>
              </w:rPr>
            </w:pPr>
            <w:r w:rsidRPr="00A15FDB">
              <w:rPr>
                <w:rFonts w:ascii="GHEA Grapalat" w:hAnsi="GHEA Grapalat"/>
                <w:lang w:val="hy-AM"/>
              </w:rPr>
              <w:t>№ ԴԽ/15.2/6838-2026</w:t>
            </w:r>
          </w:p>
        </w:tc>
      </w:tr>
      <w:tr w:rsidR="00E334C9" w:rsidRPr="00114055" w14:paraId="5B367B45" w14:textId="77777777" w:rsidTr="004E198D">
        <w:trPr>
          <w:trHeight w:val="175"/>
        </w:trPr>
        <w:tc>
          <w:tcPr>
            <w:tcW w:w="9923" w:type="dxa"/>
            <w:vMerge/>
            <w:shd w:val="clear" w:color="auto" w:fill="A6A6A6" w:themeFill="background1" w:themeFillShade="A6"/>
          </w:tcPr>
          <w:p w14:paraId="32A57646" w14:textId="77777777" w:rsidR="00E334C9" w:rsidRPr="00114055" w:rsidRDefault="00E334C9" w:rsidP="00E334C9">
            <w:pPr>
              <w:tabs>
                <w:tab w:val="left" w:pos="0"/>
              </w:tabs>
              <w:spacing w:after="0" w:line="360" w:lineRule="auto"/>
              <w:ind w:right="141"/>
              <w:jc w:val="both"/>
              <w:rPr>
                <w:rFonts w:ascii="GHEA Grapalat" w:hAnsi="GHEA Grapalat"/>
                <w:sz w:val="24"/>
                <w:szCs w:val="24"/>
                <w:lang w:val="hy-AM"/>
              </w:rPr>
            </w:pPr>
          </w:p>
        </w:tc>
        <w:tc>
          <w:tcPr>
            <w:tcW w:w="3827" w:type="dxa"/>
            <w:shd w:val="clear" w:color="auto" w:fill="A6A6A6" w:themeFill="background1" w:themeFillShade="A6"/>
          </w:tcPr>
          <w:p w14:paraId="10B71893" w14:textId="754954E6" w:rsidR="00E334C9" w:rsidRPr="00114055" w:rsidRDefault="00A15FDB" w:rsidP="00345B44">
            <w:pPr>
              <w:pStyle w:val="NormalWeb"/>
              <w:spacing w:before="0" w:beforeAutospacing="0" w:after="0" w:afterAutospacing="0" w:line="360" w:lineRule="auto"/>
              <w:jc w:val="center"/>
              <w:rPr>
                <w:rFonts w:ascii="GHEA Grapalat" w:hAnsi="GHEA Grapalat"/>
                <w:lang w:val="hy-AM"/>
              </w:rPr>
            </w:pPr>
            <w:r w:rsidRPr="00A15FDB">
              <w:rPr>
                <w:rFonts w:ascii="GHEA Grapalat" w:hAnsi="GHEA Grapalat" w:cs="Cambria Math"/>
              </w:rPr>
              <w:t>25</w:t>
            </w:r>
            <w:r w:rsidR="00345B44" w:rsidRPr="00A15FDB">
              <w:rPr>
                <w:rFonts w:ascii="Cambria Math" w:hAnsi="Cambria Math" w:cs="Cambria Math"/>
                <w:lang w:val="hy-AM"/>
              </w:rPr>
              <w:t>․</w:t>
            </w:r>
            <w:r w:rsidR="00345B44" w:rsidRPr="00A15FDB">
              <w:rPr>
                <w:rFonts w:ascii="GHEA Grapalat" w:hAnsi="GHEA Grapalat"/>
                <w:lang w:val="hy-AM"/>
              </w:rPr>
              <w:t>02</w:t>
            </w:r>
            <w:r w:rsidR="00345B44" w:rsidRPr="00A15FDB">
              <w:rPr>
                <w:rFonts w:ascii="Cambria Math" w:hAnsi="Cambria Math" w:cs="Cambria Math"/>
                <w:lang w:val="hy-AM"/>
              </w:rPr>
              <w:t>․</w:t>
            </w:r>
            <w:r w:rsidR="00345B44" w:rsidRPr="00A15FDB">
              <w:rPr>
                <w:rFonts w:ascii="GHEA Grapalat" w:hAnsi="GHEA Grapalat"/>
                <w:lang w:val="hy-AM"/>
              </w:rPr>
              <w:t>2026թ</w:t>
            </w:r>
            <w:r w:rsidR="00345B44" w:rsidRPr="00345B44">
              <w:rPr>
                <w:rFonts w:ascii="Cambria Math" w:hAnsi="Cambria Math" w:cs="Cambria Math"/>
                <w:lang w:val="hy-AM"/>
              </w:rPr>
              <w:t>․</w:t>
            </w:r>
          </w:p>
        </w:tc>
      </w:tr>
      <w:tr w:rsidR="00E9352E" w:rsidRPr="00114055" w14:paraId="2F661337" w14:textId="77777777" w:rsidTr="004E198D">
        <w:trPr>
          <w:trHeight w:val="175"/>
        </w:trPr>
        <w:tc>
          <w:tcPr>
            <w:tcW w:w="9923" w:type="dxa"/>
          </w:tcPr>
          <w:p w14:paraId="42CC4853" w14:textId="54DA621C" w:rsidR="00605FE8" w:rsidRPr="00CB01D8" w:rsidRDefault="00A15FDB" w:rsidP="00605FE8">
            <w:pPr>
              <w:pStyle w:val="ListParagraph"/>
              <w:numPr>
                <w:ilvl w:val="0"/>
                <w:numId w:val="20"/>
              </w:numPr>
              <w:tabs>
                <w:tab w:val="left" w:pos="0"/>
              </w:tabs>
              <w:spacing w:after="160" w:line="360" w:lineRule="auto"/>
              <w:ind w:left="0" w:right="-45" w:firstLine="0"/>
              <w:jc w:val="both"/>
              <w:rPr>
                <w:rFonts w:ascii="GHEA Grapalat" w:eastAsia="Times New Roman" w:hAnsi="GHEA Grapalat" w:cs="Times New Roman"/>
                <w:sz w:val="24"/>
                <w:szCs w:val="24"/>
              </w:rPr>
            </w:pPr>
            <w:r w:rsidRPr="00A15FDB">
              <w:rPr>
                <w:rFonts w:ascii="GHEA Grapalat" w:hAnsi="GHEA Grapalat"/>
                <w:sz w:val="24"/>
                <w:szCs w:val="24"/>
                <w:lang w:val="hy-AM"/>
              </w:rPr>
              <w:t>«Հայաստանի Հանրապետության կառավարության 2025 թվականի մարտի 27-ի N 356-Լ որոշման մեջ լրացում կատարելու մասին» ՀՀ կառավարության որոշման նախագծի վերաբերյալ դիտողություններ և առաջարկություններ չկան։</w:t>
            </w:r>
          </w:p>
        </w:tc>
        <w:tc>
          <w:tcPr>
            <w:tcW w:w="3827" w:type="dxa"/>
          </w:tcPr>
          <w:p w14:paraId="2FE501DB" w14:textId="321C4B28" w:rsidR="000F109F" w:rsidRPr="00114055" w:rsidRDefault="0007134C" w:rsidP="002A3B70">
            <w:pPr>
              <w:spacing w:after="0" w:line="360" w:lineRule="auto"/>
              <w:jc w:val="center"/>
              <w:rPr>
                <w:rFonts w:ascii="GHEA Grapalat" w:hAnsi="GHEA Grapalat"/>
                <w:sz w:val="24"/>
                <w:szCs w:val="24"/>
                <w:lang w:val="hy-AM"/>
              </w:rPr>
            </w:pPr>
            <w:r w:rsidRPr="00114055">
              <w:rPr>
                <w:rFonts w:ascii="GHEA Grapalat" w:hAnsi="GHEA Grapalat"/>
                <w:sz w:val="24"/>
                <w:szCs w:val="24"/>
                <w:lang w:val="hy-AM"/>
              </w:rPr>
              <w:t>Ընդունվել է։</w:t>
            </w:r>
          </w:p>
          <w:p w14:paraId="2D2FE7C6" w14:textId="77777777" w:rsidR="000F109F" w:rsidRPr="00114055" w:rsidRDefault="000F109F" w:rsidP="002A3B70">
            <w:pPr>
              <w:spacing w:after="0" w:line="360" w:lineRule="auto"/>
              <w:jc w:val="center"/>
              <w:rPr>
                <w:rFonts w:ascii="GHEA Grapalat" w:hAnsi="GHEA Grapalat"/>
                <w:sz w:val="24"/>
                <w:szCs w:val="24"/>
                <w:lang w:val="hy-AM"/>
              </w:rPr>
            </w:pPr>
          </w:p>
          <w:p w14:paraId="31FF6F85" w14:textId="68B78F30" w:rsidR="00EE6D23" w:rsidRPr="00114055" w:rsidRDefault="00EE6D23" w:rsidP="00B950B3">
            <w:pPr>
              <w:spacing w:after="0"/>
              <w:rPr>
                <w:rFonts w:ascii="GHEA Grapalat" w:hAnsi="GHEA Grapalat"/>
                <w:sz w:val="24"/>
                <w:szCs w:val="24"/>
              </w:rPr>
            </w:pPr>
          </w:p>
        </w:tc>
      </w:tr>
      <w:tr w:rsidR="00CF20AD" w:rsidRPr="00114055" w14:paraId="6207451C" w14:textId="77777777" w:rsidTr="004E198D">
        <w:trPr>
          <w:trHeight w:val="175"/>
        </w:trPr>
        <w:tc>
          <w:tcPr>
            <w:tcW w:w="9923" w:type="dxa"/>
            <w:vMerge w:val="restart"/>
            <w:shd w:val="clear" w:color="auto" w:fill="A6A6A6" w:themeFill="background1" w:themeFillShade="A6"/>
          </w:tcPr>
          <w:p w14:paraId="79FBECE9" w14:textId="0076CFC8" w:rsidR="00CF20AD" w:rsidRPr="00114055" w:rsidRDefault="0026588A" w:rsidP="00114055">
            <w:pPr>
              <w:pStyle w:val="ListParagraph"/>
              <w:tabs>
                <w:tab w:val="left" w:pos="0"/>
              </w:tabs>
              <w:spacing w:after="0"/>
              <w:ind w:left="1080" w:right="141"/>
              <w:jc w:val="center"/>
              <w:rPr>
                <w:rFonts w:ascii="GHEA Grapalat" w:hAnsi="GHEA Grapalat"/>
                <w:sz w:val="24"/>
                <w:szCs w:val="24"/>
                <w:lang w:val="hy-AM"/>
              </w:rPr>
            </w:pPr>
            <w:r w:rsidRPr="00C14166">
              <w:rPr>
                <w:rFonts w:ascii="GHEA Grapalat" w:hAnsi="GHEA Grapalat"/>
                <w:sz w:val="24"/>
                <w:szCs w:val="24"/>
                <w:lang w:val="hy-AM"/>
              </w:rPr>
              <w:t>4</w:t>
            </w:r>
            <w:r w:rsidRPr="00C14166">
              <w:rPr>
                <w:rFonts w:ascii="Cambria Math" w:hAnsi="Cambria Math" w:cs="Cambria Math"/>
                <w:sz w:val="24"/>
                <w:szCs w:val="24"/>
                <w:lang w:val="hy-AM"/>
              </w:rPr>
              <w:t>․</w:t>
            </w:r>
            <w:r w:rsidRPr="00C14166">
              <w:rPr>
                <w:rFonts w:ascii="GHEA Grapalat" w:hAnsi="GHEA Grapalat" w:cs="Times New Roman"/>
                <w:sz w:val="24"/>
                <w:szCs w:val="24"/>
                <w:lang w:val="hy-AM"/>
              </w:rPr>
              <w:t xml:space="preserve"> </w:t>
            </w:r>
            <w:r w:rsidR="00CF20AD" w:rsidRPr="00C14166">
              <w:rPr>
                <w:rFonts w:ascii="GHEA Grapalat" w:hAnsi="GHEA Grapalat"/>
                <w:sz w:val="24"/>
                <w:szCs w:val="24"/>
                <w:lang w:val="hy-AM"/>
              </w:rPr>
              <w:t xml:space="preserve">ՀՀ </w:t>
            </w:r>
            <w:r w:rsidR="00114055" w:rsidRPr="00C14166">
              <w:rPr>
                <w:rFonts w:ascii="GHEA Grapalat" w:hAnsi="GHEA Grapalat"/>
                <w:sz w:val="24"/>
                <w:szCs w:val="24"/>
                <w:lang w:val="hy-AM"/>
              </w:rPr>
              <w:t>Ա</w:t>
            </w:r>
            <w:r w:rsidRPr="00C14166">
              <w:rPr>
                <w:rFonts w:ascii="GHEA Grapalat" w:hAnsi="GHEA Grapalat"/>
                <w:sz w:val="24"/>
                <w:szCs w:val="24"/>
                <w:lang w:val="hy-AM"/>
              </w:rPr>
              <w:t>րդարադատության նախարարություն</w:t>
            </w:r>
          </w:p>
          <w:p w14:paraId="50BC8EDE" w14:textId="77777777" w:rsidR="00CF20AD" w:rsidRPr="00114055" w:rsidRDefault="00CF20AD" w:rsidP="00CA27C9">
            <w:pPr>
              <w:tabs>
                <w:tab w:val="left" w:pos="0"/>
              </w:tabs>
              <w:spacing w:after="0"/>
              <w:ind w:right="141"/>
              <w:jc w:val="both"/>
              <w:rPr>
                <w:rFonts w:ascii="GHEA Grapalat" w:hAnsi="GHEA Grapalat"/>
                <w:sz w:val="24"/>
                <w:szCs w:val="24"/>
                <w:lang w:val="hy-AM"/>
              </w:rPr>
            </w:pPr>
          </w:p>
        </w:tc>
        <w:tc>
          <w:tcPr>
            <w:tcW w:w="3827" w:type="dxa"/>
            <w:shd w:val="clear" w:color="auto" w:fill="A6A6A6" w:themeFill="background1" w:themeFillShade="A6"/>
          </w:tcPr>
          <w:p w14:paraId="6CC1CDF6" w14:textId="49506022" w:rsidR="00CF20AD" w:rsidRPr="00114055" w:rsidRDefault="00A15FDB" w:rsidP="00C14166">
            <w:pPr>
              <w:pStyle w:val="NormalWeb"/>
              <w:spacing w:before="0" w:beforeAutospacing="0" w:after="0" w:afterAutospacing="0" w:line="360" w:lineRule="auto"/>
              <w:jc w:val="center"/>
              <w:rPr>
                <w:rFonts w:ascii="GHEA Grapalat" w:hAnsi="GHEA Grapalat"/>
                <w:lang w:val="hy-AM"/>
              </w:rPr>
            </w:pPr>
            <w:r w:rsidRPr="00A15FDB">
              <w:rPr>
                <w:rFonts w:ascii="GHEA Grapalat" w:hAnsi="GHEA Grapalat"/>
                <w:lang w:val="hy-AM"/>
              </w:rPr>
              <w:t>№</w:t>
            </w:r>
            <w:r w:rsidR="00C14166">
              <w:t xml:space="preserve"> </w:t>
            </w:r>
            <w:r w:rsidR="00C14166" w:rsidRPr="00C14166">
              <w:rPr>
                <w:rFonts w:ascii="GHEA Grapalat" w:hAnsi="GHEA Grapalat"/>
                <w:lang w:val="hy-AM"/>
              </w:rPr>
              <w:t>/27.2.3/8631-2026</w:t>
            </w:r>
          </w:p>
        </w:tc>
      </w:tr>
      <w:tr w:rsidR="00CF20AD" w:rsidRPr="00114055" w14:paraId="0A61D0FE" w14:textId="77777777" w:rsidTr="004E198D">
        <w:trPr>
          <w:trHeight w:val="175"/>
        </w:trPr>
        <w:tc>
          <w:tcPr>
            <w:tcW w:w="9923" w:type="dxa"/>
            <w:vMerge/>
            <w:shd w:val="clear" w:color="auto" w:fill="A6A6A6" w:themeFill="background1" w:themeFillShade="A6"/>
          </w:tcPr>
          <w:p w14:paraId="4BF32EFE" w14:textId="77777777" w:rsidR="00CF20AD" w:rsidRPr="00114055" w:rsidRDefault="00CF20AD" w:rsidP="00CA27C9">
            <w:pPr>
              <w:tabs>
                <w:tab w:val="left" w:pos="0"/>
              </w:tabs>
              <w:spacing w:after="0" w:line="360" w:lineRule="auto"/>
              <w:ind w:right="141"/>
              <w:jc w:val="both"/>
              <w:rPr>
                <w:rFonts w:ascii="GHEA Grapalat" w:hAnsi="GHEA Grapalat"/>
                <w:sz w:val="24"/>
                <w:szCs w:val="24"/>
                <w:lang w:val="hy-AM"/>
              </w:rPr>
            </w:pPr>
          </w:p>
        </w:tc>
        <w:tc>
          <w:tcPr>
            <w:tcW w:w="3827" w:type="dxa"/>
            <w:shd w:val="clear" w:color="auto" w:fill="A6A6A6" w:themeFill="background1" w:themeFillShade="A6"/>
          </w:tcPr>
          <w:p w14:paraId="4B5EAEB9" w14:textId="22C544DC" w:rsidR="00CF20AD" w:rsidRPr="00114055" w:rsidRDefault="00C14166" w:rsidP="00345B44">
            <w:pPr>
              <w:pStyle w:val="NormalWeb"/>
              <w:spacing w:before="0" w:beforeAutospacing="0" w:after="0" w:afterAutospacing="0" w:line="360" w:lineRule="auto"/>
              <w:jc w:val="center"/>
              <w:rPr>
                <w:rFonts w:ascii="GHEA Grapalat" w:hAnsi="GHEA Grapalat"/>
                <w:lang w:val="hy-AM"/>
              </w:rPr>
            </w:pPr>
            <w:r w:rsidRPr="00C14166">
              <w:rPr>
                <w:rFonts w:ascii="GHEA Grapalat" w:hAnsi="GHEA Grapalat" w:cs="Cambria Math"/>
              </w:rPr>
              <w:t>26</w:t>
            </w:r>
            <w:r w:rsidR="00345B44" w:rsidRPr="00C14166">
              <w:rPr>
                <w:rFonts w:ascii="Cambria Math" w:hAnsi="Cambria Math" w:cs="Cambria Math"/>
                <w:lang w:val="hy-AM"/>
              </w:rPr>
              <w:t>․</w:t>
            </w:r>
            <w:r w:rsidR="00345B44" w:rsidRPr="00C14166">
              <w:rPr>
                <w:rFonts w:ascii="GHEA Grapalat" w:hAnsi="GHEA Grapalat"/>
                <w:lang w:val="hy-AM"/>
              </w:rPr>
              <w:t>02</w:t>
            </w:r>
            <w:r w:rsidR="00345B44" w:rsidRPr="00C14166">
              <w:rPr>
                <w:rFonts w:ascii="Cambria Math" w:hAnsi="Cambria Math" w:cs="Cambria Math"/>
                <w:lang w:val="hy-AM"/>
              </w:rPr>
              <w:t>․</w:t>
            </w:r>
            <w:r w:rsidR="00345B44" w:rsidRPr="00C14166">
              <w:rPr>
                <w:rFonts w:ascii="GHEA Grapalat" w:hAnsi="GHEA Grapalat"/>
                <w:lang w:val="hy-AM"/>
              </w:rPr>
              <w:t>2026թ</w:t>
            </w:r>
            <w:r w:rsidR="00345B44" w:rsidRPr="00345B44">
              <w:rPr>
                <w:rFonts w:ascii="Cambria Math" w:hAnsi="Cambria Math" w:cs="Cambria Math"/>
                <w:lang w:val="hy-AM"/>
              </w:rPr>
              <w:t>․</w:t>
            </w:r>
          </w:p>
        </w:tc>
      </w:tr>
      <w:tr w:rsidR="00CF20AD" w:rsidRPr="00B17788" w14:paraId="3FD9E0E6" w14:textId="77777777" w:rsidTr="004E198D">
        <w:trPr>
          <w:trHeight w:val="175"/>
        </w:trPr>
        <w:tc>
          <w:tcPr>
            <w:tcW w:w="9923" w:type="dxa"/>
          </w:tcPr>
          <w:p w14:paraId="6473EAAD" w14:textId="05135FAA" w:rsidR="00605FE8" w:rsidRPr="00CB01D8" w:rsidRDefault="00605FE8" w:rsidP="00CB01D8">
            <w:pPr>
              <w:shd w:val="clear" w:color="auto" w:fill="FFFFFF"/>
              <w:spacing w:after="0" w:line="360" w:lineRule="auto"/>
              <w:ind w:right="4" w:firstLine="604"/>
              <w:jc w:val="both"/>
              <w:rPr>
                <w:rFonts w:ascii="GHEA Grapalat" w:eastAsia="MS Mincho" w:hAnsi="GHEA Grapalat" w:cs="MS Mincho"/>
                <w:bCs/>
                <w:sz w:val="24"/>
                <w:szCs w:val="24"/>
                <w:lang w:val="hy-AM"/>
              </w:rPr>
            </w:pPr>
            <w:r w:rsidRPr="00CB01D8">
              <w:rPr>
                <w:rFonts w:ascii="GHEA Grapalat" w:hAnsi="GHEA Grapalat" w:cs="CIDFont+F2"/>
                <w:bCs/>
                <w:sz w:val="24"/>
                <w:szCs w:val="24"/>
                <w:lang w:val="hy-AM"/>
              </w:rPr>
              <w:lastRenderedPageBreak/>
              <w:t>«Հայաստանի Հանրապետության կառավարության 2025 թվականի մարտի 27-ի N 356-Լ որոշման մեջ լրացում կատարելու մասին» ՀՀ կառավարության որոշման նախագծի վերաբերյալ հայտնում ենք հետևյալը</w:t>
            </w:r>
            <w:r w:rsidRPr="00CB01D8">
              <w:rPr>
                <w:rFonts w:ascii="Cambria Math" w:eastAsia="MS Mincho" w:hAnsi="Cambria Math" w:cs="Cambria Math"/>
                <w:bCs/>
                <w:sz w:val="24"/>
                <w:szCs w:val="24"/>
                <w:lang w:val="hy-AM"/>
              </w:rPr>
              <w:t>․</w:t>
            </w:r>
          </w:p>
          <w:p w14:paraId="7737C9FD" w14:textId="6C520B3E" w:rsidR="004D3138" w:rsidRPr="00CB01D8" w:rsidRDefault="00605FE8" w:rsidP="00CB01D8">
            <w:pPr>
              <w:pStyle w:val="ListParagraph"/>
              <w:numPr>
                <w:ilvl w:val="0"/>
                <w:numId w:val="21"/>
              </w:numPr>
              <w:shd w:val="clear" w:color="auto" w:fill="FFFFFF"/>
              <w:spacing w:after="0" w:line="360" w:lineRule="auto"/>
              <w:ind w:left="0" w:right="4" w:firstLine="37"/>
              <w:jc w:val="both"/>
              <w:rPr>
                <w:rFonts w:ascii="GHEA Grapalat" w:hAnsi="GHEA Grapalat" w:cs="CIDFont+F2"/>
                <w:bCs/>
                <w:sz w:val="24"/>
                <w:szCs w:val="24"/>
                <w:lang w:val="hy-AM"/>
              </w:rPr>
            </w:pPr>
            <w:r w:rsidRPr="00CB01D8">
              <w:rPr>
                <w:rFonts w:ascii="GHEA Grapalat" w:hAnsi="GHEA Grapalat" w:cs="CIDFont+F2"/>
                <w:bCs/>
                <w:sz w:val="24"/>
                <w:szCs w:val="24"/>
                <w:lang w:val="hy-AM"/>
              </w:rPr>
              <w:t>Նախագծի 1-ին կետով նախատեսվում է Հայաստանի Հանրապետության կառավարության 2025 թվականի մարտի 27-ի «Բուսաբուծության աջակցության 2025 թվականի ծրագիրը հաստատելու մասին» N 356-Լ որոշման հավելվածի 13-րդ կետի 2-րդ ենթակետում «ծածկագիրը» բառից հետո լրացնել «կամ կադաստրային քարտեզագրման բացակայության դեպքում՝ նշում հասցեի կամ գտնվելու վայրի նկարագրի վերաբերյալ» բառերով:</w:t>
            </w:r>
          </w:p>
          <w:p w14:paraId="55E138C7" w14:textId="228639EB" w:rsidR="004D3138" w:rsidRPr="00CB01D8" w:rsidRDefault="004D3138" w:rsidP="00CB01D8">
            <w:pPr>
              <w:pStyle w:val="ListParagraph"/>
              <w:shd w:val="clear" w:color="auto" w:fill="FFFFFF"/>
              <w:spacing w:after="0" w:line="360" w:lineRule="auto"/>
              <w:ind w:left="37" w:right="4" w:firstLine="567"/>
              <w:jc w:val="both"/>
              <w:rPr>
                <w:rFonts w:ascii="GHEA Grapalat" w:hAnsi="GHEA Grapalat" w:cs="CIDFont+F2"/>
                <w:bCs/>
                <w:sz w:val="24"/>
                <w:szCs w:val="24"/>
                <w:lang w:val="hy-AM"/>
              </w:rPr>
            </w:pPr>
            <w:r w:rsidRPr="00CB01D8">
              <w:rPr>
                <w:rFonts w:ascii="GHEA Grapalat" w:eastAsia="Calibri" w:hAnsi="GHEA Grapalat" w:cs="CIDFont+F2"/>
                <w:bCs/>
                <w:sz w:val="24"/>
                <w:szCs w:val="24"/>
                <w:lang w:val="hy-AM"/>
              </w:rPr>
              <w:t>Նախագծի 2-րդ կետի համաձայն՝ Սույն որոշումն ուժի մեջ է մտնում հրապարակմանը հաջորդող օրվանից և տարածվում է 2025 թվականի սեպտեմբերի</w:t>
            </w:r>
            <w:r w:rsidRPr="00CB01D8">
              <w:rPr>
                <w:rFonts w:ascii="GHEA Grapalat" w:hAnsi="GHEA Grapalat" w:cs="Arial"/>
                <w:sz w:val="24"/>
                <w:szCs w:val="24"/>
                <w:shd w:val="clear" w:color="auto" w:fill="FFFFFF"/>
                <w:lang w:val="hy-AM"/>
              </w:rPr>
              <w:t xml:space="preserve"> 1-ից հետո ծագած հարաբերությունների վրա։</w:t>
            </w:r>
          </w:p>
          <w:p w14:paraId="22444F9D" w14:textId="47C118CD" w:rsidR="00CF20AD" w:rsidRPr="00CB01D8" w:rsidRDefault="004D3138" w:rsidP="00CB01D8">
            <w:pPr>
              <w:pStyle w:val="ListParagraph"/>
              <w:shd w:val="clear" w:color="auto" w:fill="FFFFFF"/>
              <w:spacing w:after="0" w:line="360" w:lineRule="auto"/>
              <w:ind w:left="37" w:right="4" w:firstLine="567"/>
              <w:jc w:val="both"/>
              <w:rPr>
                <w:rFonts w:ascii="GHEA Grapalat" w:hAnsi="GHEA Grapalat" w:cs="CIDFont+F2"/>
                <w:bCs/>
                <w:sz w:val="24"/>
                <w:szCs w:val="24"/>
                <w:lang w:val="hy-AM"/>
              </w:rPr>
            </w:pPr>
            <w:r w:rsidRPr="00CB01D8">
              <w:rPr>
                <w:rFonts w:ascii="GHEA Grapalat" w:hAnsi="GHEA Grapalat" w:cs="GHEA Grapalat"/>
                <w:bCs/>
                <w:color w:val="000000" w:themeColor="text1"/>
                <w:sz w:val="24"/>
                <w:szCs w:val="24"/>
                <w:lang w:val="hy-AM"/>
              </w:rPr>
              <w:t xml:space="preserve">Որոշման հավելվածի 6-րդ կետի համաձայն՝ Ծրագիրը նախատեսվում է իրականացնել 2025 թվականին, և այն կընդգրկի Հայաստանի Հանրապետության բոլոր մարզերը, իսկ նույն որոշման հավելվածի 12-րդ կետի համաձայն՝ Շահառուները մինչև ցանքի իրականացումը ծրագրին մասնակցելու նպատակով թղթային տարբերակով դիմում են համայնքի կամ բնակավայրի վարչական ղեկավարին՝ դիմումում նշելով մշակվող (նախատեսվող) մշակաբույսի տեսակը, սորտերը, ցանքատարածության վայրը, մակերեսը, բանկային հաշվեհամարը (2025 թվական)։ Ստացվում է, որ Որոշմամբ սահմանված ծրագիրը, հետևաբար նաև՝ ծրագրին մասնակցելու նպատակով դիմումի (ներառյալ՝ որոշման 13-րդ կետի 2-րդ ենթակետով նախատեսված տեղեկանքի) ներկայացումը նախատեսված են 2025 թվականի համար, հետևաբար՝ Նախագծով նախատեսված լրացումը և այն 2025 թվականի սեպտեմբերի 1-ից հետո ծագող իրավահարաբերությունների վրա տարածելը պրակտիկորեն ոչ կիրառելի են, քանի որ </w:t>
            </w:r>
            <w:r w:rsidRPr="00CB01D8">
              <w:rPr>
                <w:rFonts w:ascii="GHEA Grapalat" w:hAnsi="GHEA Grapalat" w:cs="GHEA Grapalat"/>
                <w:bCs/>
                <w:color w:val="000000" w:themeColor="text1"/>
                <w:sz w:val="24"/>
                <w:szCs w:val="24"/>
                <w:lang w:val="hy-AM"/>
              </w:rPr>
              <w:lastRenderedPageBreak/>
              <w:t>դիմումի ներկայացմանը (այդ թվում՝ տեղեկանքի տրամադրմանը) առնչվող իրավահարաբերություններն ավարտվել են։ Ուստի առաջարկում ենք վերանայել Նախագծով ներկայացվող կարգավորումները և դրանք նախատեսել հիմնական ակտի այն դրույթներով, որոնք թույլ կտան հասնել Նախագծին կից ներկայացվսծ հիմնավորմամբ ակնկալվող արդյունքներին։</w:t>
            </w:r>
          </w:p>
        </w:tc>
        <w:tc>
          <w:tcPr>
            <w:tcW w:w="3827" w:type="dxa"/>
          </w:tcPr>
          <w:p w14:paraId="6152059B" w14:textId="055C9926" w:rsidR="007C2A17" w:rsidRPr="007F4DFB" w:rsidRDefault="00CB01D8" w:rsidP="004C38D5">
            <w:pPr>
              <w:pStyle w:val="NormalWeb"/>
              <w:spacing w:before="0" w:beforeAutospacing="0" w:after="0" w:afterAutospacing="0" w:line="360" w:lineRule="auto"/>
              <w:ind w:left="76"/>
              <w:jc w:val="center"/>
              <w:rPr>
                <w:rFonts w:ascii="GHEA Grapalat" w:hAnsi="GHEA Grapalat"/>
                <w:lang w:val="hy-AM"/>
              </w:rPr>
            </w:pPr>
            <w:r w:rsidRPr="007F4DFB">
              <w:rPr>
                <w:rFonts w:ascii="GHEA Grapalat" w:hAnsi="GHEA Grapalat"/>
                <w:lang w:val="hy-AM"/>
              </w:rPr>
              <w:lastRenderedPageBreak/>
              <w:t>Չի ը</w:t>
            </w:r>
            <w:r w:rsidR="00483FD1" w:rsidRPr="007F4DFB">
              <w:rPr>
                <w:rFonts w:ascii="GHEA Grapalat" w:hAnsi="GHEA Grapalat"/>
                <w:lang w:val="hy-AM"/>
              </w:rPr>
              <w:t>նդունվել։</w:t>
            </w:r>
          </w:p>
          <w:p w14:paraId="0526E2DD" w14:textId="790BB35C" w:rsidR="00CB01D8" w:rsidRPr="007F4DFB" w:rsidRDefault="00CB01D8" w:rsidP="00CB01D8">
            <w:pPr>
              <w:pStyle w:val="NormalWeb"/>
              <w:spacing w:before="0" w:beforeAutospacing="0" w:after="0" w:afterAutospacing="0" w:line="360" w:lineRule="auto"/>
              <w:ind w:left="-111"/>
              <w:jc w:val="both"/>
              <w:rPr>
                <w:rFonts w:ascii="GHEA Grapalat" w:hAnsi="GHEA Grapalat"/>
                <w:lang w:val="hy-AM"/>
              </w:rPr>
            </w:pPr>
            <w:r w:rsidRPr="007F4DFB">
              <w:rPr>
                <w:rFonts w:ascii="GHEA Grapalat" w:hAnsi="GHEA Grapalat"/>
                <w:lang w:val="hy-AM"/>
              </w:rPr>
              <w:t>Քանի որ</w:t>
            </w:r>
            <w:r w:rsidR="00582F9D" w:rsidRPr="007F4DFB">
              <w:rPr>
                <w:rFonts w:ascii="GHEA Grapalat" w:hAnsi="GHEA Grapalat"/>
                <w:lang w:val="hy-AM"/>
              </w:rPr>
              <w:t xml:space="preserve"> </w:t>
            </w:r>
            <w:r w:rsidR="009107EC" w:rsidRPr="007F4DFB">
              <w:rPr>
                <w:rFonts w:ascii="GHEA Grapalat" w:hAnsi="GHEA Grapalat"/>
                <w:lang w:val="hy-AM"/>
              </w:rPr>
              <w:t>Ծրագրով նախատեսված է փոխհատուցել նաև 2025 թվականի ընթացքում  հավաստագրված սերմերով իրականացված աշնանացան ցորենի ցանքերի համար կատար</w:t>
            </w:r>
            <w:r w:rsidR="00C717C6" w:rsidRPr="007F4DFB">
              <w:rPr>
                <w:rFonts w:ascii="GHEA Grapalat" w:hAnsi="GHEA Grapalat"/>
                <w:lang w:val="hy-AM"/>
              </w:rPr>
              <w:t xml:space="preserve">ված հիմնական ծախսերի 50%-ը։ Հաշվի առնելով </w:t>
            </w:r>
            <w:r w:rsidR="007C2A17" w:rsidRPr="007F4DFB">
              <w:rPr>
                <w:rFonts w:ascii="GHEA Grapalat" w:hAnsi="GHEA Grapalat"/>
                <w:lang w:val="hy-AM"/>
              </w:rPr>
              <w:t xml:space="preserve">այդ հանգամանքը </w:t>
            </w:r>
            <w:r w:rsidR="007B255F" w:rsidRPr="007F4DFB">
              <w:rPr>
                <w:rFonts w:ascii="GHEA Grapalat" w:hAnsi="GHEA Grapalat"/>
                <w:lang w:val="hy-AM"/>
              </w:rPr>
              <w:t xml:space="preserve">առաջարկվող </w:t>
            </w:r>
            <w:r w:rsidR="007C2A17" w:rsidRPr="007F4DFB">
              <w:rPr>
                <w:rFonts w:ascii="GHEA Grapalat" w:hAnsi="GHEA Grapalat"/>
                <w:lang w:val="hy-AM"/>
              </w:rPr>
              <w:t>փոփոխությա</w:t>
            </w:r>
            <w:r w:rsidR="004C38D5" w:rsidRPr="007F4DFB">
              <w:rPr>
                <w:rFonts w:ascii="GHEA Grapalat" w:hAnsi="GHEA Grapalat"/>
                <w:lang w:val="hy-AM"/>
              </w:rPr>
              <w:t>ն</w:t>
            </w:r>
            <w:r w:rsidR="007C2A17" w:rsidRPr="007F4DFB">
              <w:rPr>
                <w:rFonts w:ascii="GHEA Grapalat" w:hAnsi="GHEA Grapalat"/>
                <w:lang w:val="hy-AM"/>
              </w:rPr>
              <w:t xml:space="preserve"> </w:t>
            </w:r>
            <w:r w:rsidR="007C2A17" w:rsidRPr="007F4DFB">
              <w:rPr>
                <w:rFonts w:ascii="GHEA Grapalat" w:eastAsia="Calibri" w:hAnsi="GHEA Grapalat" w:cs="CIDFont+F2"/>
                <w:bCs/>
                <w:lang w:val="hy-AM"/>
              </w:rPr>
              <w:t>2025 թվականի սեպտեմբերի</w:t>
            </w:r>
            <w:r w:rsidR="007C2A17" w:rsidRPr="007F4DFB">
              <w:rPr>
                <w:rFonts w:ascii="GHEA Grapalat" w:hAnsi="GHEA Grapalat" w:cs="Arial"/>
                <w:shd w:val="clear" w:color="auto" w:fill="FFFFFF"/>
                <w:lang w:val="hy-AM"/>
              </w:rPr>
              <w:t xml:space="preserve"> 1-ից հետո</w:t>
            </w:r>
            <w:r w:rsidR="004C38D5" w:rsidRPr="007F4DFB">
              <w:rPr>
                <w:rFonts w:ascii="GHEA Grapalat" w:hAnsi="GHEA Grapalat" w:cs="Arial"/>
                <w:shd w:val="clear" w:color="auto" w:fill="FFFFFF"/>
                <w:lang w:val="hy-AM"/>
              </w:rPr>
              <w:t xml:space="preserve"> </w:t>
            </w:r>
            <w:r w:rsidR="007C2A17" w:rsidRPr="007F4DFB">
              <w:rPr>
                <w:rFonts w:ascii="GHEA Grapalat" w:hAnsi="GHEA Grapalat" w:cs="Arial"/>
                <w:shd w:val="clear" w:color="auto" w:fill="FFFFFF"/>
                <w:lang w:val="hy-AM"/>
              </w:rPr>
              <w:t>ծագած հարաբերությունների վրա</w:t>
            </w:r>
            <w:r w:rsidR="004C38D5" w:rsidRPr="007F4DFB">
              <w:rPr>
                <w:rFonts w:ascii="GHEA Grapalat" w:hAnsi="GHEA Grapalat" w:cs="Arial"/>
                <w:shd w:val="clear" w:color="auto" w:fill="FFFFFF"/>
                <w:lang w:val="hy-AM"/>
              </w:rPr>
              <w:t xml:space="preserve"> տարածումը</w:t>
            </w:r>
            <w:r w:rsidRPr="007F4DFB">
              <w:rPr>
                <w:rFonts w:ascii="GHEA Grapalat" w:hAnsi="GHEA Grapalat"/>
                <w:lang w:val="hy-AM"/>
              </w:rPr>
              <w:t xml:space="preserve"> </w:t>
            </w:r>
            <w:r w:rsidR="007B255F" w:rsidRPr="007F4DFB">
              <w:rPr>
                <w:rFonts w:ascii="GHEA Grapalat" w:hAnsi="GHEA Grapalat"/>
                <w:lang w:val="hy-AM"/>
              </w:rPr>
              <w:t>նախատեսվել է</w:t>
            </w:r>
            <w:r w:rsidR="004C38D5" w:rsidRPr="007F4DFB">
              <w:rPr>
                <w:rFonts w:ascii="GHEA Grapalat" w:hAnsi="GHEA Grapalat"/>
                <w:lang w:val="hy-AM"/>
              </w:rPr>
              <w:t xml:space="preserve"> այն </w:t>
            </w:r>
            <w:r w:rsidR="007B255F" w:rsidRPr="007F4DFB">
              <w:rPr>
                <w:rFonts w:ascii="GHEA Grapalat" w:hAnsi="GHEA Grapalat"/>
                <w:lang w:val="hy-AM"/>
              </w:rPr>
              <w:t>նպատակով, որպեսզի 2026 թվականին բոլոր շահառուների հետ միաժամանակ</w:t>
            </w:r>
            <w:r w:rsidR="004C38D5" w:rsidRPr="007F4DFB">
              <w:rPr>
                <w:rFonts w:ascii="GHEA Grapalat" w:hAnsi="GHEA Grapalat"/>
                <w:lang w:val="hy-AM"/>
              </w:rPr>
              <w:t xml:space="preserve"> </w:t>
            </w:r>
            <w:r w:rsidR="007B255F" w:rsidRPr="007F4DFB">
              <w:rPr>
                <w:rFonts w:ascii="GHEA Grapalat" w:hAnsi="GHEA Grapalat"/>
                <w:lang w:val="hy-AM"/>
              </w:rPr>
              <w:t>հնարավոր լինի 2025 թվականի աշնանը չքարտեզագրված հողատարածք</w:t>
            </w:r>
            <w:r w:rsidR="00B17788" w:rsidRPr="00B17788">
              <w:rPr>
                <w:rFonts w:ascii="GHEA Grapalat" w:hAnsi="GHEA Grapalat"/>
                <w:lang w:val="hy-AM"/>
              </w:rPr>
              <w:t>-</w:t>
            </w:r>
            <w:r w:rsidR="007B255F" w:rsidRPr="007F4DFB">
              <w:rPr>
                <w:rFonts w:ascii="GHEA Grapalat" w:hAnsi="GHEA Grapalat"/>
                <w:lang w:val="hy-AM"/>
              </w:rPr>
              <w:t xml:space="preserve">ներում  </w:t>
            </w:r>
            <w:r w:rsidR="00B17788" w:rsidRPr="007F4DFB">
              <w:rPr>
                <w:rFonts w:ascii="GHEA Grapalat" w:hAnsi="GHEA Grapalat"/>
                <w:lang w:val="hy-AM"/>
              </w:rPr>
              <w:t xml:space="preserve">ևս </w:t>
            </w:r>
            <w:r w:rsidR="007B255F" w:rsidRPr="007F4DFB">
              <w:rPr>
                <w:rFonts w:ascii="GHEA Grapalat" w:hAnsi="GHEA Grapalat"/>
                <w:lang w:val="hy-AM"/>
              </w:rPr>
              <w:t>աշնանացան ցորենի ցանք իրականացրած շահառուներին փոխհատուցել։</w:t>
            </w:r>
            <w:r w:rsidR="007C2A17" w:rsidRPr="007F4DFB">
              <w:rPr>
                <w:rFonts w:ascii="GHEA Grapalat" w:hAnsi="GHEA Grapalat"/>
                <w:lang w:val="hy-AM"/>
              </w:rPr>
              <w:t xml:space="preserve"> </w:t>
            </w:r>
            <w:r w:rsidR="00CF239E" w:rsidRPr="007F4DFB">
              <w:rPr>
                <w:rFonts w:ascii="GHEA Grapalat" w:hAnsi="GHEA Grapalat"/>
                <w:lang w:val="hy-AM"/>
              </w:rPr>
              <w:t>Հավելեմ</w:t>
            </w:r>
            <w:r w:rsidR="007B255F" w:rsidRPr="007F4DFB">
              <w:rPr>
                <w:rFonts w:ascii="GHEA Grapalat" w:hAnsi="GHEA Grapalat"/>
                <w:lang w:val="hy-AM"/>
              </w:rPr>
              <w:t>,</w:t>
            </w:r>
            <w:r w:rsidR="00CF239E" w:rsidRPr="007F4DFB">
              <w:rPr>
                <w:rFonts w:ascii="GHEA Grapalat" w:hAnsi="GHEA Grapalat"/>
                <w:lang w:val="hy-AM"/>
              </w:rPr>
              <w:t xml:space="preserve"> որ Ծրագրի շրջանակներու</w:t>
            </w:r>
            <w:r w:rsidR="00A37747" w:rsidRPr="007F4DFB">
              <w:rPr>
                <w:rFonts w:ascii="GHEA Grapalat" w:hAnsi="GHEA Grapalat"/>
                <w:lang w:val="hy-AM"/>
              </w:rPr>
              <w:t>մ</w:t>
            </w:r>
            <w:r w:rsidR="00CF239E" w:rsidRPr="007F4DFB">
              <w:rPr>
                <w:rFonts w:ascii="GHEA Grapalat" w:hAnsi="GHEA Grapalat"/>
                <w:lang w:val="hy-AM"/>
              </w:rPr>
              <w:t xml:space="preserve"> շահառուները </w:t>
            </w:r>
            <w:r w:rsidR="00CF239E" w:rsidRPr="007F4DFB">
              <w:rPr>
                <w:rFonts w:ascii="GHEA Grapalat" w:hAnsi="GHEA Grapalat"/>
                <w:lang w:val="hy-AM"/>
              </w:rPr>
              <w:lastRenderedPageBreak/>
              <w:t>համայնք կամ բնակավայր դիմում են ներկայացնում երկու անգամ՝ առաջին դիմումը ներկայացվում է մասնակցության նպատակով ցանքերի իրականացմանը  զուգահեռ, իսկ երկրորդ</w:t>
            </w:r>
            <w:r w:rsidR="00A37747" w:rsidRPr="007F4DFB">
              <w:rPr>
                <w:rFonts w:ascii="GHEA Grapalat" w:hAnsi="GHEA Grapalat"/>
                <w:lang w:val="hy-AM"/>
              </w:rPr>
              <w:t>ը</w:t>
            </w:r>
            <w:r w:rsidR="007B255F" w:rsidRPr="007F4DFB">
              <w:rPr>
                <w:rFonts w:ascii="GHEA Grapalat" w:hAnsi="GHEA Grapalat"/>
                <w:lang w:val="hy-AM"/>
              </w:rPr>
              <w:t>՝</w:t>
            </w:r>
            <w:r w:rsidR="00A37747" w:rsidRPr="007F4DFB">
              <w:rPr>
                <w:rFonts w:ascii="GHEA Grapalat" w:hAnsi="GHEA Grapalat"/>
                <w:lang w:val="hy-AM"/>
              </w:rPr>
              <w:t xml:space="preserve"> մոնիթորինգի իրականացման նպատակով։</w:t>
            </w:r>
            <w:r w:rsidR="00CF239E" w:rsidRPr="007F4DFB">
              <w:rPr>
                <w:rFonts w:ascii="GHEA Grapalat" w:hAnsi="GHEA Grapalat"/>
                <w:lang w:val="hy-AM"/>
              </w:rPr>
              <w:t xml:space="preserve">  </w:t>
            </w:r>
          </w:p>
        </w:tc>
      </w:tr>
      <w:tr w:rsidR="00F47313" w:rsidRPr="00114055" w14:paraId="3D392E3F" w14:textId="77777777" w:rsidTr="00642B9E">
        <w:trPr>
          <w:trHeight w:val="510"/>
        </w:trPr>
        <w:tc>
          <w:tcPr>
            <w:tcW w:w="9923" w:type="dxa"/>
            <w:vMerge w:val="restart"/>
            <w:shd w:val="clear" w:color="auto" w:fill="AEAAAA" w:themeFill="background2" w:themeFillShade="BF"/>
          </w:tcPr>
          <w:p w14:paraId="545D309E" w14:textId="0DC26683" w:rsidR="00F47313" w:rsidRPr="00F47313" w:rsidRDefault="00F47313" w:rsidP="00F47313">
            <w:pPr>
              <w:pStyle w:val="ListParagraph"/>
              <w:tabs>
                <w:tab w:val="left" w:pos="0"/>
              </w:tabs>
              <w:spacing w:after="0"/>
              <w:ind w:left="1080" w:right="141"/>
              <w:jc w:val="center"/>
              <w:rPr>
                <w:rFonts w:ascii="GHEA Grapalat" w:hAnsi="GHEA Grapalat"/>
                <w:sz w:val="24"/>
                <w:szCs w:val="24"/>
                <w:lang w:val="hy-AM"/>
              </w:rPr>
            </w:pPr>
            <w:r w:rsidRPr="00AB55D5">
              <w:rPr>
                <w:rFonts w:ascii="GHEA Grapalat" w:hAnsi="GHEA Grapalat" w:cs="Cambria Math"/>
                <w:sz w:val="24"/>
                <w:szCs w:val="24"/>
                <w:lang w:val="hy-AM"/>
              </w:rPr>
              <w:lastRenderedPageBreak/>
              <w:t>5</w:t>
            </w:r>
            <w:r w:rsidRPr="00AB55D5">
              <w:rPr>
                <w:rFonts w:ascii="Cambria Math" w:hAnsi="Cambria Math" w:cs="Cambria Math"/>
                <w:sz w:val="24"/>
                <w:szCs w:val="24"/>
                <w:lang w:val="hy-AM"/>
              </w:rPr>
              <w:t>․</w:t>
            </w:r>
            <w:r w:rsidRPr="00AB55D5">
              <w:rPr>
                <w:rFonts w:ascii="GHEA Grapalat" w:hAnsi="GHEA Grapalat" w:cs="Times New Roman"/>
                <w:sz w:val="24"/>
                <w:szCs w:val="24"/>
                <w:lang w:val="hy-AM"/>
              </w:rPr>
              <w:t xml:space="preserve"> </w:t>
            </w:r>
            <w:r w:rsidRPr="00AB55D5">
              <w:rPr>
                <w:rFonts w:ascii="GHEA Grapalat" w:hAnsi="GHEA Grapalat"/>
                <w:sz w:val="24"/>
                <w:szCs w:val="24"/>
                <w:lang w:val="hy-AM"/>
              </w:rPr>
              <w:t>ՀՀ Պետական եկամուտների կոմիտե</w:t>
            </w:r>
          </w:p>
        </w:tc>
        <w:tc>
          <w:tcPr>
            <w:tcW w:w="3827" w:type="dxa"/>
            <w:shd w:val="clear" w:color="auto" w:fill="AEAAAA" w:themeFill="background2" w:themeFillShade="BF"/>
          </w:tcPr>
          <w:p w14:paraId="161EF8BD" w14:textId="7113B7D4" w:rsidR="00F47313" w:rsidRPr="00114055" w:rsidRDefault="00A15FDB" w:rsidP="00F47313">
            <w:pPr>
              <w:pStyle w:val="NormalWeb"/>
              <w:spacing w:before="0" w:beforeAutospacing="0" w:after="0" w:afterAutospacing="0" w:line="360" w:lineRule="auto"/>
              <w:ind w:left="76"/>
              <w:jc w:val="center"/>
              <w:rPr>
                <w:rFonts w:ascii="GHEA Grapalat" w:hAnsi="GHEA Grapalat"/>
                <w:lang w:val="hy-AM"/>
              </w:rPr>
            </w:pPr>
            <w:r w:rsidRPr="00A15FDB">
              <w:rPr>
                <w:rFonts w:ascii="GHEA Grapalat" w:hAnsi="GHEA Grapalat"/>
                <w:lang w:val="hy-AM"/>
              </w:rPr>
              <w:t>№</w:t>
            </w:r>
            <w:r>
              <w:rPr>
                <w:rFonts w:ascii="GHEA Grapalat" w:hAnsi="GHEA Grapalat"/>
              </w:rPr>
              <w:t xml:space="preserve"> </w:t>
            </w:r>
            <w:r w:rsidR="00D9020C" w:rsidRPr="00D9020C">
              <w:rPr>
                <w:rFonts w:ascii="GHEA Grapalat" w:hAnsi="GHEA Grapalat"/>
                <w:lang w:val="hy-AM"/>
              </w:rPr>
              <w:t>01/3-4/10427-2026</w:t>
            </w:r>
          </w:p>
        </w:tc>
      </w:tr>
      <w:tr w:rsidR="00F47313" w:rsidRPr="00114055" w14:paraId="0D23F957" w14:textId="77777777" w:rsidTr="00642B9E">
        <w:trPr>
          <w:trHeight w:val="441"/>
        </w:trPr>
        <w:tc>
          <w:tcPr>
            <w:tcW w:w="9923" w:type="dxa"/>
            <w:vMerge/>
            <w:shd w:val="clear" w:color="auto" w:fill="AEAAAA" w:themeFill="background2" w:themeFillShade="BF"/>
          </w:tcPr>
          <w:p w14:paraId="4E490747" w14:textId="77777777" w:rsidR="00F47313" w:rsidRPr="00114055" w:rsidRDefault="00F47313" w:rsidP="00F47313">
            <w:pPr>
              <w:spacing w:after="0" w:line="360" w:lineRule="auto"/>
              <w:ind w:firstLine="450"/>
              <w:jc w:val="center"/>
              <w:rPr>
                <w:rFonts w:ascii="GHEA Grapalat" w:eastAsia="MS Mincho" w:hAnsi="GHEA Grapalat" w:cs="MS Mincho"/>
                <w:sz w:val="24"/>
                <w:szCs w:val="24"/>
              </w:rPr>
            </w:pPr>
          </w:p>
        </w:tc>
        <w:tc>
          <w:tcPr>
            <w:tcW w:w="3827" w:type="dxa"/>
            <w:shd w:val="clear" w:color="auto" w:fill="AEAAAA" w:themeFill="background2" w:themeFillShade="BF"/>
          </w:tcPr>
          <w:p w14:paraId="62A91F55" w14:textId="472291FB" w:rsidR="00F47313" w:rsidRDefault="00345B44" w:rsidP="00F47313">
            <w:pPr>
              <w:pStyle w:val="NormalWeb"/>
              <w:spacing w:before="0" w:after="0" w:line="360" w:lineRule="auto"/>
              <w:ind w:left="76"/>
              <w:jc w:val="center"/>
              <w:rPr>
                <w:rFonts w:ascii="GHEA Grapalat" w:hAnsi="GHEA Grapalat"/>
                <w:lang w:val="hy-AM"/>
              </w:rPr>
            </w:pPr>
            <w:r w:rsidRPr="00345B44">
              <w:rPr>
                <w:rFonts w:ascii="GHEA Grapalat" w:hAnsi="GHEA Grapalat"/>
                <w:lang w:val="hy-AM"/>
              </w:rPr>
              <w:t>20</w:t>
            </w:r>
            <w:r w:rsidRPr="00345B44">
              <w:rPr>
                <w:rFonts w:ascii="Cambria Math" w:hAnsi="Cambria Math" w:cs="Cambria Math"/>
                <w:lang w:val="hy-AM"/>
              </w:rPr>
              <w:t>․</w:t>
            </w:r>
            <w:r w:rsidRPr="00345B44">
              <w:rPr>
                <w:rFonts w:ascii="GHEA Grapalat" w:hAnsi="GHEA Grapalat"/>
                <w:lang w:val="hy-AM"/>
              </w:rPr>
              <w:t>02</w:t>
            </w:r>
            <w:r w:rsidRPr="00345B44">
              <w:rPr>
                <w:rFonts w:ascii="Cambria Math" w:hAnsi="Cambria Math" w:cs="Cambria Math"/>
                <w:lang w:val="hy-AM"/>
              </w:rPr>
              <w:t>․</w:t>
            </w:r>
            <w:r w:rsidRPr="00345B44">
              <w:rPr>
                <w:rFonts w:ascii="GHEA Grapalat" w:hAnsi="GHEA Grapalat"/>
                <w:lang w:val="hy-AM"/>
              </w:rPr>
              <w:t>2026թ</w:t>
            </w:r>
            <w:r w:rsidRPr="00345B44">
              <w:rPr>
                <w:rFonts w:ascii="Cambria Math" w:hAnsi="Cambria Math" w:cs="Cambria Math"/>
                <w:lang w:val="hy-AM"/>
              </w:rPr>
              <w:t>․</w:t>
            </w:r>
          </w:p>
        </w:tc>
      </w:tr>
      <w:tr w:rsidR="004E198D" w:rsidRPr="00114055" w14:paraId="10D38740" w14:textId="77777777" w:rsidTr="004E198D">
        <w:trPr>
          <w:trHeight w:val="1909"/>
        </w:trPr>
        <w:tc>
          <w:tcPr>
            <w:tcW w:w="9923" w:type="dxa"/>
          </w:tcPr>
          <w:p w14:paraId="2F86BCE7" w14:textId="0AB4806D" w:rsidR="004E198D" w:rsidRPr="00CB01D8" w:rsidRDefault="004E198D" w:rsidP="00CB01D8">
            <w:pPr>
              <w:pStyle w:val="ListParagraph"/>
              <w:numPr>
                <w:ilvl w:val="0"/>
                <w:numId w:val="24"/>
              </w:numPr>
              <w:spacing w:after="0" w:line="360" w:lineRule="auto"/>
              <w:ind w:left="0" w:firstLine="0"/>
              <w:jc w:val="both"/>
              <w:rPr>
                <w:rFonts w:ascii="GHEA Grapalat" w:hAnsi="GHEA Grapalat" w:cs="Sylfaen"/>
                <w:sz w:val="24"/>
                <w:szCs w:val="24"/>
                <w:lang w:val="hy-AM"/>
              </w:rPr>
            </w:pPr>
            <w:r w:rsidRPr="00CB01D8">
              <w:rPr>
                <w:rFonts w:ascii="GHEA Grapalat" w:hAnsi="GHEA Grapalat" w:cs="Sylfaen"/>
                <w:bCs/>
                <w:sz w:val="24"/>
                <w:szCs w:val="24"/>
                <w:lang w:val="pt-BR" w:bidi="hi-IN"/>
              </w:rPr>
              <w:t>Հայաստանի Հանրապետության պետական եկամուտների կոմիտեն քննարկել է «Հայաստանի Հանրապետության կառավարության 2025 թվականի մարտի 27-ի N 356-Լ որոշման մեջ լրացում կատարելու մասին» կառավարության որոշման նախագիծը, որի վերաբերյալ հայտնում ենք, որ առաջարկություններ չկան:</w:t>
            </w:r>
          </w:p>
        </w:tc>
        <w:tc>
          <w:tcPr>
            <w:tcW w:w="3827" w:type="dxa"/>
          </w:tcPr>
          <w:p w14:paraId="5F09AA34" w14:textId="4770E77A" w:rsidR="004E198D" w:rsidRPr="00114055" w:rsidRDefault="004E198D" w:rsidP="00F47313">
            <w:pPr>
              <w:pStyle w:val="NormalWeb"/>
              <w:spacing w:before="0" w:beforeAutospacing="0" w:after="0" w:afterAutospacing="0" w:line="360" w:lineRule="auto"/>
              <w:ind w:left="76"/>
              <w:jc w:val="center"/>
              <w:rPr>
                <w:rFonts w:ascii="GHEA Grapalat" w:eastAsia="MS Mincho" w:hAnsi="GHEA Grapalat" w:cs="MS Mincho"/>
                <w:lang w:val="hy-AM"/>
              </w:rPr>
            </w:pPr>
            <w:r w:rsidRPr="00114055">
              <w:rPr>
                <w:rFonts w:ascii="GHEA Grapalat" w:hAnsi="GHEA Grapalat"/>
                <w:lang w:val="hy-AM"/>
              </w:rPr>
              <w:t>Ընդունվել է։</w:t>
            </w:r>
          </w:p>
        </w:tc>
      </w:tr>
      <w:tr w:rsidR="004E198D" w:rsidRPr="00114055" w14:paraId="013F36B7" w14:textId="77777777" w:rsidTr="004E198D">
        <w:trPr>
          <w:trHeight w:val="418"/>
        </w:trPr>
        <w:tc>
          <w:tcPr>
            <w:tcW w:w="9923" w:type="dxa"/>
            <w:vMerge w:val="restart"/>
            <w:shd w:val="clear" w:color="auto" w:fill="AEAAAA" w:themeFill="background2" w:themeFillShade="BF"/>
          </w:tcPr>
          <w:p w14:paraId="74E3095B" w14:textId="710451A0" w:rsidR="004E198D" w:rsidRPr="004E198D" w:rsidRDefault="004E198D" w:rsidP="004E198D">
            <w:pPr>
              <w:spacing w:after="0" w:line="360" w:lineRule="auto"/>
              <w:jc w:val="center"/>
              <w:rPr>
                <w:rFonts w:ascii="GHEA Grapalat" w:hAnsi="GHEA Grapalat" w:cs="Sylfaen"/>
                <w:bCs/>
                <w:sz w:val="24"/>
                <w:szCs w:val="24"/>
                <w:lang w:val="pt-BR" w:bidi="hi-IN"/>
              </w:rPr>
            </w:pPr>
            <w:r w:rsidRPr="00AB55D5">
              <w:rPr>
                <w:rFonts w:ascii="GHEA Grapalat" w:hAnsi="GHEA Grapalat" w:cs="Cambria Math"/>
                <w:sz w:val="24"/>
                <w:szCs w:val="24"/>
                <w:lang w:val="hy-AM"/>
              </w:rPr>
              <w:t>6</w:t>
            </w:r>
            <w:r w:rsidRPr="00AB55D5">
              <w:rPr>
                <w:rFonts w:ascii="Cambria Math" w:hAnsi="Cambria Math" w:cs="Cambria Math"/>
                <w:sz w:val="24"/>
                <w:szCs w:val="24"/>
                <w:lang w:val="hy-AM"/>
              </w:rPr>
              <w:t>․</w:t>
            </w:r>
            <w:r w:rsidRPr="00AB55D5">
              <w:rPr>
                <w:rFonts w:ascii="GHEA Grapalat" w:hAnsi="GHEA Grapalat" w:cs="Times New Roman"/>
                <w:sz w:val="24"/>
                <w:szCs w:val="24"/>
                <w:lang w:val="hy-AM"/>
              </w:rPr>
              <w:t xml:space="preserve"> </w:t>
            </w:r>
            <w:r w:rsidRPr="00AB55D5">
              <w:rPr>
                <w:rFonts w:ascii="GHEA Grapalat" w:hAnsi="GHEA Grapalat"/>
                <w:sz w:val="24"/>
                <w:szCs w:val="24"/>
                <w:lang w:val="hy-AM"/>
              </w:rPr>
              <w:t>ՀՀ Կադաստրի կոմիտե</w:t>
            </w:r>
          </w:p>
        </w:tc>
        <w:tc>
          <w:tcPr>
            <w:tcW w:w="3827" w:type="dxa"/>
            <w:shd w:val="clear" w:color="auto" w:fill="AEAAAA" w:themeFill="background2" w:themeFillShade="BF"/>
          </w:tcPr>
          <w:p w14:paraId="44EADD79" w14:textId="13A382C9" w:rsidR="004E198D" w:rsidRPr="006679B9" w:rsidRDefault="00A15FDB" w:rsidP="004E198D">
            <w:pPr>
              <w:pStyle w:val="NormalWeb"/>
              <w:spacing w:before="0" w:after="0" w:line="360" w:lineRule="auto"/>
              <w:ind w:left="76"/>
              <w:jc w:val="center"/>
              <w:rPr>
                <w:rFonts w:ascii="GHEA Grapalat" w:hAnsi="GHEA Grapalat"/>
                <w:lang w:val="hy-AM"/>
              </w:rPr>
            </w:pPr>
            <w:r w:rsidRPr="00A15FDB">
              <w:rPr>
                <w:rFonts w:ascii="GHEA Grapalat" w:hAnsi="GHEA Grapalat"/>
                <w:lang w:val="hy-AM"/>
              </w:rPr>
              <w:t>№</w:t>
            </w:r>
            <w:r>
              <w:rPr>
                <w:rFonts w:ascii="GHEA Grapalat" w:hAnsi="GHEA Grapalat"/>
              </w:rPr>
              <w:t xml:space="preserve"> </w:t>
            </w:r>
            <w:r w:rsidR="00345B44" w:rsidRPr="006679B9">
              <w:rPr>
                <w:rFonts w:ascii="GHEA Grapalat" w:hAnsi="GHEA Grapalat"/>
              </w:rPr>
              <w:t xml:space="preserve">ՍԹ/2949-2026                                                                </w:t>
            </w:r>
          </w:p>
        </w:tc>
      </w:tr>
      <w:tr w:rsidR="004E198D" w:rsidRPr="00114055" w14:paraId="75C4910D" w14:textId="77777777" w:rsidTr="004E198D">
        <w:trPr>
          <w:trHeight w:val="536"/>
        </w:trPr>
        <w:tc>
          <w:tcPr>
            <w:tcW w:w="9923" w:type="dxa"/>
            <w:vMerge/>
            <w:shd w:val="clear" w:color="auto" w:fill="AEAAAA" w:themeFill="background2" w:themeFillShade="BF"/>
          </w:tcPr>
          <w:p w14:paraId="1DCD829D" w14:textId="77777777" w:rsidR="004E198D" w:rsidRDefault="004E198D" w:rsidP="00F47313">
            <w:pPr>
              <w:spacing w:after="0" w:line="360" w:lineRule="auto"/>
              <w:jc w:val="both"/>
              <w:rPr>
                <w:rFonts w:ascii="GHEA Grapalat" w:hAnsi="GHEA Grapalat" w:cs="Sylfaen"/>
                <w:bCs/>
                <w:sz w:val="24"/>
                <w:szCs w:val="24"/>
                <w:lang w:val="pt-BR" w:bidi="hi-IN"/>
              </w:rPr>
            </w:pPr>
          </w:p>
        </w:tc>
        <w:tc>
          <w:tcPr>
            <w:tcW w:w="3827" w:type="dxa"/>
            <w:shd w:val="clear" w:color="auto" w:fill="AEAAAA" w:themeFill="background2" w:themeFillShade="BF"/>
          </w:tcPr>
          <w:p w14:paraId="7018781B" w14:textId="144727FF" w:rsidR="004E198D" w:rsidRPr="00114055" w:rsidRDefault="00345B44" w:rsidP="00F47313">
            <w:pPr>
              <w:pStyle w:val="NormalWeb"/>
              <w:spacing w:before="0" w:after="0" w:line="360" w:lineRule="auto"/>
              <w:ind w:left="76"/>
              <w:jc w:val="center"/>
              <w:rPr>
                <w:rFonts w:ascii="GHEA Grapalat" w:hAnsi="GHEA Grapalat"/>
                <w:lang w:val="hy-AM"/>
              </w:rPr>
            </w:pPr>
            <w:r w:rsidRPr="00345B44">
              <w:rPr>
                <w:rFonts w:ascii="GHEA Grapalat" w:hAnsi="GHEA Grapalat"/>
                <w:lang w:val="hy-AM"/>
              </w:rPr>
              <w:t>20</w:t>
            </w:r>
            <w:r w:rsidRPr="00345B44">
              <w:rPr>
                <w:rFonts w:ascii="Cambria Math" w:hAnsi="Cambria Math" w:cs="Cambria Math"/>
                <w:lang w:val="hy-AM"/>
              </w:rPr>
              <w:t>․</w:t>
            </w:r>
            <w:r w:rsidRPr="00345B44">
              <w:rPr>
                <w:rFonts w:ascii="GHEA Grapalat" w:hAnsi="GHEA Grapalat"/>
                <w:lang w:val="hy-AM"/>
              </w:rPr>
              <w:t>02</w:t>
            </w:r>
            <w:r w:rsidRPr="00345B44">
              <w:rPr>
                <w:rFonts w:ascii="Cambria Math" w:hAnsi="Cambria Math" w:cs="Cambria Math"/>
                <w:lang w:val="hy-AM"/>
              </w:rPr>
              <w:t>․</w:t>
            </w:r>
            <w:r w:rsidRPr="00345B44">
              <w:rPr>
                <w:rFonts w:ascii="GHEA Grapalat" w:hAnsi="GHEA Grapalat"/>
                <w:lang w:val="hy-AM"/>
              </w:rPr>
              <w:t>2026թ</w:t>
            </w:r>
            <w:r w:rsidRPr="00345B44">
              <w:rPr>
                <w:rFonts w:ascii="Cambria Math" w:hAnsi="Cambria Math" w:cs="Cambria Math"/>
                <w:lang w:val="hy-AM"/>
              </w:rPr>
              <w:t>․</w:t>
            </w:r>
          </w:p>
        </w:tc>
      </w:tr>
      <w:tr w:rsidR="004E198D" w:rsidRPr="004E198D" w14:paraId="2C22B392" w14:textId="77777777" w:rsidTr="004E198D">
        <w:trPr>
          <w:trHeight w:val="887"/>
        </w:trPr>
        <w:tc>
          <w:tcPr>
            <w:tcW w:w="9923" w:type="dxa"/>
          </w:tcPr>
          <w:p w14:paraId="273F2E88" w14:textId="47B7B4F7" w:rsidR="004E198D" w:rsidRPr="00CB01D8" w:rsidRDefault="00345B44" w:rsidP="00CB01D8">
            <w:pPr>
              <w:spacing w:after="0" w:line="360" w:lineRule="auto"/>
              <w:jc w:val="both"/>
              <w:rPr>
                <w:rFonts w:ascii="Cambria Math" w:hAnsi="Cambria Math" w:cs="Sylfaen"/>
                <w:bCs/>
                <w:sz w:val="24"/>
                <w:szCs w:val="24"/>
                <w:lang w:val="hy-AM" w:bidi="hi-IN"/>
              </w:rPr>
            </w:pPr>
            <w:r>
              <w:rPr>
                <w:rFonts w:ascii="GHEA Grapalat" w:hAnsi="GHEA Grapalat" w:cs="Sylfaen"/>
                <w:bCs/>
                <w:sz w:val="24"/>
                <w:szCs w:val="24"/>
                <w:lang w:val="hy-AM" w:bidi="hi-IN"/>
              </w:rPr>
              <w:t>1</w:t>
            </w:r>
            <w:r>
              <w:rPr>
                <w:rFonts w:ascii="Cambria Math" w:hAnsi="Cambria Math" w:cs="Sylfaen"/>
                <w:bCs/>
                <w:sz w:val="24"/>
                <w:szCs w:val="24"/>
                <w:lang w:val="hy-AM" w:bidi="hi-IN"/>
              </w:rPr>
              <w:t>․</w:t>
            </w:r>
            <w:r w:rsidR="00CB01D8">
              <w:rPr>
                <w:rFonts w:ascii="Cambria Math" w:hAnsi="Cambria Math" w:cs="Sylfaen"/>
                <w:bCs/>
                <w:sz w:val="24"/>
                <w:szCs w:val="24"/>
                <w:lang w:val="hy-AM" w:bidi="hi-IN"/>
              </w:rPr>
              <w:t xml:space="preserve"> </w:t>
            </w:r>
            <w:r w:rsidR="004E198D" w:rsidRPr="004E198D">
              <w:rPr>
                <w:rFonts w:ascii="GHEA Grapalat" w:hAnsi="GHEA Grapalat" w:cs="Sylfaen"/>
                <w:bCs/>
                <w:sz w:val="24"/>
                <w:szCs w:val="24"/>
                <w:lang w:val="pt-BR" w:bidi="hi-IN"/>
              </w:rPr>
              <w:t xml:space="preserve">Առաջարկում ենք Նախագծի 1-ին կետի 1-ին ենթակետով ՀՀ կառավարության 2025 թվականի մարտի 27-ի N 356-Լ որոշման 1-ին կետով հաստատված հավելվածի 13-րդ կետի 2-րդ ենթակետում լրացվող «կամ կադաստրային քարտեզագրության բացակայության դեպքում՝ նշում հասցեի կամ գտնվելու վայրի նկարագրի վերաբերյալ» բառերից հանել </w:t>
            </w:r>
            <w:r w:rsidR="004E198D" w:rsidRPr="006679B9">
              <w:rPr>
                <w:rFonts w:ascii="GHEA Grapalat" w:hAnsi="GHEA Grapalat" w:cs="Sylfaen"/>
                <w:b/>
                <w:sz w:val="24"/>
                <w:szCs w:val="24"/>
                <w:lang w:val="pt-BR" w:bidi="hi-IN"/>
              </w:rPr>
              <w:t>«հասցեի կամ»</w:t>
            </w:r>
            <w:r w:rsidR="004E198D" w:rsidRPr="004E198D">
              <w:rPr>
                <w:rFonts w:ascii="GHEA Grapalat" w:hAnsi="GHEA Grapalat" w:cs="Sylfaen"/>
                <w:bCs/>
                <w:sz w:val="24"/>
                <w:szCs w:val="24"/>
                <w:lang w:val="pt-BR" w:bidi="hi-IN"/>
              </w:rPr>
              <w:t xml:space="preserve"> բառերը՝ հաշվի առնելով այն հանգամանքը, որ «Գույքի նկատմամբ իրավունքների պետական գրացման մասին» օրենքի 13-րդ հոդվածի 1-ին մասի 1-ին կետի և ՀՀ կառավարության 2005 թվականի դեկտեմբերի 29-ի N 2387-Ն որոշման 1-ին կետով սահմանված հավելվածի 29-րդ կետի 1-ին ենթակետի դրույթների </w:t>
            </w:r>
            <w:r w:rsidR="004E198D" w:rsidRPr="004E198D">
              <w:rPr>
                <w:rFonts w:ascii="GHEA Grapalat" w:hAnsi="GHEA Grapalat" w:cs="Sylfaen"/>
                <w:bCs/>
                <w:sz w:val="24"/>
                <w:szCs w:val="24"/>
                <w:lang w:val="pt-BR" w:bidi="hi-IN"/>
              </w:rPr>
              <w:lastRenderedPageBreak/>
              <w:t>համաձայն՝ գյուղատնտեսական նշանակության հողամասերի հասցեավորման ընթացակարգ նախատեսված չէ:</w:t>
            </w:r>
          </w:p>
        </w:tc>
        <w:tc>
          <w:tcPr>
            <w:tcW w:w="3827" w:type="dxa"/>
          </w:tcPr>
          <w:p w14:paraId="3DE8EEEC" w14:textId="258C6CA3" w:rsidR="004E198D" w:rsidRPr="00114055" w:rsidRDefault="00642B9E" w:rsidP="00F47313">
            <w:pPr>
              <w:pStyle w:val="NormalWeb"/>
              <w:spacing w:before="0" w:after="0" w:line="360" w:lineRule="auto"/>
              <w:ind w:left="76"/>
              <w:jc w:val="center"/>
              <w:rPr>
                <w:rFonts w:ascii="GHEA Grapalat" w:hAnsi="GHEA Grapalat"/>
                <w:lang w:val="hy-AM"/>
              </w:rPr>
            </w:pPr>
            <w:r w:rsidRPr="00114055">
              <w:rPr>
                <w:rFonts w:ascii="GHEA Grapalat" w:hAnsi="GHEA Grapalat"/>
                <w:lang w:val="hy-AM"/>
              </w:rPr>
              <w:lastRenderedPageBreak/>
              <w:t>Ընդունվել է։</w:t>
            </w:r>
          </w:p>
        </w:tc>
      </w:tr>
    </w:tbl>
    <w:p w14:paraId="43FD60D7" w14:textId="77777777" w:rsidR="00D056CF" w:rsidRPr="00114055" w:rsidRDefault="00D056CF" w:rsidP="00386E8C">
      <w:pPr>
        <w:pStyle w:val="NormalWeb"/>
        <w:shd w:val="clear" w:color="auto" w:fill="FFFFFF"/>
        <w:spacing w:before="0" w:beforeAutospacing="0" w:after="0" w:afterAutospacing="0" w:line="360" w:lineRule="auto"/>
        <w:jc w:val="both"/>
        <w:rPr>
          <w:rFonts w:ascii="GHEA Grapalat" w:hAnsi="GHEA Grapalat"/>
          <w:color w:val="000000"/>
          <w:lang w:val="hy-AM"/>
        </w:rPr>
      </w:pPr>
    </w:p>
    <w:sectPr w:rsidR="00D056CF" w:rsidRPr="00114055" w:rsidSect="00605FE8">
      <w:pgSz w:w="15840" w:h="12240" w:orient="landscape"/>
      <w:pgMar w:top="284"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E2B4" w14:textId="77777777" w:rsidR="00B92B71" w:rsidRDefault="00B92B71" w:rsidP="00021322">
      <w:pPr>
        <w:spacing w:after="0" w:line="240" w:lineRule="auto"/>
      </w:pPr>
      <w:r>
        <w:separator/>
      </w:r>
    </w:p>
  </w:endnote>
  <w:endnote w:type="continuationSeparator" w:id="0">
    <w:p w14:paraId="1EC15F98" w14:textId="77777777" w:rsidR="00B92B71" w:rsidRDefault="00B92B71" w:rsidP="0002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5C36" w14:textId="77777777" w:rsidR="00B92B71" w:rsidRDefault="00B92B71" w:rsidP="00021322">
      <w:pPr>
        <w:spacing w:after="0" w:line="240" w:lineRule="auto"/>
      </w:pPr>
      <w:r>
        <w:separator/>
      </w:r>
    </w:p>
  </w:footnote>
  <w:footnote w:type="continuationSeparator" w:id="0">
    <w:p w14:paraId="5FDB1D06" w14:textId="77777777" w:rsidR="00B92B71" w:rsidRDefault="00B92B71" w:rsidP="00021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ECC"/>
    <w:multiLevelType w:val="hybridMultilevel"/>
    <w:tmpl w:val="7E22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D3B"/>
    <w:multiLevelType w:val="hybridMultilevel"/>
    <w:tmpl w:val="65AA8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C2030"/>
    <w:multiLevelType w:val="hybridMultilevel"/>
    <w:tmpl w:val="29A88D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D9222E3"/>
    <w:multiLevelType w:val="hybridMultilevel"/>
    <w:tmpl w:val="5F98C0A8"/>
    <w:lvl w:ilvl="0" w:tplc="0409000F">
      <w:start w:val="1"/>
      <w:numFmt w:val="decimal"/>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4" w15:restartNumberingAfterBreak="0">
    <w:nsid w:val="1F74552C"/>
    <w:multiLevelType w:val="hybridMultilevel"/>
    <w:tmpl w:val="6966E33E"/>
    <w:lvl w:ilvl="0" w:tplc="5E1010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30D19"/>
    <w:multiLevelType w:val="hybridMultilevel"/>
    <w:tmpl w:val="E5F8F730"/>
    <w:lvl w:ilvl="0" w:tplc="82E04A7E">
      <w:start w:val="1"/>
      <w:numFmt w:val="decimal"/>
      <w:lvlText w:val="%1."/>
      <w:lvlJc w:val="left"/>
      <w:pPr>
        <w:ind w:left="720" w:hanging="360"/>
      </w:pPr>
      <w:rPr>
        <w:rFonts w:hint="default"/>
        <w:sz w:val="24"/>
        <w:szCs w:val="24"/>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53893"/>
    <w:multiLevelType w:val="hybridMultilevel"/>
    <w:tmpl w:val="095EC0E8"/>
    <w:lvl w:ilvl="0" w:tplc="058E732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B4627"/>
    <w:multiLevelType w:val="hybridMultilevel"/>
    <w:tmpl w:val="2886E82C"/>
    <w:lvl w:ilvl="0" w:tplc="0809000F">
      <w:start w:val="1"/>
      <w:numFmt w:val="decimal"/>
      <w:lvlText w:val="%1."/>
      <w:lvlJc w:val="left"/>
      <w:pPr>
        <w:ind w:left="8582"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3F3CF6"/>
    <w:multiLevelType w:val="hybridMultilevel"/>
    <w:tmpl w:val="D43A3AE8"/>
    <w:lvl w:ilvl="0" w:tplc="E6BC43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F9B1C50"/>
    <w:multiLevelType w:val="hybridMultilevel"/>
    <w:tmpl w:val="B762B37C"/>
    <w:lvl w:ilvl="0" w:tplc="4476ADAC">
      <w:start w:val="1"/>
      <w:numFmt w:val="decimal"/>
      <w:lvlText w:val="%1."/>
      <w:lvlJc w:val="left"/>
      <w:pPr>
        <w:ind w:left="900" w:hanging="360"/>
      </w:pPr>
      <w:rPr>
        <w:sz w:val="24"/>
        <w:szCs w:val="24"/>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0" w15:restartNumberingAfterBreak="0">
    <w:nsid w:val="355F34D2"/>
    <w:multiLevelType w:val="hybridMultilevel"/>
    <w:tmpl w:val="29A88DC2"/>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38A97BD2"/>
    <w:multiLevelType w:val="hybridMultilevel"/>
    <w:tmpl w:val="161EE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46F06EA"/>
    <w:multiLevelType w:val="hybridMultilevel"/>
    <w:tmpl w:val="FD2410B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44DA3071"/>
    <w:multiLevelType w:val="hybridMultilevel"/>
    <w:tmpl w:val="50461382"/>
    <w:lvl w:ilvl="0" w:tplc="B03EBFCA">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9AF7151"/>
    <w:multiLevelType w:val="hybridMultilevel"/>
    <w:tmpl w:val="4676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07864"/>
    <w:multiLevelType w:val="hybridMultilevel"/>
    <w:tmpl w:val="09148BE4"/>
    <w:lvl w:ilvl="0" w:tplc="4C1AEC9E">
      <w:start w:val="1"/>
      <w:numFmt w:val="decimal"/>
      <w:lvlText w:val="%1."/>
      <w:lvlJc w:val="left"/>
      <w:pPr>
        <w:ind w:left="720" w:hanging="360"/>
      </w:pPr>
      <w:rPr>
        <w:rFonts w:cs="Sylfae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9336A"/>
    <w:multiLevelType w:val="hybridMultilevel"/>
    <w:tmpl w:val="29A88DC2"/>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56681888"/>
    <w:multiLevelType w:val="hybridMultilevel"/>
    <w:tmpl w:val="29A88DC2"/>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593878C4"/>
    <w:multiLevelType w:val="hybridMultilevel"/>
    <w:tmpl w:val="C2D6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D0002"/>
    <w:multiLevelType w:val="hybridMultilevel"/>
    <w:tmpl w:val="302A2562"/>
    <w:lvl w:ilvl="0" w:tplc="C85C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F47428"/>
    <w:multiLevelType w:val="hybridMultilevel"/>
    <w:tmpl w:val="1B7AA1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F0346AA"/>
    <w:multiLevelType w:val="hybridMultilevel"/>
    <w:tmpl w:val="6966E33E"/>
    <w:lvl w:ilvl="0" w:tplc="5E1010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B2720"/>
    <w:multiLevelType w:val="hybridMultilevel"/>
    <w:tmpl w:val="12DA8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06E36"/>
    <w:multiLevelType w:val="hybridMultilevel"/>
    <w:tmpl w:val="95FC7B3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AC1FE2"/>
    <w:multiLevelType w:val="hybridMultilevel"/>
    <w:tmpl w:val="7B9A5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866639">
    <w:abstractNumId w:val="13"/>
  </w:num>
  <w:num w:numId="2" w16cid:durableId="650715030">
    <w:abstractNumId w:val="6"/>
  </w:num>
  <w:num w:numId="3" w16cid:durableId="1343821563">
    <w:abstractNumId w:val="18"/>
  </w:num>
  <w:num w:numId="4" w16cid:durableId="1883205695">
    <w:abstractNumId w:val="24"/>
  </w:num>
  <w:num w:numId="5" w16cid:durableId="2046245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574095">
    <w:abstractNumId w:val="3"/>
  </w:num>
  <w:num w:numId="7" w16cid:durableId="751976597">
    <w:abstractNumId w:val="22"/>
  </w:num>
  <w:num w:numId="8" w16cid:durableId="196704102">
    <w:abstractNumId w:val="23"/>
  </w:num>
  <w:num w:numId="9" w16cid:durableId="1654875511">
    <w:abstractNumId w:val="1"/>
  </w:num>
  <w:num w:numId="10" w16cid:durableId="1715999816">
    <w:abstractNumId w:val="12"/>
  </w:num>
  <w:num w:numId="11" w16cid:durableId="1887909877">
    <w:abstractNumId w:val="9"/>
  </w:num>
  <w:num w:numId="12" w16cid:durableId="1139999690">
    <w:abstractNumId w:val="8"/>
  </w:num>
  <w:num w:numId="13" w16cid:durableId="496575750">
    <w:abstractNumId w:val="20"/>
  </w:num>
  <w:num w:numId="14" w16cid:durableId="1083381377">
    <w:abstractNumId w:val="7"/>
  </w:num>
  <w:num w:numId="15" w16cid:durableId="285739992">
    <w:abstractNumId w:val="19"/>
  </w:num>
  <w:num w:numId="16" w16cid:durableId="1729910754">
    <w:abstractNumId w:val="2"/>
  </w:num>
  <w:num w:numId="17" w16cid:durableId="1096512903">
    <w:abstractNumId w:val="17"/>
  </w:num>
  <w:num w:numId="18" w16cid:durableId="1928997033">
    <w:abstractNumId w:val="10"/>
  </w:num>
  <w:num w:numId="19" w16cid:durableId="2018849790">
    <w:abstractNumId w:val="16"/>
  </w:num>
  <w:num w:numId="20" w16cid:durableId="1477450581">
    <w:abstractNumId w:val="5"/>
  </w:num>
  <w:num w:numId="21" w16cid:durableId="923296079">
    <w:abstractNumId w:val="4"/>
  </w:num>
  <w:num w:numId="22" w16cid:durableId="1361708766">
    <w:abstractNumId w:val="21"/>
  </w:num>
  <w:num w:numId="23" w16cid:durableId="1000961467">
    <w:abstractNumId w:val="15"/>
  </w:num>
  <w:num w:numId="24" w16cid:durableId="1845629771">
    <w:abstractNumId w:val="14"/>
  </w:num>
  <w:num w:numId="25" w16cid:durableId="122514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DA"/>
    <w:rsid w:val="00005B83"/>
    <w:rsid w:val="00011776"/>
    <w:rsid w:val="000133BB"/>
    <w:rsid w:val="000173EF"/>
    <w:rsid w:val="00021322"/>
    <w:rsid w:val="00023EED"/>
    <w:rsid w:val="00027E63"/>
    <w:rsid w:val="00030397"/>
    <w:rsid w:val="000340AF"/>
    <w:rsid w:val="00041909"/>
    <w:rsid w:val="00043AA5"/>
    <w:rsid w:val="000511DD"/>
    <w:rsid w:val="00053F96"/>
    <w:rsid w:val="00055E55"/>
    <w:rsid w:val="0005747D"/>
    <w:rsid w:val="000656EB"/>
    <w:rsid w:val="00066FE0"/>
    <w:rsid w:val="00070767"/>
    <w:rsid w:val="0007134C"/>
    <w:rsid w:val="00073B29"/>
    <w:rsid w:val="00081A24"/>
    <w:rsid w:val="0008390D"/>
    <w:rsid w:val="00084C0B"/>
    <w:rsid w:val="00086407"/>
    <w:rsid w:val="00094FD4"/>
    <w:rsid w:val="00096F21"/>
    <w:rsid w:val="000973F7"/>
    <w:rsid w:val="000A412D"/>
    <w:rsid w:val="000B0385"/>
    <w:rsid w:val="000B24B5"/>
    <w:rsid w:val="000B5262"/>
    <w:rsid w:val="000B5690"/>
    <w:rsid w:val="000C1FF3"/>
    <w:rsid w:val="000C6663"/>
    <w:rsid w:val="000C7A87"/>
    <w:rsid w:val="000D243D"/>
    <w:rsid w:val="000E29B1"/>
    <w:rsid w:val="000E3DB9"/>
    <w:rsid w:val="000F109F"/>
    <w:rsid w:val="000F3040"/>
    <w:rsid w:val="000F60D5"/>
    <w:rsid w:val="000F7C1B"/>
    <w:rsid w:val="00103FD8"/>
    <w:rsid w:val="00114055"/>
    <w:rsid w:val="0011429D"/>
    <w:rsid w:val="001153A2"/>
    <w:rsid w:val="00116635"/>
    <w:rsid w:val="00125AB4"/>
    <w:rsid w:val="00126E86"/>
    <w:rsid w:val="0012703F"/>
    <w:rsid w:val="0013273F"/>
    <w:rsid w:val="00135616"/>
    <w:rsid w:val="00136C30"/>
    <w:rsid w:val="00140307"/>
    <w:rsid w:val="00151106"/>
    <w:rsid w:val="001550BE"/>
    <w:rsid w:val="001655C6"/>
    <w:rsid w:val="00166C35"/>
    <w:rsid w:val="00170CB1"/>
    <w:rsid w:val="001749DF"/>
    <w:rsid w:val="00174E32"/>
    <w:rsid w:val="0018342F"/>
    <w:rsid w:val="0018437D"/>
    <w:rsid w:val="00191720"/>
    <w:rsid w:val="00195845"/>
    <w:rsid w:val="001B34A0"/>
    <w:rsid w:val="001B5FFF"/>
    <w:rsid w:val="001B7922"/>
    <w:rsid w:val="001C2BED"/>
    <w:rsid w:val="001C3BEB"/>
    <w:rsid w:val="001C3C50"/>
    <w:rsid w:val="001C76BD"/>
    <w:rsid w:val="001D31C2"/>
    <w:rsid w:val="001D5648"/>
    <w:rsid w:val="001D7FE4"/>
    <w:rsid w:val="001E5169"/>
    <w:rsid w:val="001F1F0B"/>
    <w:rsid w:val="001F3955"/>
    <w:rsid w:val="001F4C2B"/>
    <w:rsid w:val="00205485"/>
    <w:rsid w:val="00206A4F"/>
    <w:rsid w:val="00212EC3"/>
    <w:rsid w:val="00213AB1"/>
    <w:rsid w:val="00222C17"/>
    <w:rsid w:val="00222DF3"/>
    <w:rsid w:val="002261DF"/>
    <w:rsid w:val="002363CA"/>
    <w:rsid w:val="00236CF9"/>
    <w:rsid w:val="00236F16"/>
    <w:rsid w:val="0024101C"/>
    <w:rsid w:val="00241CCA"/>
    <w:rsid w:val="002502E4"/>
    <w:rsid w:val="002547E6"/>
    <w:rsid w:val="00257A87"/>
    <w:rsid w:val="00257FFE"/>
    <w:rsid w:val="00260631"/>
    <w:rsid w:val="00260A83"/>
    <w:rsid w:val="00262C9B"/>
    <w:rsid w:val="00263F96"/>
    <w:rsid w:val="0026588A"/>
    <w:rsid w:val="00265D9D"/>
    <w:rsid w:val="00271E4C"/>
    <w:rsid w:val="002737D3"/>
    <w:rsid w:val="002771CD"/>
    <w:rsid w:val="002808E2"/>
    <w:rsid w:val="002812C6"/>
    <w:rsid w:val="00283723"/>
    <w:rsid w:val="00284062"/>
    <w:rsid w:val="00284F4C"/>
    <w:rsid w:val="00285909"/>
    <w:rsid w:val="00286C7F"/>
    <w:rsid w:val="0028744A"/>
    <w:rsid w:val="00291E83"/>
    <w:rsid w:val="00293050"/>
    <w:rsid w:val="00293BC7"/>
    <w:rsid w:val="00297431"/>
    <w:rsid w:val="002A3B70"/>
    <w:rsid w:val="002A6197"/>
    <w:rsid w:val="002A692A"/>
    <w:rsid w:val="002B746D"/>
    <w:rsid w:val="002C27D5"/>
    <w:rsid w:val="002C28A1"/>
    <w:rsid w:val="002C5CA1"/>
    <w:rsid w:val="002C6207"/>
    <w:rsid w:val="002D4B17"/>
    <w:rsid w:val="002D4C0D"/>
    <w:rsid w:val="002D505C"/>
    <w:rsid w:val="002D54CD"/>
    <w:rsid w:val="002D6F82"/>
    <w:rsid w:val="002E0B3F"/>
    <w:rsid w:val="002E5811"/>
    <w:rsid w:val="002E5F5A"/>
    <w:rsid w:val="002E6D23"/>
    <w:rsid w:val="002E76E6"/>
    <w:rsid w:val="002F135B"/>
    <w:rsid w:val="002F172A"/>
    <w:rsid w:val="00302106"/>
    <w:rsid w:val="00302386"/>
    <w:rsid w:val="00306977"/>
    <w:rsid w:val="00315E39"/>
    <w:rsid w:val="003173A4"/>
    <w:rsid w:val="0032073B"/>
    <w:rsid w:val="00320BAA"/>
    <w:rsid w:val="003226DF"/>
    <w:rsid w:val="00323BE4"/>
    <w:rsid w:val="003259E3"/>
    <w:rsid w:val="00332499"/>
    <w:rsid w:val="00336D83"/>
    <w:rsid w:val="0033700C"/>
    <w:rsid w:val="00337256"/>
    <w:rsid w:val="00341EEF"/>
    <w:rsid w:val="00345540"/>
    <w:rsid w:val="00345B44"/>
    <w:rsid w:val="00350BA5"/>
    <w:rsid w:val="003543AD"/>
    <w:rsid w:val="00357D45"/>
    <w:rsid w:val="003603C1"/>
    <w:rsid w:val="00363430"/>
    <w:rsid w:val="00376548"/>
    <w:rsid w:val="00381576"/>
    <w:rsid w:val="0038191C"/>
    <w:rsid w:val="0038198C"/>
    <w:rsid w:val="00381F27"/>
    <w:rsid w:val="003867D6"/>
    <w:rsid w:val="00386E8C"/>
    <w:rsid w:val="003918DB"/>
    <w:rsid w:val="00392253"/>
    <w:rsid w:val="003A156E"/>
    <w:rsid w:val="003A3CFD"/>
    <w:rsid w:val="003A55BD"/>
    <w:rsid w:val="003B541D"/>
    <w:rsid w:val="003C4C9C"/>
    <w:rsid w:val="003E1AAE"/>
    <w:rsid w:val="003E4349"/>
    <w:rsid w:val="003E5165"/>
    <w:rsid w:val="003E57EC"/>
    <w:rsid w:val="003F3856"/>
    <w:rsid w:val="003F4BC5"/>
    <w:rsid w:val="0040016C"/>
    <w:rsid w:val="004039DB"/>
    <w:rsid w:val="004044B3"/>
    <w:rsid w:val="00415EC7"/>
    <w:rsid w:val="0041697A"/>
    <w:rsid w:val="0042097B"/>
    <w:rsid w:val="00423F38"/>
    <w:rsid w:val="004241A0"/>
    <w:rsid w:val="004263EB"/>
    <w:rsid w:val="004312A0"/>
    <w:rsid w:val="004371F6"/>
    <w:rsid w:val="00440314"/>
    <w:rsid w:val="004410E3"/>
    <w:rsid w:val="00446345"/>
    <w:rsid w:val="00446AB8"/>
    <w:rsid w:val="00447804"/>
    <w:rsid w:val="00453792"/>
    <w:rsid w:val="00456472"/>
    <w:rsid w:val="00456C4E"/>
    <w:rsid w:val="004608F9"/>
    <w:rsid w:val="00462265"/>
    <w:rsid w:val="004718C1"/>
    <w:rsid w:val="00472AB7"/>
    <w:rsid w:val="004745F1"/>
    <w:rsid w:val="00477AE6"/>
    <w:rsid w:val="00483FD1"/>
    <w:rsid w:val="0048636C"/>
    <w:rsid w:val="00486DE0"/>
    <w:rsid w:val="00490FCE"/>
    <w:rsid w:val="0049281C"/>
    <w:rsid w:val="004959E8"/>
    <w:rsid w:val="00496826"/>
    <w:rsid w:val="00496AC0"/>
    <w:rsid w:val="00497449"/>
    <w:rsid w:val="004A16D1"/>
    <w:rsid w:val="004A1AF7"/>
    <w:rsid w:val="004A20DA"/>
    <w:rsid w:val="004A2552"/>
    <w:rsid w:val="004A4029"/>
    <w:rsid w:val="004A5F85"/>
    <w:rsid w:val="004B23EC"/>
    <w:rsid w:val="004B412C"/>
    <w:rsid w:val="004B7FF0"/>
    <w:rsid w:val="004C2819"/>
    <w:rsid w:val="004C2F9F"/>
    <w:rsid w:val="004C38D5"/>
    <w:rsid w:val="004D22C5"/>
    <w:rsid w:val="004D3138"/>
    <w:rsid w:val="004D6A7D"/>
    <w:rsid w:val="004D7C1C"/>
    <w:rsid w:val="004E198D"/>
    <w:rsid w:val="004E1B59"/>
    <w:rsid w:val="004F2099"/>
    <w:rsid w:val="004F56AD"/>
    <w:rsid w:val="004F5E6F"/>
    <w:rsid w:val="004F7C7E"/>
    <w:rsid w:val="005003CE"/>
    <w:rsid w:val="00501126"/>
    <w:rsid w:val="00501F89"/>
    <w:rsid w:val="00502676"/>
    <w:rsid w:val="0050751A"/>
    <w:rsid w:val="0051497C"/>
    <w:rsid w:val="005201B0"/>
    <w:rsid w:val="00520D12"/>
    <w:rsid w:val="005219C8"/>
    <w:rsid w:val="0052487B"/>
    <w:rsid w:val="00524CC1"/>
    <w:rsid w:val="005258DF"/>
    <w:rsid w:val="0052681B"/>
    <w:rsid w:val="00531530"/>
    <w:rsid w:val="0054455B"/>
    <w:rsid w:val="00551A73"/>
    <w:rsid w:val="00551B97"/>
    <w:rsid w:val="00554169"/>
    <w:rsid w:val="005568F6"/>
    <w:rsid w:val="005751FC"/>
    <w:rsid w:val="0058053C"/>
    <w:rsid w:val="00580733"/>
    <w:rsid w:val="00582F9D"/>
    <w:rsid w:val="005865A4"/>
    <w:rsid w:val="00592184"/>
    <w:rsid w:val="00592932"/>
    <w:rsid w:val="005A28B5"/>
    <w:rsid w:val="005B04A6"/>
    <w:rsid w:val="005B05D2"/>
    <w:rsid w:val="005C197B"/>
    <w:rsid w:val="005C1F4A"/>
    <w:rsid w:val="005C2F84"/>
    <w:rsid w:val="005D437C"/>
    <w:rsid w:val="005D5DC0"/>
    <w:rsid w:val="005E0E58"/>
    <w:rsid w:val="005E2FB2"/>
    <w:rsid w:val="005E2FEE"/>
    <w:rsid w:val="005E452E"/>
    <w:rsid w:val="005F5F44"/>
    <w:rsid w:val="005F5F5B"/>
    <w:rsid w:val="00605FE8"/>
    <w:rsid w:val="0060732B"/>
    <w:rsid w:val="006109B5"/>
    <w:rsid w:val="006119AE"/>
    <w:rsid w:val="006223B5"/>
    <w:rsid w:val="00640FF1"/>
    <w:rsid w:val="00642B9E"/>
    <w:rsid w:val="00645576"/>
    <w:rsid w:val="0064721F"/>
    <w:rsid w:val="00651C51"/>
    <w:rsid w:val="00654C03"/>
    <w:rsid w:val="006559F3"/>
    <w:rsid w:val="00657EF7"/>
    <w:rsid w:val="00660161"/>
    <w:rsid w:val="00660CEB"/>
    <w:rsid w:val="006610CA"/>
    <w:rsid w:val="006611B2"/>
    <w:rsid w:val="00662915"/>
    <w:rsid w:val="00666645"/>
    <w:rsid w:val="006679B9"/>
    <w:rsid w:val="00670640"/>
    <w:rsid w:val="00676F2A"/>
    <w:rsid w:val="00680F75"/>
    <w:rsid w:val="00690CA1"/>
    <w:rsid w:val="0069357F"/>
    <w:rsid w:val="006935BC"/>
    <w:rsid w:val="006A4F3D"/>
    <w:rsid w:val="006A5666"/>
    <w:rsid w:val="006B15A1"/>
    <w:rsid w:val="006B29A6"/>
    <w:rsid w:val="006B5493"/>
    <w:rsid w:val="006C1646"/>
    <w:rsid w:val="006C30E0"/>
    <w:rsid w:val="006D087F"/>
    <w:rsid w:val="006D1BB9"/>
    <w:rsid w:val="006D495C"/>
    <w:rsid w:val="006E0185"/>
    <w:rsid w:val="006E0916"/>
    <w:rsid w:val="006E74F0"/>
    <w:rsid w:val="006E7BD0"/>
    <w:rsid w:val="007016D5"/>
    <w:rsid w:val="0070353E"/>
    <w:rsid w:val="00704903"/>
    <w:rsid w:val="00706DC4"/>
    <w:rsid w:val="00707DAB"/>
    <w:rsid w:val="00710AEC"/>
    <w:rsid w:val="00710F54"/>
    <w:rsid w:val="007110DE"/>
    <w:rsid w:val="00711656"/>
    <w:rsid w:val="00722D21"/>
    <w:rsid w:val="00735CD1"/>
    <w:rsid w:val="00736F7A"/>
    <w:rsid w:val="00742C9D"/>
    <w:rsid w:val="00746E81"/>
    <w:rsid w:val="0075072A"/>
    <w:rsid w:val="00753493"/>
    <w:rsid w:val="0075493C"/>
    <w:rsid w:val="00760D38"/>
    <w:rsid w:val="007629FC"/>
    <w:rsid w:val="00777718"/>
    <w:rsid w:val="0078294F"/>
    <w:rsid w:val="00785135"/>
    <w:rsid w:val="00786924"/>
    <w:rsid w:val="00794CEF"/>
    <w:rsid w:val="007966C6"/>
    <w:rsid w:val="007B08F4"/>
    <w:rsid w:val="007B095A"/>
    <w:rsid w:val="007B20F5"/>
    <w:rsid w:val="007B255F"/>
    <w:rsid w:val="007B4948"/>
    <w:rsid w:val="007B5C9C"/>
    <w:rsid w:val="007C0D32"/>
    <w:rsid w:val="007C2A17"/>
    <w:rsid w:val="007C536E"/>
    <w:rsid w:val="007F044B"/>
    <w:rsid w:val="007F17D2"/>
    <w:rsid w:val="007F188D"/>
    <w:rsid w:val="007F1FAD"/>
    <w:rsid w:val="007F2513"/>
    <w:rsid w:val="007F3D93"/>
    <w:rsid w:val="007F403A"/>
    <w:rsid w:val="007F4DFB"/>
    <w:rsid w:val="008010C9"/>
    <w:rsid w:val="008034B8"/>
    <w:rsid w:val="00803A49"/>
    <w:rsid w:val="008102A6"/>
    <w:rsid w:val="00810F82"/>
    <w:rsid w:val="00811EA0"/>
    <w:rsid w:val="00812B18"/>
    <w:rsid w:val="00812DA5"/>
    <w:rsid w:val="00821E03"/>
    <w:rsid w:val="00832F20"/>
    <w:rsid w:val="008362C5"/>
    <w:rsid w:val="008433EE"/>
    <w:rsid w:val="00844C13"/>
    <w:rsid w:val="00845778"/>
    <w:rsid w:val="00850EDA"/>
    <w:rsid w:val="00851B18"/>
    <w:rsid w:val="00856FE0"/>
    <w:rsid w:val="00857302"/>
    <w:rsid w:val="00861083"/>
    <w:rsid w:val="00863DD6"/>
    <w:rsid w:val="008652EE"/>
    <w:rsid w:val="008754B9"/>
    <w:rsid w:val="00882718"/>
    <w:rsid w:val="0088399D"/>
    <w:rsid w:val="008855E9"/>
    <w:rsid w:val="00885CFC"/>
    <w:rsid w:val="00891573"/>
    <w:rsid w:val="008954DA"/>
    <w:rsid w:val="008970FC"/>
    <w:rsid w:val="008A07C5"/>
    <w:rsid w:val="008A2CF7"/>
    <w:rsid w:val="008A449A"/>
    <w:rsid w:val="008A7751"/>
    <w:rsid w:val="008B0B3D"/>
    <w:rsid w:val="008C5D8C"/>
    <w:rsid w:val="008D50B3"/>
    <w:rsid w:val="008E3973"/>
    <w:rsid w:val="008E6E21"/>
    <w:rsid w:val="008F41CC"/>
    <w:rsid w:val="008F7C53"/>
    <w:rsid w:val="00904FE8"/>
    <w:rsid w:val="009065D1"/>
    <w:rsid w:val="009107EC"/>
    <w:rsid w:val="00912B16"/>
    <w:rsid w:val="009171B7"/>
    <w:rsid w:val="009212D6"/>
    <w:rsid w:val="00921781"/>
    <w:rsid w:val="009343F6"/>
    <w:rsid w:val="00934F1E"/>
    <w:rsid w:val="009371A5"/>
    <w:rsid w:val="00944CC0"/>
    <w:rsid w:val="00960EAE"/>
    <w:rsid w:val="009617BF"/>
    <w:rsid w:val="00972ED0"/>
    <w:rsid w:val="00980B33"/>
    <w:rsid w:val="00981482"/>
    <w:rsid w:val="009825E8"/>
    <w:rsid w:val="009834EE"/>
    <w:rsid w:val="00985E57"/>
    <w:rsid w:val="009910B3"/>
    <w:rsid w:val="0099233C"/>
    <w:rsid w:val="00992B6A"/>
    <w:rsid w:val="009A0C44"/>
    <w:rsid w:val="009A6B2D"/>
    <w:rsid w:val="009A6DDE"/>
    <w:rsid w:val="009A7FA4"/>
    <w:rsid w:val="009B6B26"/>
    <w:rsid w:val="009B6B55"/>
    <w:rsid w:val="009B7141"/>
    <w:rsid w:val="009C0019"/>
    <w:rsid w:val="009C3A8C"/>
    <w:rsid w:val="009C41A1"/>
    <w:rsid w:val="009C4E56"/>
    <w:rsid w:val="009C59F1"/>
    <w:rsid w:val="009D2690"/>
    <w:rsid w:val="009D77C4"/>
    <w:rsid w:val="009F31E4"/>
    <w:rsid w:val="009F3C9D"/>
    <w:rsid w:val="009F792F"/>
    <w:rsid w:val="00A0225C"/>
    <w:rsid w:val="00A10F5D"/>
    <w:rsid w:val="00A1155C"/>
    <w:rsid w:val="00A14B9C"/>
    <w:rsid w:val="00A15804"/>
    <w:rsid w:val="00A15FDB"/>
    <w:rsid w:val="00A1691F"/>
    <w:rsid w:val="00A24D83"/>
    <w:rsid w:val="00A27D49"/>
    <w:rsid w:val="00A37747"/>
    <w:rsid w:val="00A41048"/>
    <w:rsid w:val="00A450C1"/>
    <w:rsid w:val="00A47893"/>
    <w:rsid w:val="00A50A87"/>
    <w:rsid w:val="00A56234"/>
    <w:rsid w:val="00A61D7E"/>
    <w:rsid w:val="00A708D8"/>
    <w:rsid w:val="00A71309"/>
    <w:rsid w:val="00A74549"/>
    <w:rsid w:val="00A7467A"/>
    <w:rsid w:val="00A7763A"/>
    <w:rsid w:val="00A77ACD"/>
    <w:rsid w:val="00A840E6"/>
    <w:rsid w:val="00A86438"/>
    <w:rsid w:val="00A91306"/>
    <w:rsid w:val="00A91645"/>
    <w:rsid w:val="00A9656D"/>
    <w:rsid w:val="00AA6568"/>
    <w:rsid w:val="00AA72B5"/>
    <w:rsid w:val="00AB1EFE"/>
    <w:rsid w:val="00AB2376"/>
    <w:rsid w:val="00AB2BBC"/>
    <w:rsid w:val="00AB55D5"/>
    <w:rsid w:val="00AC47DB"/>
    <w:rsid w:val="00AC5252"/>
    <w:rsid w:val="00AC6EE7"/>
    <w:rsid w:val="00AD2086"/>
    <w:rsid w:val="00AD5846"/>
    <w:rsid w:val="00AD625C"/>
    <w:rsid w:val="00AD6A5C"/>
    <w:rsid w:val="00AE2CEE"/>
    <w:rsid w:val="00AE4699"/>
    <w:rsid w:val="00AE4AB1"/>
    <w:rsid w:val="00AE7EF8"/>
    <w:rsid w:val="00AF1C7C"/>
    <w:rsid w:val="00AF551C"/>
    <w:rsid w:val="00B0023A"/>
    <w:rsid w:val="00B00314"/>
    <w:rsid w:val="00B1037E"/>
    <w:rsid w:val="00B17788"/>
    <w:rsid w:val="00B25F73"/>
    <w:rsid w:val="00B26808"/>
    <w:rsid w:val="00B275FB"/>
    <w:rsid w:val="00B329D9"/>
    <w:rsid w:val="00B33611"/>
    <w:rsid w:val="00B42F20"/>
    <w:rsid w:val="00B46770"/>
    <w:rsid w:val="00B51159"/>
    <w:rsid w:val="00B51933"/>
    <w:rsid w:val="00B5443F"/>
    <w:rsid w:val="00B72AF5"/>
    <w:rsid w:val="00B75E2F"/>
    <w:rsid w:val="00B822C8"/>
    <w:rsid w:val="00B85E1A"/>
    <w:rsid w:val="00B908D0"/>
    <w:rsid w:val="00B92B71"/>
    <w:rsid w:val="00B945D0"/>
    <w:rsid w:val="00B950B3"/>
    <w:rsid w:val="00BA28A0"/>
    <w:rsid w:val="00BA3223"/>
    <w:rsid w:val="00BA761C"/>
    <w:rsid w:val="00BA7AB7"/>
    <w:rsid w:val="00BB08F6"/>
    <w:rsid w:val="00BB490F"/>
    <w:rsid w:val="00BB53BF"/>
    <w:rsid w:val="00BB75BF"/>
    <w:rsid w:val="00BB7FC1"/>
    <w:rsid w:val="00BC5AC4"/>
    <w:rsid w:val="00BD22EE"/>
    <w:rsid w:val="00BE06D1"/>
    <w:rsid w:val="00BE456E"/>
    <w:rsid w:val="00BE50C9"/>
    <w:rsid w:val="00BF2A1B"/>
    <w:rsid w:val="00BF59B9"/>
    <w:rsid w:val="00C039D1"/>
    <w:rsid w:val="00C05D42"/>
    <w:rsid w:val="00C0610C"/>
    <w:rsid w:val="00C07682"/>
    <w:rsid w:val="00C102AB"/>
    <w:rsid w:val="00C10DFE"/>
    <w:rsid w:val="00C14166"/>
    <w:rsid w:val="00C17DA4"/>
    <w:rsid w:val="00C25842"/>
    <w:rsid w:val="00C30951"/>
    <w:rsid w:val="00C31D3D"/>
    <w:rsid w:val="00C33369"/>
    <w:rsid w:val="00C419E4"/>
    <w:rsid w:val="00C440B9"/>
    <w:rsid w:val="00C46086"/>
    <w:rsid w:val="00C50626"/>
    <w:rsid w:val="00C51749"/>
    <w:rsid w:val="00C51F63"/>
    <w:rsid w:val="00C5352F"/>
    <w:rsid w:val="00C55916"/>
    <w:rsid w:val="00C64651"/>
    <w:rsid w:val="00C65555"/>
    <w:rsid w:val="00C66E22"/>
    <w:rsid w:val="00C70AD4"/>
    <w:rsid w:val="00C717C6"/>
    <w:rsid w:val="00C71CC0"/>
    <w:rsid w:val="00C8336A"/>
    <w:rsid w:val="00C94798"/>
    <w:rsid w:val="00CA27C9"/>
    <w:rsid w:val="00CA59A1"/>
    <w:rsid w:val="00CB01D8"/>
    <w:rsid w:val="00CB59C8"/>
    <w:rsid w:val="00CD2B94"/>
    <w:rsid w:val="00CD3542"/>
    <w:rsid w:val="00CD50E7"/>
    <w:rsid w:val="00CD6DB4"/>
    <w:rsid w:val="00CE2A4C"/>
    <w:rsid w:val="00CF13A7"/>
    <w:rsid w:val="00CF20AD"/>
    <w:rsid w:val="00CF239E"/>
    <w:rsid w:val="00CF23AA"/>
    <w:rsid w:val="00CF4F27"/>
    <w:rsid w:val="00CF78EF"/>
    <w:rsid w:val="00D04E7D"/>
    <w:rsid w:val="00D056CF"/>
    <w:rsid w:val="00D143A4"/>
    <w:rsid w:val="00D1711C"/>
    <w:rsid w:val="00D2327A"/>
    <w:rsid w:val="00D27B6D"/>
    <w:rsid w:val="00D34B5B"/>
    <w:rsid w:val="00D35B0E"/>
    <w:rsid w:val="00D36417"/>
    <w:rsid w:val="00D466C4"/>
    <w:rsid w:val="00D46AA9"/>
    <w:rsid w:val="00D60A0E"/>
    <w:rsid w:val="00D66B3C"/>
    <w:rsid w:val="00D70F9E"/>
    <w:rsid w:val="00D75AFB"/>
    <w:rsid w:val="00D76375"/>
    <w:rsid w:val="00D80081"/>
    <w:rsid w:val="00D85D00"/>
    <w:rsid w:val="00D864C1"/>
    <w:rsid w:val="00D9020C"/>
    <w:rsid w:val="00D9283F"/>
    <w:rsid w:val="00DA1158"/>
    <w:rsid w:val="00DA27A7"/>
    <w:rsid w:val="00DA2D37"/>
    <w:rsid w:val="00DA302E"/>
    <w:rsid w:val="00DA30F6"/>
    <w:rsid w:val="00DA77AE"/>
    <w:rsid w:val="00DB0703"/>
    <w:rsid w:val="00DB2503"/>
    <w:rsid w:val="00DC0A1E"/>
    <w:rsid w:val="00DC7076"/>
    <w:rsid w:val="00DD0598"/>
    <w:rsid w:val="00DD1E33"/>
    <w:rsid w:val="00DD58E2"/>
    <w:rsid w:val="00DE03F5"/>
    <w:rsid w:val="00DE44F0"/>
    <w:rsid w:val="00DE7509"/>
    <w:rsid w:val="00DF46B0"/>
    <w:rsid w:val="00DF635C"/>
    <w:rsid w:val="00DF702B"/>
    <w:rsid w:val="00DF71BB"/>
    <w:rsid w:val="00E0207C"/>
    <w:rsid w:val="00E13264"/>
    <w:rsid w:val="00E135B5"/>
    <w:rsid w:val="00E137B7"/>
    <w:rsid w:val="00E14046"/>
    <w:rsid w:val="00E20A51"/>
    <w:rsid w:val="00E22E18"/>
    <w:rsid w:val="00E2317D"/>
    <w:rsid w:val="00E261C9"/>
    <w:rsid w:val="00E32473"/>
    <w:rsid w:val="00E334C9"/>
    <w:rsid w:val="00E4303B"/>
    <w:rsid w:val="00E47EB7"/>
    <w:rsid w:val="00E534C2"/>
    <w:rsid w:val="00E62B5B"/>
    <w:rsid w:val="00E645EC"/>
    <w:rsid w:val="00E703CB"/>
    <w:rsid w:val="00E723B8"/>
    <w:rsid w:val="00E8067C"/>
    <w:rsid w:val="00E816FD"/>
    <w:rsid w:val="00E83064"/>
    <w:rsid w:val="00E84956"/>
    <w:rsid w:val="00E84E39"/>
    <w:rsid w:val="00E869CD"/>
    <w:rsid w:val="00E8798E"/>
    <w:rsid w:val="00E909C4"/>
    <w:rsid w:val="00E9352E"/>
    <w:rsid w:val="00E93986"/>
    <w:rsid w:val="00E9399B"/>
    <w:rsid w:val="00E97098"/>
    <w:rsid w:val="00EA0A9B"/>
    <w:rsid w:val="00EA31B7"/>
    <w:rsid w:val="00EB1040"/>
    <w:rsid w:val="00EB23A8"/>
    <w:rsid w:val="00EC5FA1"/>
    <w:rsid w:val="00ED0BD3"/>
    <w:rsid w:val="00ED4632"/>
    <w:rsid w:val="00ED47C2"/>
    <w:rsid w:val="00ED53D2"/>
    <w:rsid w:val="00EE23BF"/>
    <w:rsid w:val="00EE6D23"/>
    <w:rsid w:val="00EF3134"/>
    <w:rsid w:val="00EF4C61"/>
    <w:rsid w:val="00F015C5"/>
    <w:rsid w:val="00F03BDF"/>
    <w:rsid w:val="00F0673B"/>
    <w:rsid w:val="00F070F2"/>
    <w:rsid w:val="00F07522"/>
    <w:rsid w:val="00F10851"/>
    <w:rsid w:val="00F15D03"/>
    <w:rsid w:val="00F17143"/>
    <w:rsid w:val="00F317AF"/>
    <w:rsid w:val="00F35211"/>
    <w:rsid w:val="00F47313"/>
    <w:rsid w:val="00F51764"/>
    <w:rsid w:val="00F532A3"/>
    <w:rsid w:val="00F55A4E"/>
    <w:rsid w:val="00F74EDD"/>
    <w:rsid w:val="00F80D19"/>
    <w:rsid w:val="00F90C30"/>
    <w:rsid w:val="00F923C9"/>
    <w:rsid w:val="00F962B0"/>
    <w:rsid w:val="00F96743"/>
    <w:rsid w:val="00F97787"/>
    <w:rsid w:val="00FA0CFA"/>
    <w:rsid w:val="00FA1BE2"/>
    <w:rsid w:val="00FA1DA6"/>
    <w:rsid w:val="00FA4D43"/>
    <w:rsid w:val="00FB44AA"/>
    <w:rsid w:val="00FC238E"/>
    <w:rsid w:val="00FC50CF"/>
    <w:rsid w:val="00FD5B06"/>
    <w:rsid w:val="00FD77C6"/>
    <w:rsid w:val="00FE3014"/>
    <w:rsid w:val="00FE346E"/>
    <w:rsid w:val="00FF179C"/>
    <w:rsid w:val="00FF34ED"/>
    <w:rsid w:val="00FF6D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CA0B"/>
  <w15:docId w15:val="{E109C373-B02B-44D7-8A34-8097E4ED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A1"/>
    <w:pPr>
      <w:spacing w:after="200" w:line="276" w:lineRule="auto"/>
    </w:pPr>
  </w:style>
  <w:style w:type="paragraph" w:styleId="Heading1">
    <w:name w:val="heading 1"/>
    <w:basedOn w:val="Normal"/>
    <w:next w:val="Normal"/>
    <w:link w:val="Heading1Char"/>
    <w:uiPriority w:val="9"/>
    <w:qFormat/>
    <w:rsid w:val="009343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A1691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5E2F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BD0"/>
    <w:rPr>
      <w:b/>
      <w:bCs/>
    </w:rPr>
  </w:style>
  <w:style w:type="paragraph" w:styleId="BodyText">
    <w:name w:val="Body Text"/>
    <w:basedOn w:val="Normal"/>
    <w:link w:val="BodyTextChar"/>
    <w:unhideWhenUsed/>
    <w:rsid w:val="007629FC"/>
    <w:pPr>
      <w:spacing w:after="140"/>
    </w:pPr>
    <w:rPr>
      <w:rFonts w:ascii="Calibri" w:eastAsia="Calibri" w:hAnsi="Calibri"/>
      <w:color w:val="00000A"/>
    </w:rPr>
  </w:style>
  <w:style w:type="character" w:customStyle="1" w:styleId="BodyTextChar">
    <w:name w:val="Body Text Char"/>
    <w:basedOn w:val="DefaultParagraphFont"/>
    <w:link w:val="BodyText"/>
    <w:rsid w:val="007629FC"/>
    <w:rPr>
      <w:rFonts w:ascii="Calibri" w:eastAsia="Calibri" w:hAnsi="Calibri"/>
      <w:color w:val="00000A"/>
    </w:rPr>
  </w:style>
  <w:style w:type="paragraph" w:styleId="ListParagraph">
    <w:name w:val="List Paragraph"/>
    <w:aliases w:val="Akapit z listą BS,List Paragraph 1,List_Paragraph,Multilevel para_II,List Paragraph (numbered (a)),OBC Bullet,List Paragraph11,Normal numbered,ECDC AF Paragraph,Абзац списка1,List Paragraph1,Bullet1,Bullets,References,IBL List Paragraph"/>
    <w:basedOn w:val="Normal"/>
    <w:link w:val="ListParagraphChar"/>
    <w:uiPriority w:val="34"/>
    <w:qFormat/>
    <w:rsid w:val="00ED47C2"/>
    <w:pPr>
      <w:ind w:left="720"/>
      <w:contextualSpacing/>
    </w:pPr>
    <w:rPr>
      <w:rFonts w:eastAsiaTheme="minorEastAsia"/>
    </w:rPr>
  </w:style>
  <w:style w:type="character" w:customStyle="1" w:styleId="Heading2Char">
    <w:name w:val="Heading 2 Char"/>
    <w:basedOn w:val="DefaultParagraphFont"/>
    <w:link w:val="Heading2"/>
    <w:rsid w:val="00A1691F"/>
    <w:rPr>
      <w:rFonts w:ascii="Times New Roman" w:eastAsia="Times New Roman" w:hAnsi="Times New Roman" w:cs="Times New Roman"/>
      <w:b/>
      <w:bCs/>
      <w:sz w:val="36"/>
      <w:szCs w:val="36"/>
      <w:lang w:val="ru-RU" w:eastAsia="ru-RU"/>
    </w:rPr>
  </w:style>
  <w:style w:type="paragraph" w:styleId="BalloonText">
    <w:name w:val="Balloon Text"/>
    <w:basedOn w:val="Normal"/>
    <w:link w:val="BalloonTextChar"/>
    <w:uiPriority w:val="99"/>
    <w:semiHidden/>
    <w:unhideWhenUsed/>
    <w:rsid w:val="002F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35B"/>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Абзац списка1 Char"/>
    <w:link w:val="ListParagraph"/>
    <w:uiPriority w:val="34"/>
    <w:locked/>
    <w:rsid w:val="00551A73"/>
    <w:rPr>
      <w:rFonts w:eastAsiaTheme="minorEastAsia"/>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0707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322"/>
  </w:style>
  <w:style w:type="paragraph" w:styleId="Footer">
    <w:name w:val="footer"/>
    <w:basedOn w:val="Normal"/>
    <w:link w:val="FooterChar"/>
    <w:uiPriority w:val="99"/>
    <w:unhideWhenUsed/>
    <w:rsid w:val="0002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22"/>
  </w:style>
  <w:style w:type="character" w:customStyle="1" w:styleId="Heading1Char">
    <w:name w:val="Heading 1 Char"/>
    <w:basedOn w:val="DefaultParagraphFont"/>
    <w:link w:val="Heading1"/>
    <w:uiPriority w:val="9"/>
    <w:rsid w:val="009343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334C9"/>
    <w:pPr>
      <w:spacing w:after="0" w:line="240" w:lineRule="auto"/>
    </w:pPr>
  </w:style>
  <w:style w:type="character" w:customStyle="1" w:styleId="a">
    <w:name w:val="Текст выноски Знак"/>
    <w:basedOn w:val="DefaultParagraphFont"/>
    <w:uiPriority w:val="99"/>
    <w:semiHidden/>
    <w:qFormat/>
    <w:rsid w:val="00B7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9627">
      <w:bodyDiv w:val="1"/>
      <w:marLeft w:val="0"/>
      <w:marRight w:val="0"/>
      <w:marTop w:val="0"/>
      <w:marBottom w:val="0"/>
      <w:divBdr>
        <w:top w:val="none" w:sz="0" w:space="0" w:color="auto"/>
        <w:left w:val="none" w:sz="0" w:space="0" w:color="auto"/>
        <w:bottom w:val="none" w:sz="0" w:space="0" w:color="auto"/>
        <w:right w:val="none" w:sz="0" w:space="0" w:color="auto"/>
      </w:divBdr>
    </w:div>
    <w:div w:id="81026115">
      <w:bodyDiv w:val="1"/>
      <w:marLeft w:val="0"/>
      <w:marRight w:val="0"/>
      <w:marTop w:val="0"/>
      <w:marBottom w:val="0"/>
      <w:divBdr>
        <w:top w:val="none" w:sz="0" w:space="0" w:color="auto"/>
        <w:left w:val="none" w:sz="0" w:space="0" w:color="auto"/>
        <w:bottom w:val="none" w:sz="0" w:space="0" w:color="auto"/>
        <w:right w:val="none" w:sz="0" w:space="0" w:color="auto"/>
      </w:divBdr>
    </w:div>
    <w:div w:id="105085337">
      <w:bodyDiv w:val="1"/>
      <w:marLeft w:val="0"/>
      <w:marRight w:val="0"/>
      <w:marTop w:val="0"/>
      <w:marBottom w:val="0"/>
      <w:divBdr>
        <w:top w:val="none" w:sz="0" w:space="0" w:color="auto"/>
        <w:left w:val="none" w:sz="0" w:space="0" w:color="auto"/>
        <w:bottom w:val="none" w:sz="0" w:space="0" w:color="auto"/>
        <w:right w:val="none" w:sz="0" w:space="0" w:color="auto"/>
      </w:divBdr>
    </w:div>
    <w:div w:id="189803380">
      <w:bodyDiv w:val="1"/>
      <w:marLeft w:val="0"/>
      <w:marRight w:val="0"/>
      <w:marTop w:val="0"/>
      <w:marBottom w:val="0"/>
      <w:divBdr>
        <w:top w:val="none" w:sz="0" w:space="0" w:color="auto"/>
        <w:left w:val="none" w:sz="0" w:space="0" w:color="auto"/>
        <w:bottom w:val="none" w:sz="0" w:space="0" w:color="auto"/>
        <w:right w:val="none" w:sz="0" w:space="0" w:color="auto"/>
      </w:divBdr>
    </w:div>
    <w:div w:id="250696539">
      <w:bodyDiv w:val="1"/>
      <w:marLeft w:val="0"/>
      <w:marRight w:val="0"/>
      <w:marTop w:val="0"/>
      <w:marBottom w:val="0"/>
      <w:divBdr>
        <w:top w:val="none" w:sz="0" w:space="0" w:color="auto"/>
        <w:left w:val="none" w:sz="0" w:space="0" w:color="auto"/>
        <w:bottom w:val="none" w:sz="0" w:space="0" w:color="auto"/>
        <w:right w:val="none" w:sz="0" w:space="0" w:color="auto"/>
      </w:divBdr>
    </w:div>
    <w:div w:id="344023088">
      <w:bodyDiv w:val="1"/>
      <w:marLeft w:val="0"/>
      <w:marRight w:val="0"/>
      <w:marTop w:val="0"/>
      <w:marBottom w:val="0"/>
      <w:divBdr>
        <w:top w:val="none" w:sz="0" w:space="0" w:color="auto"/>
        <w:left w:val="none" w:sz="0" w:space="0" w:color="auto"/>
        <w:bottom w:val="none" w:sz="0" w:space="0" w:color="auto"/>
        <w:right w:val="none" w:sz="0" w:space="0" w:color="auto"/>
      </w:divBdr>
    </w:div>
    <w:div w:id="357857899">
      <w:bodyDiv w:val="1"/>
      <w:marLeft w:val="0"/>
      <w:marRight w:val="0"/>
      <w:marTop w:val="0"/>
      <w:marBottom w:val="0"/>
      <w:divBdr>
        <w:top w:val="none" w:sz="0" w:space="0" w:color="auto"/>
        <w:left w:val="none" w:sz="0" w:space="0" w:color="auto"/>
        <w:bottom w:val="none" w:sz="0" w:space="0" w:color="auto"/>
        <w:right w:val="none" w:sz="0" w:space="0" w:color="auto"/>
      </w:divBdr>
    </w:div>
    <w:div w:id="381902091">
      <w:bodyDiv w:val="1"/>
      <w:marLeft w:val="0"/>
      <w:marRight w:val="0"/>
      <w:marTop w:val="0"/>
      <w:marBottom w:val="0"/>
      <w:divBdr>
        <w:top w:val="none" w:sz="0" w:space="0" w:color="auto"/>
        <w:left w:val="none" w:sz="0" w:space="0" w:color="auto"/>
        <w:bottom w:val="none" w:sz="0" w:space="0" w:color="auto"/>
        <w:right w:val="none" w:sz="0" w:space="0" w:color="auto"/>
      </w:divBdr>
    </w:div>
    <w:div w:id="411857408">
      <w:bodyDiv w:val="1"/>
      <w:marLeft w:val="0"/>
      <w:marRight w:val="0"/>
      <w:marTop w:val="0"/>
      <w:marBottom w:val="0"/>
      <w:divBdr>
        <w:top w:val="none" w:sz="0" w:space="0" w:color="auto"/>
        <w:left w:val="none" w:sz="0" w:space="0" w:color="auto"/>
        <w:bottom w:val="none" w:sz="0" w:space="0" w:color="auto"/>
        <w:right w:val="none" w:sz="0" w:space="0" w:color="auto"/>
      </w:divBdr>
    </w:div>
    <w:div w:id="480082070">
      <w:bodyDiv w:val="1"/>
      <w:marLeft w:val="0"/>
      <w:marRight w:val="0"/>
      <w:marTop w:val="0"/>
      <w:marBottom w:val="0"/>
      <w:divBdr>
        <w:top w:val="none" w:sz="0" w:space="0" w:color="auto"/>
        <w:left w:val="none" w:sz="0" w:space="0" w:color="auto"/>
        <w:bottom w:val="none" w:sz="0" w:space="0" w:color="auto"/>
        <w:right w:val="none" w:sz="0" w:space="0" w:color="auto"/>
      </w:divBdr>
    </w:div>
    <w:div w:id="518784619">
      <w:bodyDiv w:val="1"/>
      <w:marLeft w:val="0"/>
      <w:marRight w:val="0"/>
      <w:marTop w:val="0"/>
      <w:marBottom w:val="0"/>
      <w:divBdr>
        <w:top w:val="none" w:sz="0" w:space="0" w:color="auto"/>
        <w:left w:val="none" w:sz="0" w:space="0" w:color="auto"/>
        <w:bottom w:val="none" w:sz="0" w:space="0" w:color="auto"/>
        <w:right w:val="none" w:sz="0" w:space="0" w:color="auto"/>
      </w:divBdr>
    </w:div>
    <w:div w:id="528419829">
      <w:bodyDiv w:val="1"/>
      <w:marLeft w:val="0"/>
      <w:marRight w:val="0"/>
      <w:marTop w:val="0"/>
      <w:marBottom w:val="0"/>
      <w:divBdr>
        <w:top w:val="none" w:sz="0" w:space="0" w:color="auto"/>
        <w:left w:val="none" w:sz="0" w:space="0" w:color="auto"/>
        <w:bottom w:val="none" w:sz="0" w:space="0" w:color="auto"/>
        <w:right w:val="none" w:sz="0" w:space="0" w:color="auto"/>
      </w:divBdr>
    </w:div>
    <w:div w:id="553659634">
      <w:bodyDiv w:val="1"/>
      <w:marLeft w:val="0"/>
      <w:marRight w:val="0"/>
      <w:marTop w:val="0"/>
      <w:marBottom w:val="0"/>
      <w:divBdr>
        <w:top w:val="none" w:sz="0" w:space="0" w:color="auto"/>
        <w:left w:val="none" w:sz="0" w:space="0" w:color="auto"/>
        <w:bottom w:val="none" w:sz="0" w:space="0" w:color="auto"/>
        <w:right w:val="none" w:sz="0" w:space="0" w:color="auto"/>
      </w:divBdr>
    </w:div>
    <w:div w:id="618218040">
      <w:bodyDiv w:val="1"/>
      <w:marLeft w:val="0"/>
      <w:marRight w:val="0"/>
      <w:marTop w:val="0"/>
      <w:marBottom w:val="0"/>
      <w:divBdr>
        <w:top w:val="none" w:sz="0" w:space="0" w:color="auto"/>
        <w:left w:val="none" w:sz="0" w:space="0" w:color="auto"/>
        <w:bottom w:val="none" w:sz="0" w:space="0" w:color="auto"/>
        <w:right w:val="none" w:sz="0" w:space="0" w:color="auto"/>
      </w:divBdr>
    </w:div>
    <w:div w:id="674957201">
      <w:bodyDiv w:val="1"/>
      <w:marLeft w:val="0"/>
      <w:marRight w:val="0"/>
      <w:marTop w:val="0"/>
      <w:marBottom w:val="0"/>
      <w:divBdr>
        <w:top w:val="none" w:sz="0" w:space="0" w:color="auto"/>
        <w:left w:val="none" w:sz="0" w:space="0" w:color="auto"/>
        <w:bottom w:val="none" w:sz="0" w:space="0" w:color="auto"/>
        <w:right w:val="none" w:sz="0" w:space="0" w:color="auto"/>
      </w:divBdr>
    </w:div>
    <w:div w:id="693917787">
      <w:bodyDiv w:val="1"/>
      <w:marLeft w:val="0"/>
      <w:marRight w:val="0"/>
      <w:marTop w:val="0"/>
      <w:marBottom w:val="0"/>
      <w:divBdr>
        <w:top w:val="none" w:sz="0" w:space="0" w:color="auto"/>
        <w:left w:val="none" w:sz="0" w:space="0" w:color="auto"/>
        <w:bottom w:val="none" w:sz="0" w:space="0" w:color="auto"/>
        <w:right w:val="none" w:sz="0" w:space="0" w:color="auto"/>
      </w:divBdr>
    </w:div>
    <w:div w:id="723722884">
      <w:bodyDiv w:val="1"/>
      <w:marLeft w:val="0"/>
      <w:marRight w:val="0"/>
      <w:marTop w:val="0"/>
      <w:marBottom w:val="0"/>
      <w:divBdr>
        <w:top w:val="none" w:sz="0" w:space="0" w:color="auto"/>
        <w:left w:val="none" w:sz="0" w:space="0" w:color="auto"/>
        <w:bottom w:val="none" w:sz="0" w:space="0" w:color="auto"/>
        <w:right w:val="none" w:sz="0" w:space="0" w:color="auto"/>
      </w:divBdr>
    </w:div>
    <w:div w:id="839123694">
      <w:bodyDiv w:val="1"/>
      <w:marLeft w:val="0"/>
      <w:marRight w:val="0"/>
      <w:marTop w:val="0"/>
      <w:marBottom w:val="0"/>
      <w:divBdr>
        <w:top w:val="none" w:sz="0" w:space="0" w:color="auto"/>
        <w:left w:val="none" w:sz="0" w:space="0" w:color="auto"/>
        <w:bottom w:val="none" w:sz="0" w:space="0" w:color="auto"/>
        <w:right w:val="none" w:sz="0" w:space="0" w:color="auto"/>
      </w:divBdr>
    </w:div>
    <w:div w:id="1082946613">
      <w:bodyDiv w:val="1"/>
      <w:marLeft w:val="0"/>
      <w:marRight w:val="0"/>
      <w:marTop w:val="0"/>
      <w:marBottom w:val="0"/>
      <w:divBdr>
        <w:top w:val="none" w:sz="0" w:space="0" w:color="auto"/>
        <w:left w:val="none" w:sz="0" w:space="0" w:color="auto"/>
        <w:bottom w:val="none" w:sz="0" w:space="0" w:color="auto"/>
        <w:right w:val="none" w:sz="0" w:space="0" w:color="auto"/>
      </w:divBdr>
    </w:div>
    <w:div w:id="1200977331">
      <w:bodyDiv w:val="1"/>
      <w:marLeft w:val="0"/>
      <w:marRight w:val="0"/>
      <w:marTop w:val="0"/>
      <w:marBottom w:val="0"/>
      <w:divBdr>
        <w:top w:val="none" w:sz="0" w:space="0" w:color="auto"/>
        <w:left w:val="none" w:sz="0" w:space="0" w:color="auto"/>
        <w:bottom w:val="none" w:sz="0" w:space="0" w:color="auto"/>
        <w:right w:val="none" w:sz="0" w:space="0" w:color="auto"/>
      </w:divBdr>
    </w:div>
    <w:div w:id="1328896405">
      <w:bodyDiv w:val="1"/>
      <w:marLeft w:val="0"/>
      <w:marRight w:val="0"/>
      <w:marTop w:val="0"/>
      <w:marBottom w:val="0"/>
      <w:divBdr>
        <w:top w:val="none" w:sz="0" w:space="0" w:color="auto"/>
        <w:left w:val="none" w:sz="0" w:space="0" w:color="auto"/>
        <w:bottom w:val="none" w:sz="0" w:space="0" w:color="auto"/>
        <w:right w:val="none" w:sz="0" w:space="0" w:color="auto"/>
      </w:divBdr>
    </w:div>
    <w:div w:id="1532887474">
      <w:bodyDiv w:val="1"/>
      <w:marLeft w:val="0"/>
      <w:marRight w:val="0"/>
      <w:marTop w:val="0"/>
      <w:marBottom w:val="0"/>
      <w:divBdr>
        <w:top w:val="none" w:sz="0" w:space="0" w:color="auto"/>
        <w:left w:val="none" w:sz="0" w:space="0" w:color="auto"/>
        <w:bottom w:val="none" w:sz="0" w:space="0" w:color="auto"/>
        <w:right w:val="none" w:sz="0" w:space="0" w:color="auto"/>
      </w:divBdr>
    </w:div>
    <w:div w:id="1535848334">
      <w:bodyDiv w:val="1"/>
      <w:marLeft w:val="0"/>
      <w:marRight w:val="0"/>
      <w:marTop w:val="0"/>
      <w:marBottom w:val="0"/>
      <w:divBdr>
        <w:top w:val="none" w:sz="0" w:space="0" w:color="auto"/>
        <w:left w:val="none" w:sz="0" w:space="0" w:color="auto"/>
        <w:bottom w:val="none" w:sz="0" w:space="0" w:color="auto"/>
        <w:right w:val="none" w:sz="0" w:space="0" w:color="auto"/>
      </w:divBdr>
    </w:div>
    <w:div w:id="1818565621">
      <w:bodyDiv w:val="1"/>
      <w:marLeft w:val="0"/>
      <w:marRight w:val="0"/>
      <w:marTop w:val="0"/>
      <w:marBottom w:val="0"/>
      <w:divBdr>
        <w:top w:val="none" w:sz="0" w:space="0" w:color="auto"/>
        <w:left w:val="none" w:sz="0" w:space="0" w:color="auto"/>
        <w:bottom w:val="none" w:sz="0" w:space="0" w:color="auto"/>
        <w:right w:val="none" w:sz="0" w:space="0" w:color="auto"/>
      </w:divBdr>
    </w:div>
    <w:div w:id="2084908417">
      <w:bodyDiv w:val="1"/>
      <w:marLeft w:val="0"/>
      <w:marRight w:val="0"/>
      <w:marTop w:val="0"/>
      <w:marBottom w:val="0"/>
      <w:divBdr>
        <w:top w:val="none" w:sz="0" w:space="0" w:color="auto"/>
        <w:left w:val="none" w:sz="0" w:space="0" w:color="auto"/>
        <w:bottom w:val="none" w:sz="0" w:space="0" w:color="auto"/>
        <w:right w:val="none" w:sz="0" w:space="0" w:color="auto"/>
      </w:divBdr>
    </w:div>
    <w:div w:id="21043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2074-98BB-45E7-BA86-7348E1F6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Varsik R. Martirosyan</dc:creator>
  <cp:keywords>https:/mul2-mineconomy.gov.am/tasks/516014/oneclick/ampopater.docx?token=a42e3f4e3884b47c3533282558a7a24d</cp:keywords>
  <cp:lastModifiedBy>Marine L. Vardanyan</cp:lastModifiedBy>
  <cp:revision>2</cp:revision>
  <cp:lastPrinted>2021-06-30T12:55:00Z</cp:lastPrinted>
  <dcterms:created xsi:type="dcterms:W3CDTF">2026-03-09T11:01:00Z</dcterms:created>
  <dcterms:modified xsi:type="dcterms:W3CDTF">2026-03-09T11:01:00Z</dcterms:modified>
</cp:coreProperties>
</file>