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469731" w14:textId="77777777" w:rsidR="008A0BF6" w:rsidRPr="009D706D" w:rsidRDefault="00C766A5" w:rsidP="008A0BF6">
      <w:pPr>
        <w:jc w:val="center"/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</w:pPr>
      <w:r w:rsidRPr="009D706D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ՀԻՄՆԱՎՈՐՈՒՄ</w:t>
      </w:r>
    </w:p>
    <w:p w14:paraId="75231F25" w14:textId="389224CA" w:rsidR="008A0BF6" w:rsidRPr="009D706D" w:rsidRDefault="00A53837" w:rsidP="008A0BF6">
      <w:pPr>
        <w:jc w:val="center"/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</w:pPr>
      <w:r w:rsidRPr="009D706D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«</w:t>
      </w:r>
      <w:r w:rsidR="004E0300" w:rsidRPr="009D706D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ՀԱՅԱՍՏԱՆԻ</w:t>
      </w:r>
      <w:r w:rsidR="00CB0BF6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4E0300" w:rsidRPr="009D706D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ՀԱՆՐԱՊԵՏՈՒԹՅԱՆ</w:t>
      </w:r>
      <w:r w:rsidR="001F7B93" w:rsidRPr="009D706D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ԿԱՌԱՎԱՐՈՒԹՅԱՆ 2019 </w:t>
      </w:r>
      <w:r w:rsidR="004E0300" w:rsidRPr="009D706D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ԹՎԱԿԱՆԻ</w:t>
      </w:r>
      <w:r w:rsidR="007544EA" w:rsidRPr="009D706D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ՄԱՅԻՍԻ 30</w:t>
      </w:r>
      <w:r w:rsidR="004E0300" w:rsidRPr="009D706D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-Ի ԹԻՎ</w:t>
      </w:r>
      <w:r w:rsidR="007544EA" w:rsidRPr="009D706D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685-Ն ՈՐՈՇՄԱՆ ՄԵՋ</w:t>
      </w:r>
      <w:r w:rsidR="00CB0BF6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A62FAE" w:rsidRPr="009D706D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ՓՈՓՈԽՈՒԹՅՈՒՆՆԵՐ</w:t>
      </w:r>
      <w:r w:rsidR="00AC098D" w:rsidRPr="009D706D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4E0300" w:rsidRPr="009D706D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ԿԱՏԱՐԵԼՈՒ ՄԱՍԻՆ</w:t>
      </w:r>
      <w:r w:rsidR="0085113B" w:rsidRPr="009D706D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»</w:t>
      </w:r>
      <w:r w:rsidRPr="009D706D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85113B" w:rsidRPr="009D706D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ՀԱՅԱՍՏԱՆԻ ՀԱՆՐԱՊԵՏՈՒԹՅԱՆ</w:t>
      </w:r>
      <w:r w:rsidR="007544EA" w:rsidRPr="009D706D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ԿԱՌԱՎԱՐՈՒԹՅԱՆ</w:t>
      </w:r>
      <w:r w:rsidRPr="009D706D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ՆԱԽԱԳԾԻ</w:t>
      </w:r>
    </w:p>
    <w:p w14:paraId="5F6EC174" w14:textId="77777777" w:rsidR="00240C8C" w:rsidRPr="009D706D" w:rsidRDefault="00240C8C" w:rsidP="00240C8C">
      <w:pPr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37007873" w14:textId="77777777" w:rsidR="00614B19" w:rsidRPr="009D706D" w:rsidRDefault="00EF14DE" w:rsidP="00CB0BF6">
      <w:pPr>
        <w:pStyle w:val="ListParagraph"/>
        <w:shd w:val="clear" w:color="auto" w:fill="FFFFFF"/>
        <w:spacing w:after="0" w:line="360" w:lineRule="auto"/>
        <w:ind w:left="0" w:firstLine="851"/>
        <w:jc w:val="both"/>
        <w:rPr>
          <w:rFonts w:ascii="GHEA Grapalat" w:hAnsi="GHEA Grapalat"/>
          <w:b/>
          <w:color w:val="000000"/>
          <w:sz w:val="28"/>
          <w:szCs w:val="28"/>
          <w:shd w:val="clear" w:color="auto" w:fill="FFFFFF"/>
          <w:lang w:val="hy-AM"/>
        </w:rPr>
      </w:pPr>
      <w:r w:rsidRPr="009D706D">
        <w:rPr>
          <w:rFonts w:ascii="GHEA Grapalat" w:hAnsi="GHEA Grapalat" w:cs="Sylfaen"/>
          <w:b/>
          <w:sz w:val="24"/>
          <w:szCs w:val="24"/>
          <w:lang w:val="hy-AM"/>
        </w:rPr>
        <w:t xml:space="preserve">1. </w:t>
      </w:r>
      <w:r w:rsidR="00C766A5" w:rsidRPr="009D706D">
        <w:rPr>
          <w:rFonts w:ascii="GHEA Grapalat" w:hAnsi="GHEA Grapalat" w:cs="Sylfaen"/>
          <w:b/>
          <w:sz w:val="24"/>
          <w:szCs w:val="24"/>
          <w:lang w:val="hy-AM"/>
        </w:rPr>
        <w:t>Ընթացիկ</w:t>
      </w:r>
      <w:r w:rsidR="00C766A5" w:rsidRPr="009D706D">
        <w:rPr>
          <w:rFonts w:ascii="GHEA Grapalat" w:hAnsi="GHEA Grapalat"/>
          <w:b/>
          <w:sz w:val="24"/>
          <w:szCs w:val="24"/>
          <w:lang w:val="hy-AM"/>
        </w:rPr>
        <w:t xml:space="preserve"> իրավիճակը և իրավական ակտի ընդունման անհրաժեշտությունը</w:t>
      </w:r>
    </w:p>
    <w:p w14:paraId="2819B08A" w14:textId="0925207B" w:rsidR="00CB3925" w:rsidRPr="009D706D" w:rsidRDefault="007544EA" w:rsidP="00CB0BF6">
      <w:pPr>
        <w:pStyle w:val="ListParagraph"/>
        <w:shd w:val="clear" w:color="auto" w:fill="FFFFFF"/>
        <w:spacing w:after="0" w:line="360" w:lineRule="auto"/>
        <w:ind w:left="0" w:firstLine="851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9D706D">
        <w:rPr>
          <w:rFonts w:ascii="GHEA Grapalat" w:hAnsi="GHEA Grapalat" w:cs="Arial"/>
          <w:sz w:val="24"/>
          <w:szCs w:val="24"/>
          <w:lang w:val="hy-AM"/>
        </w:rPr>
        <w:t>«Հայաստանի</w:t>
      </w:r>
      <w:r w:rsidR="00CB0BF6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9D706D">
        <w:rPr>
          <w:rFonts w:ascii="GHEA Grapalat" w:hAnsi="GHEA Grapalat" w:cs="Arial"/>
          <w:sz w:val="24"/>
          <w:szCs w:val="24"/>
          <w:lang w:val="hy-AM"/>
        </w:rPr>
        <w:t>Հանրապետության կառավարության 2019 թվականի մայիսի 30-ի թիվ</w:t>
      </w:r>
      <w:r w:rsidR="00795D6A" w:rsidRPr="009D706D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9D706D">
        <w:rPr>
          <w:rFonts w:ascii="GHEA Grapalat" w:hAnsi="GHEA Grapalat" w:cs="Arial"/>
          <w:sz w:val="24"/>
          <w:szCs w:val="24"/>
          <w:lang w:val="hy-AM"/>
        </w:rPr>
        <w:t>685-Ն</w:t>
      </w:r>
      <w:r w:rsidR="00795D6A" w:rsidRPr="009D706D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9D706D">
        <w:rPr>
          <w:rFonts w:ascii="GHEA Grapalat" w:hAnsi="GHEA Grapalat" w:cs="Arial"/>
          <w:sz w:val="24"/>
          <w:szCs w:val="24"/>
          <w:lang w:val="hy-AM"/>
        </w:rPr>
        <w:t>որոշման մեջ փոփոխություններ</w:t>
      </w:r>
      <w:r w:rsidR="00AC098D" w:rsidRPr="009D706D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9D706D">
        <w:rPr>
          <w:rFonts w:ascii="GHEA Grapalat" w:hAnsi="GHEA Grapalat" w:cs="Arial"/>
          <w:sz w:val="24"/>
          <w:szCs w:val="24"/>
          <w:lang w:val="hy-AM"/>
        </w:rPr>
        <w:t>կատարելու մասին» Հայաստանի Հանրապետության կառավարության</w:t>
      </w:r>
      <w:r w:rsidR="0075193D" w:rsidRPr="009D706D">
        <w:rPr>
          <w:rFonts w:ascii="GHEA Grapalat" w:hAnsi="GHEA Grapalat" w:cs="Arial"/>
          <w:sz w:val="24"/>
          <w:szCs w:val="24"/>
          <w:lang w:val="hy-AM"/>
        </w:rPr>
        <w:t xml:space="preserve"> որոշման</w:t>
      </w:r>
      <w:r w:rsidRPr="009D706D">
        <w:rPr>
          <w:rFonts w:ascii="GHEA Grapalat" w:hAnsi="GHEA Grapalat" w:cs="Arial"/>
          <w:sz w:val="24"/>
          <w:szCs w:val="24"/>
          <w:lang w:val="hy-AM"/>
        </w:rPr>
        <w:t xml:space="preserve"> նախագծի </w:t>
      </w:r>
      <w:r w:rsidR="00240C8C" w:rsidRPr="009D706D">
        <w:rPr>
          <w:rFonts w:ascii="GHEA Grapalat" w:hAnsi="GHEA Grapalat" w:cs="Sylfaen"/>
          <w:sz w:val="24"/>
          <w:szCs w:val="24"/>
          <w:lang w:val="hy-AM"/>
        </w:rPr>
        <w:t xml:space="preserve">(այսուհետ` Նախագիծ) </w:t>
      </w:r>
      <w:r w:rsidR="004869DF" w:rsidRPr="009D706D">
        <w:rPr>
          <w:rFonts w:ascii="GHEA Grapalat" w:hAnsi="GHEA Grapalat" w:cs="Sylfaen"/>
          <w:sz w:val="24"/>
          <w:szCs w:val="24"/>
          <w:lang w:val="hy-AM"/>
        </w:rPr>
        <w:t>ընդունման անհրաժեշտությունը</w:t>
      </w:r>
      <w:r w:rsidR="00240C8C" w:rsidRPr="009D706D">
        <w:rPr>
          <w:rFonts w:ascii="GHEA Grapalat" w:hAnsi="GHEA Grapalat" w:cs="Sylfaen"/>
          <w:sz w:val="24"/>
          <w:szCs w:val="24"/>
          <w:lang w:val="hy-AM"/>
        </w:rPr>
        <w:t xml:space="preserve"> պայմանավորված է</w:t>
      </w:r>
      <w:r w:rsidR="00795D6A" w:rsidRPr="009D706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65BA7" w:rsidRPr="009D706D">
        <w:rPr>
          <w:rFonts w:ascii="GHEA Grapalat" w:hAnsi="GHEA Grapalat" w:cs="Sylfaen"/>
          <w:sz w:val="24"/>
          <w:szCs w:val="24"/>
          <w:lang w:val="hy-AM"/>
        </w:rPr>
        <w:t>ՀՀ սահմանադրական դատարանի 2025 թվականի սեպտեմբերի 16-ի թիվ ՍԴՈ-1796 որոշմամբ:</w:t>
      </w:r>
    </w:p>
    <w:p w14:paraId="7C967306" w14:textId="15449808" w:rsidR="00E4393A" w:rsidRPr="009D706D" w:rsidRDefault="00CB0BF6" w:rsidP="00CB0BF6">
      <w:pPr>
        <w:pStyle w:val="ListParagraph"/>
        <w:shd w:val="clear" w:color="auto" w:fill="FFFFFF"/>
        <w:spacing w:after="0" w:line="360" w:lineRule="auto"/>
        <w:ind w:left="0" w:firstLine="851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E4393A" w:rsidRPr="009D706D">
        <w:rPr>
          <w:rFonts w:ascii="GHEA Grapalat" w:hAnsi="GHEA Grapalat" w:cs="Sylfaen"/>
          <w:sz w:val="24"/>
          <w:szCs w:val="24"/>
          <w:lang w:val="hy-AM"/>
        </w:rPr>
        <w:t>Ներկայումս Կառավարության 2019 թվականի մայիսի 30-ի թիվ 685-Ն որոշման (այսուհետ` Որոշում) N 1 հավելվածով սահմանված է դատավորի պաշտոնում նշանակմանը, նշանակվելուց հետո պաշտոնավարմանը խոչընդոտող հիվանդությունների և վիճակների ցանկը, որի 15-րդ և 16-րդ կետերում ընդգրկված են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E4393A" w:rsidRPr="009D706D">
        <w:rPr>
          <w:rFonts w:ascii="GHEA Grapalat" w:hAnsi="GHEA Grapalat" w:cs="Sylfaen"/>
          <w:sz w:val="24"/>
          <w:szCs w:val="24"/>
          <w:lang w:val="hy-AM"/>
        </w:rPr>
        <w:t>երկու ականջի կայուն լրիվ խլություն կամ խուլհամրություն (H91) և երկու աչքերի (բինօկուլյար) կուրություն (H54.0) ախտորոշումները: Վերոգրյալ</w:t>
      </w:r>
      <w:r w:rsidR="009E4D1B" w:rsidRPr="009D706D">
        <w:rPr>
          <w:rFonts w:ascii="GHEA Grapalat" w:hAnsi="GHEA Grapalat" w:cs="Sylfaen"/>
          <w:sz w:val="24"/>
          <w:szCs w:val="24"/>
          <w:lang w:val="hy-AM"/>
        </w:rPr>
        <w:t xml:space="preserve"> կետերը</w:t>
      </w:r>
      <w:r w:rsidR="00E4393A" w:rsidRPr="009D706D">
        <w:rPr>
          <w:rFonts w:ascii="GHEA Grapalat" w:hAnsi="GHEA Grapalat" w:cs="Sylfaen"/>
          <w:sz w:val="24"/>
          <w:szCs w:val="24"/>
          <w:lang w:val="hy-AM"/>
        </w:rPr>
        <w:t xml:space="preserve"> ՀՀ սահմանադրական դատարանի 2025 թվականի սեպտեմբերի 16-ի թիվ ՍԴՈ-1796 որոշմամբ ճանաչվել են Սահմանադրության 49-րդ և 75-րդ հոդվածներին հակասող և անվավեր:</w:t>
      </w:r>
    </w:p>
    <w:p w14:paraId="32C7A5AA" w14:textId="4105C8C1" w:rsidR="00EF14DE" w:rsidRPr="009D706D" w:rsidRDefault="00CB0BF6" w:rsidP="00CB0BF6">
      <w:pPr>
        <w:pStyle w:val="ListParagraph"/>
        <w:shd w:val="clear" w:color="auto" w:fill="FFFFFF"/>
        <w:tabs>
          <w:tab w:val="left" w:pos="6555"/>
        </w:tabs>
        <w:spacing w:after="0" w:line="360" w:lineRule="auto"/>
        <w:ind w:left="0" w:firstLine="851"/>
        <w:jc w:val="both"/>
        <w:rPr>
          <w:rFonts w:ascii="GHEA Grapalat" w:hAnsi="GHEA Grapalat" w:cs="Courier New"/>
          <w:b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C766A5" w:rsidRPr="009D706D">
        <w:rPr>
          <w:rFonts w:ascii="GHEA Grapalat" w:hAnsi="GHEA Grapalat"/>
          <w:b/>
          <w:sz w:val="24"/>
          <w:szCs w:val="24"/>
          <w:lang w:val="hy-AM"/>
        </w:rPr>
        <w:t>2.</w:t>
      </w:r>
      <w:r w:rsidR="005E6608" w:rsidRPr="009D706D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C766A5" w:rsidRPr="009D706D">
        <w:rPr>
          <w:rFonts w:ascii="GHEA Grapalat" w:hAnsi="GHEA Grapalat" w:cs="Courier New"/>
          <w:b/>
          <w:sz w:val="24"/>
          <w:szCs w:val="24"/>
          <w:lang w:val="hy-AM"/>
        </w:rPr>
        <w:t>Առաջարկվող կա</w:t>
      </w:r>
      <w:r w:rsidR="00393D2C" w:rsidRPr="009D706D">
        <w:rPr>
          <w:rFonts w:ascii="GHEA Grapalat" w:hAnsi="GHEA Grapalat" w:cs="Courier New"/>
          <w:b/>
          <w:sz w:val="24"/>
          <w:szCs w:val="24"/>
          <w:lang w:val="hy-AM"/>
        </w:rPr>
        <w:t>ր</w:t>
      </w:r>
      <w:r w:rsidR="00C766A5" w:rsidRPr="009D706D">
        <w:rPr>
          <w:rFonts w:ascii="GHEA Grapalat" w:hAnsi="GHEA Grapalat" w:cs="Courier New"/>
          <w:b/>
          <w:sz w:val="24"/>
          <w:szCs w:val="24"/>
          <w:lang w:val="hy-AM"/>
        </w:rPr>
        <w:t>գավորումների բնույթը</w:t>
      </w:r>
      <w:r w:rsidR="004869DF" w:rsidRPr="009D706D">
        <w:rPr>
          <w:rFonts w:ascii="GHEA Grapalat" w:hAnsi="GHEA Grapalat" w:cs="Courier New"/>
          <w:b/>
          <w:sz w:val="24"/>
          <w:szCs w:val="24"/>
          <w:lang w:val="hy-AM"/>
        </w:rPr>
        <w:tab/>
      </w:r>
    </w:p>
    <w:p w14:paraId="302B4798" w14:textId="34B7535E" w:rsidR="00786450" w:rsidRPr="009D706D" w:rsidRDefault="00CB0BF6" w:rsidP="00CB0BF6">
      <w:pPr>
        <w:pStyle w:val="ListParagraph"/>
        <w:shd w:val="clear" w:color="auto" w:fill="FFFFFF"/>
        <w:tabs>
          <w:tab w:val="left" w:pos="6555"/>
        </w:tabs>
        <w:spacing w:after="0" w:line="360" w:lineRule="auto"/>
        <w:ind w:left="0" w:firstLine="851"/>
        <w:jc w:val="both"/>
        <w:rPr>
          <w:rFonts w:ascii="GHEA Grapalat" w:hAnsi="GHEA Grapalat" w:cs="Courier New"/>
          <w:sz w:val="24"/>
          <w:szCs w:val="24"/>
          <w:lang w:val="hy-AM"/>
        </w:rPr>
      </w:pPr>
      <w:r>
        <w:rPr>
          <w:rFonts w:ascii="GHEA Grapalat" w:hAnsi="GHEA Grapalat" w:cs="Courier New"/>
          <w:sz w:val="24"/>
          <w:szCs w:val="24"/>
          <w:lang w:val="hy-AM"/>
        </w:rPr>
        <w:t xml:space="preserve"> </w:t>
      </w:r>
      <w:r w:rsidR="0008020F" w:rsidRPr="009D706D">
        <w:rPr>
          <w:rFonts w:ascii="GHEA Grapalat" w:hAnsi="GHEA Grapalat" w:cs="Courier New"/>
          <w:sz w:val="24"/>
          <w:szCs w:val="24"/>
          <w:lang w:val="hy-AM"/>
        </w:rPr>
        <w:t>Նախագծով առաջարկվում է</w:t>
      </w:r>
      <w:r w:rsidR="00E95304" w:rsidRPr="009D706D">
        <w:rPr>
          <w:rFonts w:ascii="GHEA Grapalat" w:hAnsi="GHEA Grapalat" w:cs="Courier New"/>
          <w:sz w:val="24"/>
          <w:szCs w:val="24"/>
          <w:lang w:val="hy-AM"/>
        </w:rPr>
        <w:t xml:space="preserve"> </w:t>
      </w:r>
      <w:r w:rsidR="0008020F" w:rsidRPr="009D706D">
        <w:rPr>
          <w:rFonts w:ascii="GHEA Grapalat" w:hAnsi="GHEA Grapalat" w:cs="Courier New"/>
          <w:sz w:val="24"/>
          <w:szCs w:val="24"/>
          <w:lang w:val="hy-AM"/>
        </w:rPr>
        <w:t>Որոշման մեջ կատարել փոփոխությունները՝</w:t>
      </w:r>
      <w:r w:rsidR="0008020F" w:rsidRPr="009D706D">
        <w:rPr>
          <w:rFonts w:ascii="GHEA Grapalat" w:hAnsi="GHEA Grapalat"/>
          <w:lang w:val="hy-AM"/>
        </w:rPr>
        <w:t xml:space="preserve"> </w:t>
      </w:r>
      <w:r w:rsidR="0008020F" w:rsidRPr="009D706D">
        <w:rPr>
          <w:rFonts w:ascii="GHEA Grapalat" w:hAnsi="GHEA Grapalat" w:cs="Courier New"/>
          <w:sz w:val="24"/>
          <w:szCs w:val="24"/>
          <w:lang w:val="hy-AM"/>
        </w:rPr>
        <w:t>ուժը կորցրած ճանաչելով Որոշման N 1 հավելվածի 15-րդ և 16-րդ կետերը:</w:t>
      </w:r>
    </w:p>
    <w:p w14:paraId="07666E16" w14:textId="77777777" w:rsidR="00C766A5" w:rsidRPr="009D706D" w:rsidRDefault="00C766A5" w:rsidP="00CB0BF6">
      <w:pPr>
        <w:spacing w:after="0" w:line="360" w:lineRule="auto"/>
        <w:ind w:firstLine="851"/>
        <w:jc w:val="both"/>
        <w:rPr>
          <w:rFonts w:ascii="GHEA Grapalat" w:hAnsi="GHEA Grapalat" w:cs="Courier New"/>
          <w:b/>
          <w:sz w:val="24"/>
          <w:szCs w:val="24"/>
          <w:lang w:val="hy-AM"/>
        </w:rPr>
      </w:pPr>
      <w:r w:rsidRPr="009D706D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3.</w:t>
      </w:r>
      <w:r w:rsidRPr="009D706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9D706D">
        <w:rPr>
          <w:rFonts w:ascii="GHEA Grapalat" w:hAnsi="GHEA Grapalat" w:cs="Courier New"/>
          <w:b/>
          <w:sz w:val="24"/>
          <w:szCs w:val="24"/>
          <w:lang w:val="hy-AM"/>
        </w:rPr>
        <w:t>Նախագծի մշակման գործընթացում ներգրավված ինստիտուտները և անձինք</w:t>
      </w:r>
    </w:p>
    <w:p w14:paraId="7F99E9A0" w14:textId="4524EA5F" w:rsidR="00C766A5" w:rsidRPr="009D706D" w:rsidRDefault="00C766A5" w:rsidP="00CB0BF6">
      <w:pPr>
        <w:spacing w:after="0" w:line="360" w:lineRule="auto"/>
        <w:ind w:firstLine="851"/>
        <w:jc w:val="both"/>
        <w:rPr>
          <w:rFonts w:ascii="GHEA Grapalat" w:eastAsia="Times New Roman" w:hAnsi="GHEA Grapalat" w:cs="Arial"/>
          <w:sz w:val="24"/>
          <w:szCs w:val="24"/>
          <w:lang w:val="hy-AM" w:eastAsia="ru-RU"/>
        </w:rPr>
      </w:pPr>
      <w:r w:rsidRPr="009D706D">
        <w:rPr>
          <w:rFonts w:ascii="GHEA Grapalat" w:eastAsia="Times New Roman" w:hAnsi="GHEA Grapalat" w:cs="Arial"/>
          <w:sz w:val="24"/>
          <w:szCs w:val="24"/>
          <w:lang w:val="hy-AM" w:eastAsia="ru-RU"/>
        </w:rPr>
        <w:t>Նախագ</w:t>
      </w:r>
      <w:r w:rsidR="008A0BF6" w:rsidRPr="009D706D">
        <w:rPr>
          <w:rFonts w:ascii="GHEA Grapalat" w:eastAsia="Times New Roman" w:hAnsi="GHEA Grapalat" w:cs="Arial"/>
          <w:sz w:val="24"/>
          <w:szCs w:val="24"/>
          <w:lang w:val="hy-AM" w:eastAsia="ru-RU"/>
        </w:rPr>
        <w:t>իծը</w:t>
      </w:r>
      <w:r w:rsidR="001070EF" w:rsidRPr="009D706D">
        <w:rPr>
          <w:rFonts w:ascii="GHEA Grapalat" w:eastAsia="Times New Roman" w:hAnsi="GHEA Grapalat" w:cs="Arial"/>
          <w:sz w:val="24"/>
          <w:szCs w:val="24"/>
          <w:lang w:val="hy-AM" w:eastAsia="ru-RU"/>
        </w:rPr>
        <w:t xml:space="preserve"> մշակվել է</w:t>
      </w:r>
      <w:r w:rsidR="00CB0BF6">
        <w:rPr>
          <w:rFonts w:ascii="GHEA Grapalat" w:eastAsia="Times New Roman" w:hAnsi="GHEA Grapalat" w:cs="Arial"/>
          <w:sz w:val="24"/>
          <w:szCs w:val="24"/>
          <w:lang w:val="hy-AM" w:eastAsia="ru-RU"/>
        </w:rPr>
        <w:t xml:space="preserve"> </w:t>
      </w:r>
      <w:r w:rsidR="001070EF" w:rsidRPr="009D706D">
        <w:rPr>
          <w:rFonts w:ascii="GHEA Grapalat" w:eastAsia="Times New Roman" w:hAnsi="GHEA Grapalat" w:cs="Arial"/>
          <w:sz w:val="24"/>
          <w:szCs w:val="24"/>
          <w:lang w:val="hy-AM" w:eastAsia="ru-RU"/>
        </w:rPr>
        <w:t xml:space="preserve">Առողջապահության նախարարության </w:t>
      </w:r>
      <w:r w:rsidRPr="009D706D">
        <w:rPr>
          <w:rFonts w:ascii="GHEA Grapalat" w:eastAsia="Times New Roman" w:hAnsi="GHEA Grapalat" w:cs="Arial"/>
          <w:sz w:val="24"/>
          <w:szCs w:val="24"/>
          <w:lang w:val="hy-AM" w:eastAsia="ru-RU"/>
        </w:rPr>
        <w:t>աշխատակիցների կողմից:</w:t>
      </w:r>
    </w:p>
    <w:p w14:paraId="4EA4A2B3" w14:textId="77777777" w:rsidR="00614B19" w:rsidRPr="009D706D" w:rsidRDefault="00C766A5" w:rsidP="00CB0BF6">
      <w:pPr>
        <w:spacing w:after="0" w:line="360" w:lineRule="auto"/>
        <w:ind w:firstLine="851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9D706D">
        <w:rPr>
          <w:rFonts w:ascii="GHEA Grapalat" w:hAnsi="GHEA Grapalat"/>
          <w:b/>
          <w:sz w:val="24"/>
          <w:szCs w:val="24"/>
          <w:lang w:val="hy-AM"/>
        </w:rPr>
        <w:t>4. Ակնկալվող արդյունքը</w:t>
      </w:r>
      <w:r w:rsidRPr="009D706D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14:paraId="1D02855F" w14:textId="77777777" w:rsidR="00CB2C8B" w:rsidRPr="009D706D" w:rsidRDefault="00C766A5" w:rsidP="00CB0BF6">
      <w:pPr>
        <w:spacing w:after="0" w:line="360" w:lineRule="auto"/>
        <w:ind w:firstLine="851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9D706D">
        <w:rPr>
          <w:rFonts w:ascii="GHEA Grapalat" w:hAnsi="GHEA Grapalat"/>
          <w:color w:val="000000"/>
          <w:sz w:val="24"/>
          <w:szCs w:val="24"/>
          <w:lang w:val="hy-AM"/>
        </w:rPr>
        <w:t>Նախագծի ընդուն</w:t>
      </w:r>
      <w:r w:rsidR="0023422F" w:rsidRPr="009D706D">
        <w:rPr>
          <w:rFonts w:ascii="GHEA Grapalat" w:hAnsi="GHEA Grapalat"/>
          <w:color w:val="000000"/>
          <w:sz w:val="24"/>
          <w:szCs w:val="24"/>
          <w:lang w:val="hy-AM"/>
        </w:rPr>
        <w:t>մա</w:t>
      </w:r>
      <w:r w:rsidR="00657D53" w:rsidRPr="009D706D">
        <w:rPr>
          <w:rFonts w:ascii="GHEA Grapalat" w:hAnsi="GHEA Grapalat"/>
          <w:color w:val="000000"/>
          <w:sz w:val="24"/>
          <w:szCs w:val="24"/>
          <w:lang w:val="hy-AM"/>
        </w:rPr>
        <w:t>մ</w:t>
      </w:r>
      <w:r w:rsidR="00D14DFE" w:rsidRPr="009D706D">
        <w:rPr>
          <w:rFonts w:ascii="GHEA Grapalat" w:hAnsi="GHEA Grapalat"/>
          <w:color w:val="000000"/>
          <w:sz w:val="24"/>
          <w:szCs w:val="24"/>
          <w:lang w:val="hy-AM"/>
        </w:rPr>
        <w:t xml:space="preserve">բ </w:t>
      </w:r>
      <w:r w:rsidRPr="009D706D">
        <w:rPr>
          <w:rFonts w:ascii="GHEA Grapalat" w:hAnsi="GHEA Grapalat"/>
          <w:color w:val="000000"/>
          <w:sz w:val="24"/>
          <w:szCs w:val="24"/>
          <w:lang w:val="hy-AM"/>
        </w:rPr>
        <w:t>կապահով</w:t>
      </w:r>
      <w:r w:rsidR="0023422F" w:rsidRPr="009D706D">
        <w:rPr>
          <w:rFonts w:ascii="GHEA Grapalat" w:hAnsi="GHEA Grapalat"/>
          <w:color w:val="000000"/>
          <w:sz w:val="24"/>
          <w:szCs w:val="24"/>
          <w:lang w:val="hy-AM"/>
        </w:rPr>
        <w:t>վ</w:t>
      </w:r>
      <w:r w:rsidRPr="009D706D">
        <w:rPr>
          <w:rFonts w:ascii="GHEA Grapalat" w:hAnsi="GHEA Grapalat"/>
          <w:color w:val="000000"/>
          <w:sz w:val="24"/>
          <w:szCs w:val="24"/>
          <w:lang w:val="hy-AM"/>
        </w:rPr>
        <w:t>ի</w:t>
      </w:r>
      <w:r w:rsidR="00CB2C8B" w:rsidRPr="009D706D">
        <w:rPr>
          <w:rFonts w:ascii="GHEA Grapalat" w:hAnsi="GHEA Grapalat"/>
          <w:lang w:val="hy-AM"/>
        </w:rPr>
        <w:t xml:space="preserve"> </w:t>
      </w:r>
      <w:r w:rsidR="00CB2C8B" w:rsidRPr="009D706D">
        <w:rPr>
          <w:rFonts w:ascii="GHEA Grapalat" w:hAnsi="GHEA Grapalat"/>
          <w:color w:val="000000"/>
          <w:sz w:val="24"/>
          <w:szCs w:val="24"/>
          <w:lang w:val="hy-AM"/>
        </w:rPr>
        <w:t>ՀՀ սահմանադրական դատարանի 2025 թվականի սեպտեմբերի 16-ի թիվ ՍԴՈ-1796 որոշման կատարումը:</w:t>
      </w:r>
    </w:p>
    <w:p w14:paraId="04C346E9" w14:textId="1AA53E5A" w:rsidR="008E506A" w:rsidRPr="009D706D" w:rsidRDefault="00CB0BF6" w:rsidP="00CB0BF6">
      <w:pPr>
        <w:spacing w:after="0" w:line="360" w:lineRule="auto"/>
        <w:ind w:firstLine="851"/>
        <w:jc w:val="both"/>
        <w:rPr>
          <w:rFonts w:ascii="GHEA Grapalat" w:eastAsia="Times New Roman" w:hAnsi="GHEA Grapalat"/>
          <w:b/>
          <w:color w:val="000000"/>
          <w:sz w:val="24"/>
          <w:szCs w:val="24"/>
          <w:lang w:val="hy-AM" w:eastAsia="ru-RU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lastRenderedPageBreak/>
        <w:t xml:space="preserve"> </w:t>
      </w:r>
      <w:r w:rsidR="008E506A" w:rsidRPr="009D706D">
        <w:rPr>
          <w:rFonts w:ascii="GHEA Grapalat" w:eastAsia="Times New Roman" w:hAnsi="GHEA Grapalat"/>
          <w:b/>
          <w:color w:val="000000"/>
          <w:sz w:val="24"/>
          <w:szCs w:val="24"/>
          <w:lang w:val="hy-AM" w:eastAsia="ru-RU"/>
        </w:rPr>
        <w:t xml:space="preserve">5. </w:t>
      </w:r>
      <w:r w:rsidR="008E506A" w:rsidRPr="009D706D">
        <w:rPr>
          <w:rFonts w:ascii="GHEA Grapalat" w:eastAsia="Times New Roman" w:hAnsi="GHEA Grapalat" w:cs="Sylfaen"/>
          <w:b/>
          <w:color w:val="000000"/>
          <w:sz w:val="24"/>
          <w:szCs w:val="24"/>
          <w:lang w:val="hy-AM" w:eastAsia="ru-RU"/>
        </w:rPr>
        <w:t>Կապը</w:t>
      </w:r>
      <w:r w:rsidR="008E506A" w:rsidRPr="009D706D">
        <w:rPr>
          <w:rFonts w:ascii="GHEA Grapalat" w:eastAsia="Times New Roman" w:hAnsi="GHEA Grapalat"/>
          <w:b/>
          <w:color w:val="000000"/>
          <w:sz w:val="24"/>
          <w:szCs w:val="24"/>
          <w:lang w:val="hy-AM" w:eastAsia="ru-RU"/>
        </w:rPr>
        <w:t xml:space="preserve"> </w:t>
      </w:r>
      <w:r w:rsidR="008E506A" w:rsidRPr="009D706D">
        <w:rPr>
          <w:rFonts w:ascii="GHEA Grapalat" w:eastAsia="Times New Roman" w:hAnsi="GHEA Grapalat" w:cs="Sylfaen"/>
          <w:b/>
          <w:color w:val="000000"/>
          <w:sz w:val="24"/>
          <w:szCs w:val="24"/>
          <w:lang w:val="hy-AM" w:eastAsia="ru-RU"/>
        </w:rPr>
        <w:t>ռազմավարական</w:t>
      </w:r>
      <w:r w:rsidR="008E506A" w:rsidRPr="009D706D">
        <w:rPr>
          <w:rFonts w:ascii="GHEA Grapalat" w:eastAsia="Times New Roman" w:hAnsi="GHEA Grapalat"/>
          <w:b/>
          <w:color w:val="000000"/>
          <w:sz w:val="24"/>
          <w:szCs w:val="24"/>
          <w:lang w:val="hy-AM" w:eastAsia="ru-RU"/>
        </w:rPr>
        <w:t xml:space="preserve"> </w:t>
      </w:r>
      <w:r w:rsidR="008E506A" w:rsidRPr="009D706D">
        <w:rPr>
          <w:rFonts w:ascii="GHEA Grapalat" w:eastAsia="Times New Roman" w:hAnsi="GHEA Grapalat" w:cs="Sylfaen"/>
          <w:b/>
          <w:color w:val="000000"/>
          <w:sz w:val="24"/>
          <w:szCs w:val="24"/>
          <w:lang w:val="hy-AM" w:eastAsia="ru-RU"/>
        </w:rPr>
        <w:t>փաստաթղթերի</w:t>
      </w:r>
      <w:r w:rsidR="008E506A" w:rsidRPr="009D706D">
        <w:rPr>
          <w:rFonts w:ascii="GHEA Grapalat" w:eastAsia="Times New Roman" w:hAnsi="GHEA Grapalat"/>
          <w:b/>
          <w:color w:val="000000"/>
          <w:sz w:val="24"/>
          <w:szCs w:val="24"/>
          <w:lang w:val="hy-AM" w:eastAsia="ru-RU"/>
        </w:rPr>
        <w:t xml:space="preserve"> </w:t>
      </w:r>
      <w:r w:rsidR="008E506A" w:rsidRPr="009D706D">
        <w:rPr>
          <w:rFonts w:ascii="GHEA Grapalat" w:eastAsia="Times New Roman" w:hAnsi="GHEA Grapalat" w:cs="Sylfaen"/>
          <w:b/>
          <w:color w:val="000000"/>
          <w:sz w:val="24"/>
          <w:szCs w:val="24"/>
          <w:lang w:val="hy-AM" w:eastAsia="ru-RU"/>
        </w:rPr>
        <w:t>հետ</w:t>
      </w:r>
      <w:r w:rsidR="008E506A" w:rsidRPr="009D706D">
        <w:rPr>
          <w:rFonts w:ascii="GHEA Grapalat" w:eastAsia="Times New Roman" w:hAnsi="GHEA Grapalat"/>
          <w:b/>
          <w:color w:val="000000"/>
          <w:sz w:val="24"/>
          <w:szCs w:val="24"/>
          <w:lang w:val="hy-AM" w:eastAsia="ru-RU"/>
        </w:rPr>
        <w:t xml:space="preserve">. </w:t>
      </w:r>
      <w:r w:rsidR="008E506A" w:rsidRPr="009D706D">
        <w:rPr>
          <w:rFonts w:ascii="GHEA Grapalat" w:eastAsia="Times New Roman" w:hAnsi="GHEA Grapalat" w:cs="Sylfaen"/>
          <w:b/>
          <w:color w:val="000000"/>
          <w:sz w:val="24"/>
          <w:szCs w:val="24"/>
          <w:lang w:val="hy-AM" w:eastAsia="ru-RU"/>
        </w:rPr>
        <w:t>Հայաստանի</w:t>
      </w:r>
      <w:r w:rsidR="008E506A" w:rsidRPr="009D706D">
        <w:rPr>
          <w:rFonts w:ascii="GHEA Grapalat" w:eastAsia="Times New Roman" w:hAnsi="GHEA Grapalat"/>
          <w:b/>
          <w:color w:val="000000"/>
          <w:sz w:val="24"/>
          <w:szCs w:val="24"/>
          <w:lang w:val="hy-AM" w:eastAsia="ru-RU"/>
        </w:rPr>
        <w:t xml:space="preserve"> </w:t>
      </w:r>
      <w:r w:rsidR="008E506A" w:rsidRPr="009D706D">
        <w:rPr>
          <w:rFonts w:ascii="GHEA Grapalat" w:eastAsia="Times New Roman" w:hAnsi="GHEA Grapalat" w:cs="Sylfaen"/>
          <w:b/>
          <w:color w:val="000000"/>
          <w:sz w:val="24"/>
          <w:szCs w:val="24"/>
          <w:lang w:val="hy-AM" w:eastAsia="ru-RU"/>
        </w:rPr>
        <w:t>վերափոխման</w:t>
      </w:r>
      <w:r w:rsidR="008E506A" w:rsidRPr="009D706D">
        <w:rPr>
          <w:rFonts w:ascii="GHEA Grapalat" w:eastAsia="Times New Roman" w:hAnsi="GHEA Grapalat"/>
          <w:b/>
          <w:color w:val="000000"/>
          <w:sz w:val="24"/>
          <w:szCs w:val="24"/>
          <w:lang w:val="hy-AM" w:eastAsia="ru-RU"/>
        </w:rPr>
        <w:t xml:space="preserve"> </w:t>
      </w:r>
      <w:r w:rsidR="008E506A" w:rsidRPr="009D706D">
        <w:rPr>
          <w:rFonts w:ascii="GHEA Grapalat" w:eastAsia="Times New Roman" w:hAnsi="GHEA Grapalat" w:cs="Sylfaen"/>
          <w:b/>
          <w:color w:val="000000"/>
          <w:sz w:val="24"/>
          <w:szCs w:val="24"/>
          <w:lang w:val="hy-AM" w:eastAsia="ru-RU"/>
        </w:rPr>
        <w:t>ռազմավարություն</w:t>
      </w:r>
      <w:r w:rsidR="008E506A" w:rsidRPr="009D706D">
        <w:rPr>
          <w:rFonts w:ascii="GHEA Grapalat" w:eastAsia="Times New Roman" w:hAnsi="GHEA Grapalat"/>
          <w:b/>
          <w:color w:val="000000"/>
          <w:sz w:val="24"/>
          <w:szCs w:val="24"/>
          <w:lang w:val="hy-AM" w:eastAsia="ru-RU"/>
        </w:rPr>
        <w:t xml:space="preserve"> 2050, </w:t>
      </w:r>
      <w:r w:rsidR="008E506A" w:rsidRPr="009D706D">
        <w:rPr>
          <w:rFonts w:ascii="GHEA Grapalat" w:eastAsia="Times New Roman" w:hAnsi="GHEA Grapalat" w:cs="Sylfaen"/>
          <w:b/>
          <w:color w:val="000000"/>
          <w:sz w:val="24"/>
          <w:szCs w:val="24"/>
          <w:lang w:val="hy-AM" w:eastAsia="ru-RU"/>
        </w:rPr>
        <w:t>Կառավարության</w:t>
      </w:r>
      <w:r w:rsidR="008E506A" w:rsidRPr="009D706D">
        <w:rPr>
          <w:rFonts w:ascii="GHEA Grapalat" w:eastAsia="Times New Roman" w:hAnsi="GHEA Grapalat"/>
          <w:b/>
          <w:color w:val="000000"/>
          <w:sz w:val="24"/>
          <w:szCs w:val="24"/>
          <w:lang w:val="hy-AM" w:eastAsia="ru-RU"/>
        </w:rPr>
        <w:t xml:space="preserve"> 2021-2026</w:t>
      </w:r>
      <w:r w:rsidR="008E506A" w:rsidRPr="009D706D">
        <w:rPr>
          <w:rFonts w:ascii="GHEA Grapalat" w:eastAsia="Times New Roman" w:hAnsi="GHEA Grapalat" w:cs="Sylfaen"/>
          <w:b/>
          <w:color w:val="000000"/>
          <w:sz w:val="24"/>
          <w:szCs w:val="24"/>
          <w:lang w:val="hy-AM" w:eastAsia="ru-RU"/>
        </w:rPr>
        <w:t>թթ</w:t>
      </w:r>
      <w:r w:rsidR="008E506A" w:rsidRPr="009D706D">
        <w:rPr>
          <w:rFonts w:ascii="GHEA Grapalat" w:eastAsia="Times New Roman" w:hAnsi="GHEA Grapalat"/>
          <w:b/>
          <w:color w:val="000000"/>
          <w:sz w:val="24"/>
          <w:szCs w:val="24"/>
          <w:lang w:val="hy-AM" w:eastAsia="ru-RU"/>
        </w:rPr>
        <w:t xml:space="preserve">. </w:t>
      </w:r>
      <w:r w:rsidR="008E506A" w:rsidRPr="009D706D">
        <w:rPr>
          <w:rFonts w:ascii="GHEA Grapalat" w:eastAsia="Times New Roman" w:hAnsi="GHEA Grapalat" w:cs="Sylfaen"/>
          <w:b/>
          <w:color w:val="000000"/>
          <w:sz w:val="24"/>
          <w:szCs w:val="24"/>
          <w:lang w:val="hy-AM" w:eastAsia="ru-RU"/>
        </w:rPr>
        <w:t>ծրագիր</w:t>
      </w:r>
      <w:r w:rsidR="008E506A" w:rsidRPr="009D706D">
        <w:rPr>
          <w:rFonts w:ascii="GHEA Grapalat" w:eastAsia="Times New Roman" w:hAnsi="GHEA Grapalat"/>
          <w:b/>
          <w:color w:val="000000"/>
          <w:sz w:val="24"/>
          <w:szCs w:val="24"/>
          <w:lang w:val="hy-AM" w:eastAsia="ru-RU"/>
        </w:rPr>
        <w:t xml:space="preserve">, </w:t>
      </w:r>
      <w:r w:rsidR="008E506A" w:rsidRPr="009D706D">
        <w:rPr>
          <w:rFonts w:ascii="GHEA Grapalat" w:eastAsia="Times New Roman" w:hAnsi="GHEA Grapalat" w:cs="Sylfaen"/>
          <w:b/>
          <w:color w:val="000000"/>
          <w:sz w:val="24"/>
          <w:szCs w:val="24"/>
          <w:lang w:val="hy-AM" w:eastAsia="ru-RU"/>
        </w:rPr>
        <w:t>ոլորտային</w:t>
      </w:r>
      <w:r w:rsidR="008E506A" w:rsidRPr="009D706D">
        <w:rPr>
          <w:rFonts w:ascii="GHEA Grapalat" w:eastAsia="Times New Roman" w:hAnsi="GHEA Grapalat"/>
          <w:b/>
          <w:color w:val="000000"/>
          <w:sz w:val="24"/>
          <w:szCs w:val="24"/>
          <w:lang w:val="hy-AM" w:eastAsia="ru-RU"/>
        </w:rPr>
        <w:t xml:space="preserve"> </w:t>
      </w:r>
      <w:r w:rsidR="008E506A" w:rsidRPr="009D706D">
        <w:rPr>
          <w:rFonts w:ascii="GHEA Grapalat" w:eastAsia="Times New Roman" w:hAnsi="GHEA Grapalat" w:cs="Sylfaen"/>
          <w:b/>
          <w:color w:val="000000"/>
          <w:sz w:val="24"/>
          <w:szCs w:val="24"/>
          <w:lang w:val="hy-AM" w:eastAsia="ru-RU"/>
        </w:rPr>
        <w:t>և</w:t>
      </w:r>
      <w:r w:rsidR="008E506A" w:rsidRPr="009D706D">
        <w:rPr>
          <w:rFonts w:ascii="GHEA Grapalat" w:eastAsia="Times New Roman" w:hAnsi="GHEA Grapalat"/>
          <w:b/>
          <w:color w:val="000000"/>
          <w:sz w:val="24"/>
          <w:szCs w:val="24"/>
          <w:lang w:val="hy-AM" w:eastAsia="ru-RU"/>
        </w:rPr>
        <w:t>/</w:t>
      </w:r>
      <w:r w:rsidR="008E506A" w:rsidRPr="009D706D">
        <w:rPr>
          <w:rFonts w:ascii="GHEA Grapalat" w:eastAsia="Times New Roman" w:hAnsi="GHEA Grapalat" w:cs="Sylfaen"/>
          <w:b/>
          <w:color w:val="000000"/>
          <w:sz w:val="24"/>
          <w:szCs w:val="24"/>
          <w:lang w:val="hy-AM" w:eastAsia="ru-RU"/>
        </w:rPr>
        <w:t>կամ</w:t>
      </w:r>
      <w:r w:rsidR="008E506A" w:rsidRPr="009D706D">
        <w:rPr>
          <w:rFonts w:ascii="GHEA Grapalat" w:eastAsia="Times New Roman" w:hAnsi="GHEA Grapalat"/>
          <w:b/>
          <w:color w:val="000000"/>
          <w:sz w:val="24"/>
          <w:szCs w:val="24"/>
          <w:lang w:val="hy-AM" w:eastAsia="ru-RU"/>
        </w:rPr>
        <w:t xml:space="preserve"> </w:t>
      </w:r>
      <w:r w:rsidR="008E506A" w:rsidRPr="009D706D">
        <w:rPr>
          <w:rFonts w:ascii="GHEA Grapalat" w:eastAsia="Times New Roman" w:hAnsi="GHEA Grapalat" w:cs="Sylfaen"/>
          <w:b/>
          <w:color w:val="000000"/>
          <w:sz w:val="24"/>
          <w:szCs w:val="24"/>
          <w:lang w:val="hy-AM" w:eastAsia="ru-RU"/>
        </w:rPr>
        <w:t>այլ</w:t>
      </w:r>
      <w:r w:rsidR="008E506A" w:rsidRPr="009D706D">
        <w:rPr>
          <w:rFonts w:ascii="GHEA Grapalat" w:eastAsia="Times New Roman" w:hAnsi="GHEA Grapalat"/>
          <w:b/>
          <w:color w:val="000000"/>
          <w:sz w:val="24"/>
          <w:szCs w:val="24"/>
          <w:lang w:val="hy-AM" w:eastAsia="ru-RU"/>
        </w:rPr>
        <w:t xml:space="preserve"> </w:t>
      </w:r>
      <w:r w:rsidR="008E506A" w:rsidRPr="009D706D">
        <w:rPr>
          <w:rFonts w:ascii="GHEA Grapalat" w:eastAsia="Times New Roman" w:hAnsi="GHEA Grapalat" w:cs="Sylfaen"/>
          <w:b/>
          <w:color w:val="000000"/>
          <w:sz w:val="24"/>
          <w:szCs w:val="24"/>
          <w:lang w:val="hy-AM" w:eastAsia="ru-RU"/>
        </w:rPr>
        <w:t>ռազմավարություններ</w:t>
      </w:r>
    </w:p>
    <w:p w14:paraId="5284115D" w14:textId="77777777" w:rsidR="00C766A5" w:rsidRPr="009D706D" w:rsidRDefault="008E506A" w:rsidP="00CB0BF6">
      <w:pPr>
        <w:shd w:val="clear" w:color="auto" w:fill="FFFFFF"/>
        <w:spacing w:after="0" w:line="360" w:lineRule="auto"/>
        <w:ind w:firstLine="851"/>
        <w:jc w:val="both"/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</w:pPr>
      <w:r w:rsidRPr="009D706D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Նախագիծը</w:t>
      </w:r>
      <w:r w:rsidRPr="009D706D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 </w:t>
      </w:r>
      <w:r w:rsidRPr="009D706D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բխում</w:t>
      </w:r>
      <w:r w:rsidR="005D326E" w:rsidRPr="009D706D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 xml:space="preserve"> է</w:t>
      </w:r>
      <w:r w:rsidR="005D326E" w:rsidRPr="009D706D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 ՀՀ կառավարության 2023 թվականի հունիսի 8-ի «Հաշմանդամություն ունեցող անձանց սոցիալական ներառման 2023-2027 թվականների համալիր ծրագիրը և ծրագրի իրականացումն ապահովող միջոցառումների ցանկը հաստատելու մասին» N 943-Լ որոշման Հավելված N 2-ի 1-ին կետի 1-ին ենթակետից, այն է` </w:t>
      </w:r>
      <w:r w:rsidR="00BF071A" w:rsidRPr="009D706D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ՀՀ օրենսդրության համապա</w:t>
      </w:r>
      <w:r w:rsidR="005D326E" w:rsidRPr="009D706D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տասխանություն «Հաշմանդամություն ունեցող անձանց իրավունքների մասին» ՄԱԿ-ի կոնվենցիային</w:t>
      </w:r>
      <w:r w:rsidR="00DE68B2" w:rsidRPr="009D706D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: Վերոնշյալ</w:t>
      </w:r>
      <w:r w:rsidR="005D326E" w:rsidRPr="009D706D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 կոնվենցիան</w:t>
      </w:r>
      <w:r w:rsidR="00DE68B2" w:rsidRPr="009D706D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 Հայաստանի Հանրապետության</w:t>
      </w:r>
      <w:r w:rsidR="005D326E" w:rsidRPr="009D706D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 համար ուժի մեջ </w:t>
      </w:r>
      <w:r w:rsidR="00DE68B2" w:rsidRPr="009D706D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է մտել 2010 թվականի</w:t>
      </w:r>
      <w:r w:rsidR="005D326E" w:rsidRPr="009D706D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 հոկտեմբերի 22-ին։ Կոնվենցիայի 27-րդ հոդվածի</w:t>
      </w:r>
      <w:r w:rsidR="00BF071A" w:rsidRPr="009D706D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 1-ին մասի համաձայն՝ «Մասնակից պետությունները ճանաչում են հաշմանդամություն ունեցող անձանց` մյուսների հետ հավասար հիմունքներով աշխատանքի իրավունքը. սա ներառում է ապրուստի միջոցներ վաստակելու իրավունքը աշխատանքի միջոցով, որը նա ձեռք է բերում իր ազատ ընտրության ու համաձայնության պայմաններում, ինչպես նաև աշխատուժի շուկայում և հաշմանդամություն ունեցող անձի համար բաց, ընդգրկուն ու մատչելի աշխատանքային միջավայրում: Մասնակից պետությունները պաշտպանում են աշխատանքի իրավունքը և նպաստում դրա կիրառմանը, ի թիվս այն անձանց, որոնք հաշմանդամություն են ձեռք բերել աշխատանքի ընթացքում, և անհրաժեշտ քայլեր են ձեռնարկում նաև օրենսդրության միջոցով...»:</w:t>
      </w:r>
    </w:p>
    <w:p w14:paraId="2F9B09E2" w14:textId="77777777" w:rsidR="00614B19" w:rsidRPr="009D706D" w:rsidRDefault="008E506A" w:rsidP="00CB0BF6">
      <w:pPr>
        <w:spacing w:after="0" w:line="360" w:lineRule="auto"/>
        <w:ind w:firstLine="851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9D706D">
        <w:rPr>
          <w:rFonts w:ascii="GHEA Grapalat" w:hAnsi="GHEA Grapalat" w:cs="Sylfaen"/>
          <w:b/>
          <w:sz w:val="24"/>
          <w:szCs w:val="24"/>
          <w:lang w:val="hy-AM"/>
        </w:rPr>
        <w:t>6</w:t>
      </w:r>
      <w:r w:rsidR="000C535F" w:rsidRPr="009D706D">
        <w:rPr>
          <w:rFonts w:ascii="GHEA Grapalat" w:hAnsi="GHEA Grapalat" w:cs="Sylfaen"/>
          <w:b/>
          <w:sz w:val="24"/>
          <w:szCs w:val="24"/>
          <w:lang w:val="hy-AM"/>
        </w:rPr>
        <w:t>.</w:t>
      </w:r>
      <w:r w:rsidR="000C535F" w:rsidRPr="009D706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0C535F" w:rsidRPr="009D706D">
        <w:rPr>
          <w:rFonts w:ascii="GHEA Grapalat" w:eastAsia="Times New Roman" w:hAnsi="GHEA Grapalat"/>
          <w:b/>
          <w:sz w:val="24"/>
          <w:szCs w:val="24"/>
          <w:lang w:val="hy-AM" w:eastAsia="ru-RU"/>
        </w:rPr>
        <w:t>Նախագծի ընդունման կապակցությամբ Հայաստանի Հանրապետության պետական կամ տեղական ինքնակառավարման մա</w:t>
      </w:r>
      <w:r w:rsidR="004D1A5A" w:rsidRPr="009D706D">
        <w:rPr>
          <w:rFonts w:ascii="GHEA Grapalat" w:eastAsia="Times New Roman" w:hAnsi="GHEA Grapalat"/>
          <w:b/>
          <w:sz w:val="24"/>
          <w:szCs w:val="24"/>
          <w:lang w:val="hy-AM" w:eastAsia="ru-RU"/>
        </w:rPr>
        <w:t>րմինների բյուջեներում ծախսերի և</w:t>
      </w:r>
      <w:r w:rsidR="000C535F" w:rsidRPr="009D706D">
        <w:rPr>
          <w:rFonts w:ascii="GHEA Grapalat" w:eastAsia="Times New Roman" w:hAnsi="GHEA Grapalat"/>
          <w:b/>
          <w:sz w:val="24"/>
          <w:szCs w:val="24"/>
          <w:lang w:val="hy-AM" w:eastAsia="ru-RU"/>
        </w:rPr>
        <w:t xml:space="preserve"> եկամուտների էական ավելացումներ կամ նվազեցումներ</w:t>
      </w:r>
    </w:p>
    <w:p w14:paraId="74A49E65" w14:textId="510B7B21" w:rsidR="003F2223" w:rsidRPr="00CB0BF6" w:rsidRDefault="000C535F" w:rsidP="00CB0BF6">
      <w:pPr>
        <w:spacing w:after="0" w:line="360" w:lineRule="auto"/>
        <w:ind w:firstLine="851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9D706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Նա</w:t>
      </w:r>
      <w:r w:rsidRPr="009D706D">
        <w:rPr>
          <w:rFonts w:ascii="GHEA Grapalat" w:hAnsi="GHEA Grapalat" w:cs="Sylfaen"/>
          <w:sz w:val="24"/>
          <w:szCs w:val="24"/>
          <w:lang w:val="hy-AM"/>
        </w:rPr>
        <w:t>խագծի</w:t>
      </w:r>
      <w:r w:rsidRPr="009D706D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ընդունման կապակցությամբ պետական կամ տեղական ինքնակառավարման մարմինների բյուջեներում ծախuերի և եկամուտների ավելացում կամ նվազեցում չի նախատեսվում:</w:t>
      </w:r>
    </w:p>
    <w:sectPr w:rsidR="003F2223" w:rsidRPr="00CB0BF6" w:rsidSect="00CB0BF6">
      <w:pgSz w:w="11907" w:h="16840" w:code="9"/>
      <w:pgMar w:top="851" w:right="1134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82364C"/>
    <w:multiLevelType w:val="multilevel"/>
    <w:tmpl w:val="E83CCF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GHEA Grapalat" w:hAnsi="GHEA Grapalat" w:cs="Sylfae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Sylfaen" w:hAnsi="Sylfaen" w:cs="Sylfae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Sylfaen" w:hAnsi="Sylfaen" w:cs="Sylfae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Sylfaen" w:hAnsi="Sylfaen" w:cs="Sylfae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Sylfaen" w:hAnsi="Sylfaen" w:cs="Sylfae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Sylfaen" w:hAnsi="Sylfaen" w:cs="Sylfae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Sylfaen" w:hAnsi="Sylfaen" w:cs="Sylfae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ascii="Sylfaen" w:hAnsi="Sylfaen" w:cs="Sylfaen" w:hint="default"/>
      </w:rPr>
    </w:lvl>
  </w:abstractNum>
  <w:abstractNum w:abstractNumId="1" w15:restartNumberingAfterBreak="0">
    <w:nsid w:val="60003B8D"/>
    <w:multiLevelType w:val="hybridMultilevel"/>
    <w:tmpl w:val="813418F4"/>
    <w:lvl w:ilvl="0" w:tplc="6D9ED3EA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9326D5"/>
    <w:multiLevelType w:val="hybridMultilevel"/>
    <w:tmpl w:val="0C1E299C"/>
    <w:lvl w:ilvl="0" w:tplc="04190013">
      <w:start w:val="1"/>
      <w:numFmt w:val="upperRoman"/>
      <w:lvlText w:val="%1."/>
      <w:lvlJc w:val="right"/>
      <w:pPr>
        <w:ind w:left="109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1286"/>
    <w:rsid w:val="00000381"/>
    <w:rsid w:val="0000121E"/>
    <w:rsid w:val="00012439"/>
    <w:rsid w:val="00051E30"/>
    <w:rsid w:val="00064E0F"/>
    <w:rsid w:val="0007443D"/>
    <w:rsid w:val="0008020F"/>
    <w:rsid w:val="000A2786"/>
    <w:rsid w:val="000C45DA"/>
    <w:rsid w:val="000C535F"/>
    <w:rsid w:val="000D7BEC"/>
    <w:rsid w:val="001070EF"/>
    <w:rsid w:val="00112A05"/>
    <w:rsid w:val="00141083"/>
    <w:rsid w:val="00154CBE"/>
    <w:rsid w:val="00156ED7"/>
    <w:rsid w:val="00160A3E"/>
    <w:rsid w:val="001A6249"/>
    <w:rsid w:val="001B435E"/>
    <w:rsid w:val="001C12D4"/>
    <w:rsid w:val="001F6F04"/>
    <w:rsid w:val="001F7B93"/>
    <w:rsid w:val="00231581"/>
    <w:rsid w:val="0023422F"/>
    <w:rsid w:val="00240C8C"/>
    <w:rsid w:val="00251A84"/>
    <w:rsid w:val="002B3997"/>
    <w:rsid w:val="002C1514"/>
    <w:rsid w:val="002C6D73"/>
    <w:rsid w:val="002F07BD"/>
    <w:rsid w:val="002F4A1A"/>
    <w:rsid w:val="00325576"/>
    <w:rsid w:val="0032569F"/>
    <w:rsid w:val="003313B6"/>
    <w:rsid w:val="003900FC"/>
    <w:rsid w:val="00393D2C"/>
    <w:rsid w:val="0039668D"/>
    <w:rsid w:val="003E3878"/>
    <w:rsid w:val="003E76CD"/>
    <w:rsid w:val="003F2223"/>
    <w:rsid w:val="00403098"/>
    <w:rsid w:val="00481707"/>
    <w:rsid w:val="004869DF"/>
    <w:rsid w:val="004A13E1"/>
    <w:rsid w:val="004C765C"/>
    <w:rsid w:val="004D1A5A"/>
    <w:rsid w:val="004E0300"/>
    <w:rsid w:val="004E1B69"/>
    <w:rsid w:val="004E2D44"/>
    <w:rsid w:val="004F0271"/>
    <w:rsid w:val="004F6A73"/>
    <w:rsid w:val="00512B93"/>
    <w:rsid w:val="00542D1B"/>
    <w:rsid w:val="00574C95"/>
    <w:rsid w:val="005803E9"/>
    <w:rsid w:val="005D326E"/>
    <w:rsid w:val="005E6608"/>
    <w:rsid w:val="00614B19"/>
    <w:rsid w:val="00645A6C"/>
    <w:rsid w:val="00657D53"/>
    <w:rsid w:val="006709CB"/>
    <w:rsid w:val="0067733E"/>
    <w:rsid w:val="00686A22"/>
    <w:rsid w:val="006A3DE6"/>
    <w:rsid w:val="006A472E"/>
    <w:rsid w:val="006E30BE"/>
    <w:rsid w:val="006E3741"/>
    <w:rsid w:val="006F4D17"/>
    <w:rsid w:val="006F4E9A"/>
    <w:rsid w:val="007078C2"/>
    <w:rsid w:val="00712F1A"/>
    <w:rsid w:val="00713604"/>
    <w:rsid w:val="00733548"/>
    <w:rsid w:val="0074240A"/>
    <w:rsid w:val="0075193D"/>
    <w:rsid w:val="007544EA"/>
    <w:rsid w:val="00786450"/>
    <w:rsid w:val="007915B6"/>
    <w:rsid w:val="00795D6A"/>
    <w:rsid w:val="007A3BFB"/>
    <w:rsid w:val="00800B13"/>
    <w:rsid w:val="00801ADA"/>
    <w:rsid w:val="00813C91"/>
    <w:rsid w:val="0083743A"/>
    <w:rsid w:val="0085113B"/>
    <w:rsid w:val="008932B2"/>
    <w:rsid w:val="008A0BF6"/>
    <w:rsid w:val="008C6C9B"/>
    <w:rsid w:val="008D318E"/>
    <w:rsid w:val="008D4192"/>
    <w:rsid w:val="008E506A"/>
    <w:rsid w:val="00927582"/>
    <w:rsid w:val="009441DE"/>
    <w:rsid w:val="009A50E1"/>
    <w:rsid w:val="009B2FB7"/>
    <w:rsid w:val="009D706D"/>
    <w:rsid w:val="009E4D1B"/>
    <w:rsid w:val="00A13FBE"/>
    <w:rsid w:val="00A3743A"/>
    <w:rsid w:val="00A53837"/>
    <w:rsid w:val="00A612C7"/>
    <w:rsid w:val="00A62FAE"/>
    <w:rsid w:val="00A70A86"/>
    <w:rsid w:val="00A836C2"/>
    <w:rsid w:val="00AC098D"/>
    <w:rsid w:val="00B3285C"/>
    <w:rsid w:val="00B755E4"/>
    <w:rsid w:val="00BC5204"/>
    <w:rsid w:val="00BD70F1"/>
    <w:rsid w:val="00BE1286"/>
    <w:rsid w:val="00BF071A"/>
    <w:rsid w:val="00C06731"/>
    <w:rsid w:val="00C63366"/>
    <w:rsid w:val="00C766A5"/>
    <w:rsid w:val="00C84CA8"/>
    <w:rsid w:val="00C878BD"/>
    <w:rsid w:val="00C950F7"/>
    <w:rsid w:val="00CB0BF6"/>
    <w:rsid w:val="00CB2C8B"/>
    <w:rsid w:val="00CB3925"/>
    <w:rsid w:val="00CB6FF2"/>
    <w:rsid w:val="00CF6CAE"/>
    <w:rsid w:val="00D14DFE"/>
    <w:rsid w:val="00D42382"/>
    <w:rsid w:val="00D70A93"/>
    <w:rsid w:val="00D84F0D"/>
    <w:rsid w:val="00D97FDC"/>
    <w:rsid w:val="00DD5B49"/>
    <w:rsid w:val="00DE68B2"/>
    <w:rsid w:val="00DE78FB"/>
    <w:rsid w:val="00E2149B"/>
    <w:rsid w:val="00E4393A"/>
    <w:rsid w:val="00E76142"/>
    <w:rsid w:val="00E94536"/>
    <w:rsid w:val="00E95304"/>
    <w:rsid w:val="00E9762C"/>
    <w:rsid w:val="00EA6EB3"/>
    <w:rsid w:val="00EA6EDB"/>
    <w:rsid w:val="00ED50B9"/>
    <w:rsid w:val="00EF14DE"/>
    <w:rsid w:val="00F11F29"/>
    <w:rsid w:val="00F1520C"/>
    <w:rsid w:val="00F65BA7"/>
    <w:rsid w:val="00F925BE"/>
    <w:rsid w:val="00FC4388"/>
    <w:rsid w:val="00FD4742"/>
    <w:rsid w:val="00FE030D"/>
    <w:rsid w:val="00FE207E"/>
    <w:rsid w:val="00FF1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28A3D3B"/>
  <w15:docId w15:val="{07BE615A-6B1D-414D-A327-4D0C12652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66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C766A5"/>
    <w:rPr>
      <w:b/>
      <w:bCs/>
    </w:rPr>
  </w:style>
  <w:style w:type="paragraph" w:styleId="ListParagraph">
    <w:name w:val="List Paragraph"/>
    <w:basedOn w:val="Normal"/>
    <w:uiPriority w:val="34"/>
    <w:qFormat/>
    <w:rsid w:val="00C766A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27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27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7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56C842-BAC9-47E3-A361-768089BEF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479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keywords>https:/mul2-moh.gov.am/tasks/1033248/oneclick?token=96b326cd51417ff9f51afc32a527d452</cp:keywords>
  <cp:lastModifiedBy>Araqsya Hambardzumyan</cp:lastModifiedBy>
  <cp:revision>2</cp:revision>
  <dcterms:created xsi:type="dcterms:W3CDTF">2026-02-26T06:34:00Z</dcterms:created>
  <dcterms:modified xsi:type="dcterms:W3CDTF">2026-02-26T06:34:00Z</dcterms:modified>
</cp:coreProperties>
</file>