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FC" w:rsidRPr="00486437" w:rsidRDefault="00746DFC" w:rsidP="00AF5005">
      <w:pPr>
        <w:shd w:val="clear" w:color="auto" w:fill="FFFFFF"/>
        <w:spacing w:after="0" w:line="360" w:lineRule="auto"/>
        <w:ind w:firstLine="567"/>
        <w:jc w:val="center"/>
        <w:rPr>
          <w:rFonts w:ascii="GHEA Grapalat" w:eastAsia="Times New Roman" w:hAnsi="GHEA Grapalat" w:cs="Times New Roman"/>
          <w:color w:val="000000" w:themeColor="text1"/>
          <w:sz w:val="24"/>
          <w:szCs w:val="24"/>
        </w:rPr>
      </w:pPr>
      <w:r w:rsidRPr="00486437">
        <w:rPr>
          <w:rFonts w:ascii="GHEA Grapalat" w:eastAsia="Times New Roman" w:hAnsi="GHEA Grapalat" w:cs="Times New Roman"/>
          <w:b/>
          <w:bCs/>
          <w:color w:val="000000" w:themeColor="text1"/>
          <w:sz w:val="24"/>
          <w:szCs w:val="24"/>
        </w:rPr>
        <w:t>ՀԻՄՆԱՎՈՐՈՒՄ</w:t>
      </w:r>
    </w:p>
    <w:p w:rsidR="00746DFC" w:rsidRPr="00486437" w:rsidRDefault="005555FB" w:rsidP="005555FB">
      <w:pPr>
        <w:spacing w:after="0" w:line="360" w:lineRule="auto"/>
        <w:jc w:val="center"/>
        <w:rPr>
          <w:rFonts w:ascii="GHEA Grapalat" w:eastAsia="GHEA Grapalat" w:hAnsi="GHEA Grapalat" w:cs="GHEA Grapalat"/>
          <w:b/>
          <w:color w:val="000000" w:themeColor="text1"/>
          <w:sz w:val="24"/>
          <w:szCs w:val="24"/>
        </w:rPr>
      </w:pPr>
      <w:r w:rsidRPr="00486437">
        <w:rPr>
          <w:rFonts w:ascii="GHEA Grapalat" w:eastAsia="GHEA Grapalat" w:hAnsi="GHEA Grapalat" w:cs="GHEA Grapalat"/>
          <w:b/>
          <w:color w:val="000000" w:themeColor="text1"/>
          <w:sz w:val="24"/>
          <w:szCs w:val="24"/>
        </w:rPr>
        <w:t>«ՀԱՅԱՍՏԱՆԻ ՀԱՆՐԱՊԵՏՈՒԹՅԱՆ ՔՐԵԱԿԱՆ ՕՐԵՆՍԳՐՔՈՒՄ ՓՈՓՈԽՈՒԹՅՈ</w:t>
      </w:r>
      <w:r w:rsidR="00D64F85" w:rsidRPr="00486437">
        <w:rPr>
          <w:rFonts w:ascii="GHEA Grapalat" w:eastAsia="GHEA Grapalat" w:hAnsi="GHEA Grapalat" w:cs="GHEA Grapalat"/>
          <w:b/>
          <w:color w:val="000000" w:themeColor="text1"/>
          <w:sz w:val="24"/>
          <w:szCs w:val="24"/>
        </w:rPr>
        <w:t>Ւ</w:t>
      </w:r>
      <w:r w:rsidRPr="00486437">
        <w:rPr>
          <w:rFonts w:ascii="GHEA Grapalat" w:eastAsia="GHEA Grapalat" w:hAnsi="GHEA Grapalat" w:cs="GHEA Grapalat"/>
          <w:b/>
          <w:color w:val="000000" w:themeColor="text1"/>
          <w:sz w:val="24"/>
          <w:szCs w:val="24"/>
        </w:rPr>
        <w:t xml:space="preserve">Ն ԵՎ ԼՐԱՑՈՒՄՆԵՐ ԿԱՏԱՐԵԼՈՒ ՄԱՍԻՆ» </w:t>
      </w:r>
      <w:r w:rsidR="00E71572" w:rsidRPr="00486437">
        <w:rPr>
          <w:rFonts w:ascii="GHEA Grapalat" w:hAnsi="GHEA Grapalat"/>
          <w:b/>
          <w:bCs/>
          <w:color w:val="000000" w:themeColor="text1"/>
          <w:sz w:val="24"/>
          <w:szCs w:val="24"/>
        </w:rPr>
        <w:t>ԵՎ</w:t>
      </w:r>
      <w:r w:rsidR="00E7664C" w:rsidRPr="00486437">
        <w:rPr>
          <w:rFonts w:ascii="GHEA Grapalat" w:hAnsi="GHEA Grapalat"/>
          <w:b/>
          <w:bCs/>
          <w:color w:val="000000" w:themeColor="text1"/>
          <w:sz w:val="24"/>
          <w:szCs w:val="24"/>
        </w:rPr>
        <w:t xml:space="preserve"> «ՀԱՅԱՍՏԱՆԻ ՀԱՆՐԱՊԵՏՈՒԹՅԱՆ ՔՐԵԱԿԱՏԱՐՈՂԱԿԱՆ ՕՐԵՆՍԳՐՔՈՒՄ ՓՈՓՈԽՈՒԹՅՈՒՆՆԵՐ ԵՎ ԼՐԱՑՈՒՄՆԵՐ ԿԱՏԱՐԵԼՈՒ ՄԱՍԻՆ» ՕՐԵՆՔՆԵՐԻ </w:t>
      </w:r>
      <w:r w:rsidR="00A927FB" w:rsidRPr="00486437">
        <w:rPr>
          <w:rFonts w:ascii="GHEA Grapalat" w:hAnsi="GHEA Grapalat"/>
          <w:b/>
          <w:bCs/>
          <w:color w:val="000000" w:themeColor="text1"/>
          <w:sz w:val="24"/>
          <w:szCs w:val="24"/>
        </w:rPr>
        <w:t xml:space="preserve">ՆԱԽԱԳԾԵՐԻ </w:t>
      </w:r>
      <w:r w:rsidR="00746DFC" w:rsidRPr="00486437">
        <w:rPr>
          <w:rFonts w:ascii="GHEA Grapalat" w:eastAsia="Times New Roman" w:hAnsi="GHEA Grapalat" w:cs="Times New Roman"/>
          <w:b/>
          <w:bCs/>
          <w:color w:val="000000" w:themeColor="text1"/>
          <w:sz w:val="24"/>
          <w:szCs w:val="24"/>
        </w:rPr>
        <w:t>ԸՆԴՈՒՆՄԱՆ</w:t>
      </w:r>
    </w:p>
    <w:p w:rsidR="00746DFC" w:rsidRPr="00486437" w:rsidRDefault="00746DFC" w:rsidP="00AF5005">
      <w:pPr>
        <w:shd w:val="clear" w:color="auto" w:fill="FFFFFF"/>
        <w:spacing w:after="0" w:line="360" w:lineRule="auto"/>
        <w:ind w:firstLine="567"/>
        <w:jc w:val="both"/>
        <w:rPr>
          <w:rFonts w:ascii="GHEA Grapalat" w:eastAsia="Times New Roman" w:hAnsi="GHEA Grapalat" w:cs="Times New Roman"/>
          <w:color w:val="000000" w:themeColor="text1"/>
          <w:sz w:val="24"/>
          <w:szCs w:val="24"/>
        </w:rPr>
      </w:pPr>
    </w:p>
    <w:p w:rsidR="00B2656C" w:rsidRPr="00486437" w:rsidRDefault="000D2333" w:rsidP="00B2656C">
      <w:pPr>
        <w:numPr>
          <w:ilvl w:val="0"/>
          <w:numId w:val="12"/>
        </w:numPr>
        <w:pBdr>
          <w:top w:val="nil"/>
          <w:left w:val="nil"/>
          <w:bottom w:val="nil"/>
          <w:right w:val="nil"/>
          <w:between w:val="nil"/>
        </w:pBdr>
        <w:spacing w:after="0" w:line="360" w:lineRule="auto"/>
        <w:ind w:left="0" w:firstLine="720"/>
        <w:jc w:val="both"/>
        <w:rPr>
          <w:rFonts w:ascii="GHEA Grapalat" w:eastAsia="GHEA Grapalat" w:hAnsi="GHEA Grapalat" w:cs="GHEA Grapalat"/>
          <w:b/>
          <w:color w:val="000000" w:themeColor="text1"/>
          <w:sz w:val="24"/>
          <w:szCs w:val="24"/>
        </w:rPr>
      </w:pPr>
      <w:r w:rsidRPr="00486437">
        <w:rPr>
          <w:rFonts w:ascii="GHEA Grapalat" w:eastAsia="GHEA Grapalat" w:hAnsi="GHEA Grapalat" w:cs="GHEA Grapalat"/>
          <w:b/>
          <w:color w:val="000000" w:themeColor="text1"/>
          <w:sz w:val="24"/>
          <w:szCs w:val="24"/>
        </w:rPr>
        <w:t>Ընթացիկ իրավիճակը</w:t>
      </w:r>
      <w:r w:rsidR="008B28A1" w:rsidRPr="00486437">
        <w:rPr>
          <w:rFonts w:ascii="GHEA Grapalat" w:eastAsia="GHEA Grapalat" w:hAnsi="GHEA Grapalat" w:cs="GHEA Grapalat"/>
          <w:b/>
          <w:color w:val="000000" w:themeColor="text1"/>
          <w:sz w:val="24"/>
          <w:szCs w:val="24"/>
        </w:rPr>
        <w:t xml:space="preserve">, </w:t>
      </w:r>
      <w:r w:rsidRPr="00486437">
        <w:rPr>
          <w:rFonts w:ascii="GHEA Grapalat" w:eastAsia="GHEA Grapalat" w:hAnsi="GHEA Grapalat" w:cs="GHEA Grapalat"/>
          <w:b/>
          <w:color w:val="000000" w:themeColor="text1"/>
          <w:sz w:val="24"/>
          <w:szCs w:val="24"/>
        </w:rPr>
        <w:t>իրավական ակտերի ընդունման անհրաժեշտությունը</w:t>
      </w:r>
      <w:r w:rsidR="008B28A1" w:rsidRPr="00486437">
        <w:rPr>
          <w:rFonts w:ascii="GHEA Grapalat" w:eastAsia="GHEA Grapalat" w:hAnsi="GHEA Grapalat" w:cs="GHEA Grapalat"/>
          <w:b/>
          <w:color w:val="000000" w:themeColor="text1"/>
          <w:sz w:val="24"/>
          <w:szCs w:val="24"/>
        </w:rPr>
        <w:t xml:space="preserve"> և </w:t>
      </w:r>
      <w:r w:rsidR="008B28A1" w:rsidRPr="00486437">
        <w:rPr>
          <w:rFonts w:ascii="GHEA Grapalat" w:eastAsia="Times New Roman" w:hAnsi="GHEA Grapalat" w:cs="GHEA Grapalat"/>
          <w:b/>
          <w:bCs/>
          <w:color w:val="000000" w:themeColor="text1"/>
          <w:sz w:val="24"/>
          <w:szCs w:val="24"/>
        </w:rPr>
        <w:t>առաջարկվող կարգավորման բնույթը.</w:t>
      </w:r>
    </w:p>
    <w:p w:rsidR="00C360AF" w:rsidRPr="00486437" w:rsidRDefault="00B2656C" w:rsidP="00B2656C">
      <w:pPr>
        <w:pBdr>
          <w:top w:val="nil"/>
          <w:left w:val="nil"/>
          <w:bottom w:val="nil"/>
          <w:right w:val="nil"/>
          <w:between w:val="nil"/>
        </w:pBdr>
        <w:spacing w:after="0" w:line="360" w:lineRule="auto"/>
        <w:ind w:firstLine="720"/>
        <w:jc w:val="both"/>
        <w:rPr>
          <w:rFonts w:ascii="GHEA Grapalat" w:eastAsia="GHEA Grapalat" w:hAnsi="GHEA Grapalat" w:cs="GHEA Grapalat"/>
          <w:b/>
          <w:color w:val="000000" w:themeColor="text1"/>
          <w:sz w:val="24"/>
          <w:szCs w:val="24"/>
        </w:rPr>
      </w:pPr>
      <w:r w:rsidRPr="00486437">
        <w:rPr>
          <w:rFonts w:ascii="GHEA Grapalat" w:hAnsi="GHEA Grapalat"/>
          <w:color w:val="000000" w:themeColor="text1"/>
          <w:sz w:val="24"/>
          <w:szCs w:val="24"/>
        </w:rPr>
        <w:t>Պ</w:t>
      </w:r>
      <w:r w:rsidR="002C1DD2" w:rsidRPr="00486437">
        <w:rPr>
          <w:rFonts w:ascii="GHEA Grapalat" w:hAnsi="GHEA Grapalat"/>
          <w:color w:val="000000" w:themeColor="text1"/>
          <w:sz w:val="24"/>
          <w:szCs w:val="24"/>
        </w:rPr>
        <w:t xml:space="preserve">ատժի նպատակներին հնարավոր է </w:t>
      </w:r>
      <w:r w:rsidRPr="00486437">
        <w:rPr>
          <w:rFonts w:ascii="GHEA Grapalat" w:hAnsi="GHEA Grapalat"/>
          <w:color w:val="000000" w:themeColor="text1"/>
          <w:sz w:val="24"/>
          <w:szCs w:val="24"/>
        </w:rPr>
        <w:t>հասնել</w:t>
      </w:r>
      <w:r w:rsidR="002C1DD2" w:rsidRPr="00486437">
        <w:rPr>
          <w:rFonts w:ascii="GHEA Grapalat" w:hAnsi="GHEA Grapalat"/>
          <w:color w:val="000000" w:themeColor="text1"/>
          <w:sz w:val="24"/>
          <w:szCs w:val="24"/>
        </w:rPr>
        <w:t xml:space="preserve"> մինչև դատարանի կողմից նշանակված պատժի ամբողջ ժամանակահատվածի լրանալը։ </w:t>
      </w:r>
      <w:r w:rsidR="006A5A87" w:rsidRPr="00486437">
        <w:rPr>
          <w:rFonts w:ascii="GHEA Grapalat" w:hAnsi="GHEA Grapalat"/>
          <w:color w:val="000000" w:themeColor="text1"/>
          <w:sz w:val="24"/>
          <w:szCs w:val="24"/>
        </w:rPr>
        <w:t>Օրենսդիրն այդ հնարավորությունը նախատեսել է պատժից ազատման ինստիտուտի շրջանակներում ընդհանրապես և պատիժը կրելուց պայմանական վաղաժամկետ ազատելու (այսուհետ նաև՝ ՊՎԱ) ինստիտուտի կիրարկման միջոցով մասնավորապես։</w:t>
      </w:r>
      <w:r w:rsidR="002C1DD2" w:rsidRPr="00486437">
        <w:rPr>
          <w:rFonts w:ascii="GHEA Grapalat" w:hAnsi="GHEA Grapalat"/>
          <w:color w:val="000000" w:themeColor="text1"/>
          <w:sz w:val="24"/>
          <w:szCs w:val="24"/>
        </w:rPr>
        <w:t xml:space="preserve"> </w:t>
      </w:r>
      <w:r w:rsidR="002C1DD2" w:rsidRPr="00486437">
        <w:rPr>
          <w:rFonts w:ascii="GHEA Grapalat" w:eastAsia="GHEA Grapalat" w:hAnsi="GHEA Grapalat" w:cs="GHEA Grapalat"/>
          <w:color w:val="000000" w:themeColor="text1"/>
          <w:sz w:val="24"/>
          <w:szCs w:val="24"/>
        </w:rPr>
        <w:t>2021 թվականի մայիսի 5-ին ընդունված Քրեական օրենսգրքով</w:t>
      </w:r>
      <w:r w:rsidR="00307C5D" w:rsidRPr="00486437">
        <w:rPr>
          <w:rFonts w:ascii="GHEA Grapalat" w:eastAsia="GHEA Grapalat" w:hAnsi="GHEA Grapalat" w:cs="GHEA Grapalat"/>
          <w:color w:val="000000" w:themeColor="text1"/>
          <w:sz w:val="24"/>
          <w:szCs w:val="24"/>
        </w:rPr>
        <w:t xml:space="preserve"> (այսուհետ նաև՝ </w:t>
      </w:r>
      <w:r w:rsidR="00307C5D" w:rsidRPr="00486437">
        <w:rPr>
          <w:rFonts w:ascii="GHEA Grapalat" w:hAnsi="GHEA Grapalat" w:cs="Sylfaen"/>
          <w:color w:val="000000" w:themeColor="text1"/>
          <w:sz w:val="24"/>
          <w:szCs w:val="24"/>
        </w:rPr>
        <w:t>Օրենսգիրք</w:t>
      </w:r>
      <w:r w:rsidR="00307C5D" w:rsidRPr="00486437">
        <w:rPr>
          <w:rFonts w:ascii="GHEA Grapalat" w:eastAsia="GHEA Grapalat" w:hAnsi="GHEA Grapalat" w:cs="GHEA Grapalat"/>
          <w:color w:val="000000" w:themeColor="text1"/>
          <w:sz w:val="24"/>
          <w:szCs w:val="24"/>
        </w:rPr>
        <w:t>)</w:t>
      </w:r>
      <w:r w:rsidR="002C1DD2" w:rsidRPr="00486437">
        <w:rPr>
          <w:rFonts w:ascii="GHEA Grapalat" w:eastAsia="GHEA Grapalat" w:hAnsi="GHEA Grapalat" w:cs="GHEA Grapalat"/>
          <w:color w:val="000000" w:themeColor="text1"/>
          <w:sz w:val="24"/>
          <w:szCs w:val="24"/>
        </w:rPr>
        <w:t xml:space="preserve"> </w:t>
      </w:r>
      <w:r w:rsidR="005B34B0" w:rsidRPr="00486437">
        <w:rPr>
          <w:rFonts w:ascii="GHEA Grapalat" w:hAnsi="GHEA Grapalat"/>
          <w:color w:val="000000" w:themeColor="text1"/>
          <w:sz w:val="24"/>
          <w:szCs w:val="24"/>
        </w:rPr>
        <w:t>բովանդակային փոփոխության է ենթարկվել պատժից ՊՎԱ ինստիտուտը</w:t>
      </w:r>
      <w:r w:rsidR="00A438B4" w:rsidRPr="00486437">
        <w:rPr>
          <w:rFonts w:ascii="GHEA Grapalat" w:hAnsi="GHEA Grapalat"/>
          <w:color w:val="000000" w:themeColor="text1"/>
          <w:sz w:val="24"/>
          <w:szCs w:val="24"/>
        </w:rPr>
        <w:t xml:space="preserve">: Քննարկվող ինստիտուտը ներկայացնելիս՝ </w:t>
      </w:r>
      <w:r w:rsidR="00C2073C" w:rsidRPr="00486437">
        <w:rPr>
          <w:rFonts w:ascii="GHEA Grapalat" w:hAnsi="GHEA Grapalat"/>
          <w:color w:val="000000" w:themeColor="text1"/>
          <w:sz w:val="24"/>
          <w:szCs w:val="24"/>
        </w:rPr>
        <w:t>Ք</w:t>
      </w:r>
      <w:r w:rsidR="00A438B4" w:rsidRPr="00486437">
        <w:rPr>
          <w:rFonts w:ascii="GHEA Grapalat" w:hAnsi="GHEA Grapalat"/>
          <w:color w:val="000000" w:themeColor="text1"/>
          <w:sz w:val="24"/>
          <w:szCs w:val="24"/>
        </w:rPr>
        <w:t>րեական նոր օրենսգրքում տեղ գտած առանցքային փոփոխությունը վերաբերում է պատժից պայմանական վաղաժամկետ ազատման հիմք հանդիսացող, պատժի պարտադիր կրման ժամանակահատվածի սահմանմանը. օրենսդիրն այն կապում է ոչ թե հանցանքի ծանրության, այլ դատարանի դատավճռով նշանակված վերջնական պատժաժամկետի հետ</w:t>
      </w:r>
      <w:r w:rsidR="00AF5005" w:rsidRPr="00486437">
        <w:rPr>
          <w:rFonts w:ascii="GHEA Grapalat" w:hAnsi="GHEA Grapalat"/>
          <w:color w:val="000000" w:themeColor="text1"/>
          <w:sz w:val="24"/>
          <w:szCs w:val="24"/>
        </w:rPr>
        <w:t xml:space="preserve">: </w:t>
      </w:r>
    </w:p>
    <w:p w:rsidR="00C2073C" w:rsidRPr="00486437" w:rsidRDefault="00C360AF" w:rsidP="00B56283">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Ինչպես և Քրեական նախկին օրենսգիրքը, նոր Օրենսգիրքը ևս որպես պատժի նպատակներ է դիտարկում սոցիալական արդարությունը վերականգնելը, հանցագործությունները կանխելը, սակայն պատժի ենթարկված անձին ուղղելու փոխարեն սահմանում է առավել իրատեսական նպատակ՝ պատժի ենթարկված անձին վերասոցիալականացնելը: </w:t>
      </w:r>
    </w:p>
    <w:p w:rsidR="008B28A1" w:rsidRPr="00486437" w:rsidRDefault="00B56283" w:rsidP="008B28A1">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1.</w:t>
      </w:r>
      <w:r w:rsidR="007E5AB7" w:rsidRPr="00486437">
        <w:rPr>
          <w:rFonts w:ascii="GHEA Grapalat" w:hAnsi="GHEA Grapalat" w:cs="Sylfaen"/>
          <w:color w:val="000000" w:themeColor="text1"/>
          <w:sz w:val="24"/>
          <w:szCs w:val="24"/>
        </w:rPr>
        <w:t xml:space="preserve">1. </w:t>
      </w:r>
      <w:r w:rsidR="00C2073C" w:rsidRPr="00486437">
        <w:rPr>
          <w:rFonts w:ascii="GHEA Grapalat" w:hAnsi="GHEA Grapalat" w:cs="Sylfaen"/>
          <w:color w:val="000000" w:themeColor="text1"/>
          <w:sz w:val="24"/>
          <w:szCs w:val="24"/>
        </w:rPr>
        <w:t>Ներկա կարգավորումների պայմաններում</w:t>
      </w:r>
      <w:r w:rsidR="008B28A1" w:rsidRPr="00486437">
        <w:rPr>
          <w:rFonts w:ascii="GHEA Grapalat" w:hAnsi="GHEA Grapalat" w:cs="Sylfaen"/>
          <w:color w:val="000000" w:themeColor="text1"/>
          <w:sz w:val="24"/>
          <w:szCs w:val="24"/>
        </w:rPr>
        <w:t xml:space="preserve"> կարգապահական գումարտակում պահելու կամ ազատազրկման ձևով պատիժ կրող դատապարտյալը դատարանի կողմից կարող է պայմանական վաղաժամկետ ազատվել պատժից այն դեպքում, երբ նա կրել է օրենքով սահմանված համապատասխան նվազագույն ժամկետը, և դատարանը հանգում է այն համոզման, որ դատապարտյալի վերասոցիալականացումը հնարավոր է առանց պատժի մնացած մասը կրելու։ Վերջին</w:t>
      </w:r>
      <w:r w:rsidR="00F81E53" w:rsidRPr="00486437">
        <w:rPr>
          <w:rFonts w:ascii="GHEA Grapalat" w:hAnsi="GHEA Grapalat" w:cs="Sylfaen"/>
          <w:color w:val="000000" w:themeColor="text1"/>
          <w:sz w:val="24"/>
          <w:szCs w:val="24"/>
        </w:rPr>
        <w:t>ը</w:t>
      </w:r>
      <w:r w:rsidR="008B28A1" w:rsidRPr="00486437">
        <w:rPr>
          <w:rFonts w:ascii="GHEA Grapalat" w:hAnsi="GHEA Grapalat" w:cs="Sylfaen"/>
          <w:color w:val="000000" w:themeColor="text1"/>
          <w:sz w:val="24"/>
          <w:szCs w:val="24"/>
        </w:rPr>
        <w:t xml:space="preserve">, մասնավորապես, գնահատվում է այն </w:t>
      </w:r>
      <w:r w:rsidR="008B28A1" w:rsidRPr="00486437">
        <w:rPr>
          <w:rFonts w:ascii="GHEA Grapalat" w:hAnsi="GHEA Grapalat" w:cs="Sylfaen"/>
          <w:color w:val="000000" w:themeColor="text1"/>
          <w:sz w:val="24"/>
          <w:szCs w:val="24"/>
        </w:rPr>
        <w:lastRenderedPageBreak/>
        <w:t>հանգամանքների հիման վրա, թե արդյոք պատժի կրման ընթացքում դատապարտյալը դրսևորել է պատշաճ վարքագիծ, և արդյոք նրա կողմից նոր հանցանք կատարելու հավանականությունը ցածր է։</w:t>
      </w:r>
    </w:p>
    <w:p w:rsidR="00F81E53" w:rsidRPr="00486437" w:rsidRDefault="00F81E53" w:rsidP="008B28A1">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Ընդ որում՝</w:t>
      </w:r>
      <w:r w:rsidR="008B28A1" w:rsidRPr="00486437">
        <w:rPr>
          <w:rFonts w:ascii="GHEA Grapalat" w:hAnsi="GHEA Grapalat" w:cs="Sylfaen"/>
          <w:color w:val="000000" w:themeColor="text1"/>
          <w:sz w:val="24"/>
          <w:szCs w:val="24"/>
        </w:rPr>
        <w:t xml:space="preserve"> որպես նոր հանցանք կատարելու հավանականությունը գնահատելու հանգամանք</w:t>
      </w:r>
      <w:r w:rsidRPr="00486437">
        <w:rPr>
          <w:rFonts w:ascii="GHEA Grapalat" w:hAnsi="GHEA Grapalat" w:cs="Sylfaen"/>
          <w:color w:val="000000" w:themeColor="text1"/>
          <w:sz w:val="24"/>
          <w:szCs w:val="24"/>
        </w:rPr>
        <w:t>, ի թիվս այլնի,</w:t>
      </w:r>
      <w:r w:rsidR="008B28A1" w:rsidRPr="00486437">
        <w:rPr>
          <w:rFonts w:ascii="GHEA Grapalat" w:hAnsi="GHEA Grapalat" w:cs="Sylfaen"/>
          <w:color w:val="000000" w:themeColor="text1"/>
          <w:sz w:val="24"/>
          <w:szCs w:val="24"/>
        </w:rPr>
        <w:t xml:space="preserve"> նախատեսվ</w:t>
      </w:r>
      <w:r w:rsidRPr="00486437">
        <w:rPr>
          <w:rFonts w:ascii="GHEA Grapalat" w:hAnsi="GHEA Grapalat" w:cs="Sylfaen"/>
          <w:color w:val="000000" w:themeColor="text1"/>
          <w:sz w:val="24"/>
          <w:szCs w:val="24"/>
        </w:rPr>
        <w:t>ած</w:t>
      </w:r>
      <w:r w:rsidR="008B28A1" w:rsidRPr="00486437">
        <w:rPr>
          <w:rFonts w:ascii="GHEA Grapalat" w:hAnsi="GHEA Grapalat" w:cs="Sylfaen"/>
          <w:color w:val="000000" w:themeColor="text1"/>
          <w:sz w:val="24"/>
          <w:szCs w:val="24"/>
        </w:rPr>
        <w:t xml:space="preserve"> է նաև այն, թե արդյոք դատապարտյալը հատուցել կամ այլ կերպ հարթել է հանցագործությամբ պատճառված վնասը, կամ ստանձնել է վնասը հատուցելու կամ այլ կերպ հարթելու վերաբերյալ գրավոր պարտավորություն։</w:t>
      </w:r>
    </w:p>
    <w:p w:rsidR="005555FB" w:rsidRPr="00486437" w:rsidRDefault="008B28A1" w:rsidP="008B28A1">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Այս համատեքստում կարևոր է ընդգծել, որ հանցագործությամբ պատճառված վնասը հատուցած կամ այլ կերպ հարթած լինելը իր բովանդակությամբ առավելապես վկայում է դատապարտյալի պատասխանատվության զգացման, գիտակցված վերաբերմունքի և պատշաճ վարքագծի մասին, այլ ոչ թե ուղղակիորեն կանխորոշում է նրա կողմից նոր հանցանք կատարելու հավանականության </w:t>
      </w:r>
      <w:r w:rsidR="00F81E53" w:rsidRPr="00486437">
        <w:rPr>
          <w:rFonts w:ascii="GHEA Grapalat" w:hAnsi="GHEA Grapalat" w:cs="Sylfaen"/>
          <w:color w:val="000000" w:themeColor="text1"/>
          <w:sz w:val="24"/>
          <w:szCs w:val="24"/>
        </w:rPr>
        <w:t>աստիճանը:</w:t>
      </w:r>
      <w:r w:rsidRPr="00486437">
        <w:rPr>
          <w:rFonts w:ascii="GHEA Grapalat" w:hAnsi="GHEA Grapalat" w:cs="Sylfaen"/>
          <w:color w:val="000000" w:themeColor="text1"/>
          <w:sz w:val="24"/>
          <w:szCs w:val="24"/>
        </w:rPr>
        <w:t xml:space="preserve"> Հետևաբար, տվյալ հանգամանքը տրամաբանորեն ավելի համապատասխան է դիտարկել որպես դատապարտյալի վարքագծի ցուցիչ, այլ ոչ թե որպես նոր հանցանք</w:t>
      </w:r>
      <w:r w:rsidR="00F81E53" w:rsidRPr="00486437">
        <w:rPr>
          <w:rFonts w:ascii="GHEA Grapalat" w:hAnsi="GHEA Grapalat" w:cs="Sylfaen"/>
          <w:color w:val="000000" w:themeColor="text1"/>
          <w:sz w:val="24"/>
          <w:szCs w:val="24"/>
        </w:rPr>
        <w:t xml:space="preserve"> կատարելու հավանականությունը </w:t>
      </w:r>
      <w:r w:rsidRPr="00486437">
        <w:rPr>
          <w:rFonts w:ascii="GHEA Grapalat" w:hAnsi="GHEA Grapalat" w:cs="Sylfaen"/>
          <w:color w:val="000000" w:themeColor="text1"/>
          <w:sz w:val="24"/>
          <w:szCs w:val="24"/>
        </w:rPr>
        <w:t>գնահատող չափանիշ։</w:t>
      </w:r>
    </w:p>
    <w:p w:rsidR="00904AAB" w:rsidRPr="00486437" w:rsidRDefault="00904AAB" w:rsidP="008B28A1">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Միևնույն ժամանակ, դատական պրակտիկայում</w:t>
      </w:r>
      <w:r w:rsidR="00010975" w:rsidRPr="00486437">
        <w:rPr>
          <w:rFonts w:ascii="GHEA Grapalat" w:hAnsi="GHEA Grapalat" w:cs="Sylfaen"/>
          <w:color w:val="000000" w:themeColor="text1"/>
          <w:sz w:val="24"/>
          <w:szCs w:val="24"/>
        </w:rPr>
        <w:t xml:space="preserve"> (տե՛ս օրինակ՝ թիվ ԿԴ/0127/12/25 գործով Կոտայքի մարզի առաջին ատյանի ընդհանուր իրավասության դատարանի 2025 թվականի սեպտեմբերի 4-ի, թիվ ԿԴ/0214/12/25 գործով Կոտայքի մարզի առաջին ատյանի ընդհանուր իրավասության դատարանի 2026 թվականի հունվարի 7-ի, թիվ ՇԴ/0024/12/25 գործով Շիրակի մարզի առաջին ատյանի ընդհանուր իրավասության դատարանի 2025 թվականի դեկտեմբերի 18-ի որոշումները)</w:t>
      </w:r>
      <w:r w:rsidRPr="00486437">
        <w:rPr>
          <w:rFonts w:ascii="GHEA Grapalat" w:hAnsi="GHEA Grapalat" w:cs="Sylfaen"/>
          <w:color w:val="000000" w:themeColor="text1"/>
          <w:sz w:val="24"/>
          <w:szCs w:val="24"/>
        </w:rPr>
        <w:t xml:space="preserve"> հաճախ հանդիպում են դեպքեր, երբ դատարանը մերժում է դատապարտյալին պատժից պայմանական վաղաժամկետ ազատ արձակելու միջնորդությունները՝ պատճառաբանելով, ի թիվս այլնի, հաշվի առնելով այն, որ անձը չի հատուցել կամ այլ կերպ չի հարթել տուժողին պատճառված վնասը։ Անկասկած, տուժողի իրավունքների պաշտպանությունն ու պատճառված վնասի հատուցումը քրեական արդարադատության համակարգում կարևոր դեր ունեն։ Սակայն գործնականում նման մոտեցումը մի շարք դեպքերում առաջացնում է խնդիրներ, քանի որ այն ոչ միշտ է հաշվի առնում դատապարտյալի իրական հնարավորությունները և պատժի կրման ընթացքում գոյություն ունեցող օբյեկտիվ սահմանափակումները։</w:t>
      </w:r>
    </w:p>
    <w:p w:rsidR="002B28A5" w:rsidRPr="00486437" w:rsidRDefault="002B28A5" w:rsidP="008A1C96">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lastRenderedPageBreak/>
        <w:t>Մասնավորապես, անտեսվում է այն օբյեկտիվ իրողությունը, որ ազատությունից զրկված անձինք գտնվում են իրավական և փաստական այնպիսի վիճակում, որը զգալիորեն սահմանափակում է նրանց տնտեսական ինքնուրույնությունը և աշխատելու հնարավորությունները։ Քրեակատարողական հիմնարկներում առկա աշխատատեղերի սահմանափակ քանակը</w:t>
      </w:r>
      <w:r w:rsidR="008A1C96" w:rsidRPr="00486437">
        <w:rPr>
          <w:rFonts w:ascii="GHEA Grapalat" w:hAnsi="GHEA Grapalat" w:cs="Sylfaen"/>
          <w:color w:val="000000" w:themeColor="text1"/>
          <w:sz w:val="24"/>
          <w:szCs w:val="24"/>
        </w:rPr>
        <w:t xml:space="preserve"> և/կամ տարբեր տեսակների աշխատանքներ առաջարկելու սահմանափակ հնարավորությունները՝  </w:t>
      </w:r>
      <w:r w:rsidRPr="00486437">
        <w:rPr>
          <w:rFonts w:ascii="GHEA Grapalat" w:hAnsi="GHEA Grapalat" w:cs="Sylfaen"/>
          <w:color w:val="000000" w:themeColor="text1"/>
          <w:sz w:val="24"/>
          <w:szCs w:val="24"/>
        </w:rPr>
        <w:t>հանգեցնում են նրան, որ դատապարտյալների զգալի մասը զրկված է պատժի կրման ընթացքում աշխատանք կատարելու, եկամուտ ստանալու և այդ եկամտի հաշվին տուժողին պատճառված վնասը հատուցելու կամ այլ եղանակով հարթելու իրական հնարավորությունից։</w:t>
      </w:r>
    </w:p>
    <w:p w:rsidR="00904AAB" w:rsidRPr="00486437" w:rsidRDefault="003715E0" w:rsidP="002B28A5">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Նման</w:t>
      </w:r>
      <w:r w:rsidR="002B28A5" w:rsidRPr="00486437">
        <w:rPr>
          <w:rFonts w:ascii="GHEA Grapalat" w:hAnsi="GHEA Grapalat" w:cs="Sylfaen"/>
          <w:color w:val="000000" w:themeColor="text1"/>
          <w:sz w:val="24"/>
          <w:szCs w:val="24"/>
        </w:rPr>
        <w:t xml:space="preserve"> պայմաններում դատապարտյալի</w:t>
      </w:r>
      <w:r w:rsidR="00AC2D4C" w:rsidRPr="00486437">
        <w:rPr>
          <w:rFonts w:ascii="GHEA Grapalat" w:hAnsi="GHEA Grapalat" w:cs="Sylfaen"/>
          <w:color w:val="000000" w:themeColor="text1"/>
          <w:sz w:val="24"/>
          <w:szCs w:val="24"/>
        </w:rPr>
        <w:t xml:space="preserve">ն ներկայացվող </w:t>
      </w:r>
      <w:r w:rsidR="002B28A5" w:rsidRPr="00486437">
        <w:rPr>
          <w:rFonts w:ascii="GHEA Grapalat" w:hAnsi="GHEA Grapalat" w:cs="Sylfaen"/>
          <w:color w:val="000000" w:themeColor="text1"/>
          <w:sz w:val="24"/>
          <w:szCs w:val="24"/>
        </w:rPr>
        <w:t>վնասի հատուցման պահանջը՝ որպես պայմանական վաղաժամկետ ազատ արձակման վճռորոշ չափանիշ, փաստացի վերածվում է անհաղթահարելի խոչընդոտի՝ անկախ անձի վարքագծից, կարգապահ</w:t>
      </w:r>
      <w:r w:rsidR="00AC2D4C" w:rsidRPr="00486437">
        <w:rPr>
          <w:rFonts w:ascii="GHEA Grapalat" w:hAnsi="GHEA Grapalat" w:cs="Sylfaen"/>
          <w:color w:val="000000" w:themeColor="text1"/>
          <w:sz w:val="24"/>
          <w:szCs w:val="24"/>
        </w:rPr>
        <w:t>ությունից,</w:t>
      </w:r>
      <w:r w:rsidR="002B28A5" w:rsidRPr="00486437">
        <w:rPr>
          <w:rFonts w:ascii="GHEA Grapalat" w:hAnsi="GHEA Grapalat" w:cs="Sylfaen"/>
          <w:color w:val="000000" w:themeColor="text1"/>
          <w:sz w:val="24"/>
          <w:szCs w:val="24"/>
        </w:rPr>
        <w:t xml:space="preserve"> </w:t>
      </w:r>
      <w:r w:rsidR="00AC2D4C" w:rsidRPr="00486437">
        <w:rPr>
          <w:rFonts w:ascii="GHEA Grapalat" w:hAnsi="GHEA Grapalat" w:cs="Sylfaen"/>
          <w:color w:val="000000" w:themeColor="text1"/>
          <w:sz w:val="24"/>
          <w:szCs w:val="24"/>
        </w:rPr>
        <w:t>վերասոցիալականացման</w:t>
      </w:r>
      <w:r w:rsidR="002B28A5" w:rsidRPr="00486437">
        <w:rPr>
          <w:rFonts w:ascii="GHEA Grapalat" w:hAnsi="GHEA Grapalat" w:cs="Sylfaen"/>
          <w:color w:val="000000" w:themeColor="text1"/>
          <w:sz w:val="24"/>
          <w:szCs w:val="24"/>
        </w:rPr>
        <w:t xml:space="preserve"> գործընթացում արձանագրած դրական </w:t>
      </w:r>
      <w:r w:rsidR="001466A2" w:rsidRPr="00486437">
        <w:rPr>
          <w:rFonts w:ascii="GHEA Grapalat" w:hAnsi="GHEA Grapalat" w:cs="Sylfaen"/>
          <w:color w:val="000000" w:themeColor="text1"/>
          <w:sz w:val="24"/>
          <w:szCs w:val="24"/>
        </w:rPr>
        <w:t>առաջընթացից</w:t>
      </w:r>
      <w:r w:rsidR="002B28A5" w:rsidRPr="00486437">
        <w:rPr>
          <w:rFonts w:ascii="GHEA Grapalat" w:hAnsi="GHEA Grapalat" w:cs="Sylfaen"/>
          <w:color w:val="000000" w:themeColor="text1"/>
          <w:sz w:val="24"/>
          <w:szCs w:val="24"/>
        </w:rPr>
        <w:t>։ Արդյունքում ստեղծվում է իրավիճակ, երբ անձը պատժվում է ոչ թե իր կամային անգործության, այլ օբյեկտիվորեն իրենից անկախ հանգամանքների համար, ինչը հակասում է արդարության, համաչափության և պատժի</w:t>
      </w:r>
      <w:r w:rsidR="001466A2" w:rsidRPr="00486437">
        <w:rPr>
          <w:rFonts w:ascii="GHEA Grapalat" w:hAnsi="GHEA Grapalat" w:cs="Sylfaen"/>
          <w:color w:val="000000" w:themeColor="text1"/>
          <w:sz w:val="24"/>
          <w:szCs w:val="24"/>
        </w:rPr>
        <w:t xml:space="preserve"> անհատականացման</w:t>
      </w:r>
      <w:r w:rsidR="002B28A5" w:rsidRPr="00486437">
        <w:rPr>
          <w:rFonts w:ascii="GHEA Grapalat" w:hAnsi="GHEA Grapalat" w:cs="Sylfaen"/>
          <w:color w:val="000000" w:themeColor="text1"/>
          <w:sz w:val="24"/>
          <w:szCs w:val="24"/>
        </w:rPr>
        <w:t xml:space="preserve"> սկզբունքներին։</w:t>
      </w:r>
    </w:p>
    <w:p w:rsidR="001466A2" w:rsidRPr="00486437" w:rsidRDefault="001466A2" w:rsidP="001466A2">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Բացի այդ, նման մոտեցումը կարող է վտանգել պայմանական վաղաժամկետ ազատ արձակման ինստիտուտի բուն նպատակն ու նշանակությունը, որը կոչված է խրախուսելու պատշաճ վարքագիծը, վերասոցիալականացման գործընթացում ակտիվ մասնակցությունը և հասարակություն վերադարձի պատրաստակամությունը։ Երբ վնասի չհատուցումը պայմանավորված է ոչ թե դատապարտյալի անբարեխղճությամբ, այլ </w:t>
      </w:r>
      <w:r w:rsidR="0004243D" w:rsidRPr="00486437">
        <w:rPr>
          <w:rFonts w:ascii="GHEA Grapalat" w:hAnsi="GHEA Grapalat" w:cs="Sylfaen"/>
          <w:color w:val="000000" w:themeColor="text1"/>
          <w:sz w:val="24"/>
          <w:szCs w:val="24"/>
        </w:rPr>
        <w:t xml:space="preserve">օբյեկտիվ </w:t>
      </w:r>
      <w:r w:rsidRPr="00486437">
        <w:rPr>
          <w:rFonts w:ascii="GHEA Grapalat" w:hAnsi="GHEA Grapalat" w:cs="Sylfaen"/>
          <w:color w:val="000000" w:themeColor="text1"/>
          <w:sz w:val="24"/>
          <w:szCs w:val="24"/>
        </w:rPr>
        <w:t xml:space="preserve">սահմանափակումներով, այդ հանգամանքը չպետք է գործի ի վնաս նրա իրավունքների և չպետք է հանգեցնի </w:t>
      </w:r>
      <w:r w:rsidR="0004243D" w:rsidRPr="00486437">
        <w:rPr>
          <w:rFonts w:ascii="GHEA Grapalat" w:hAnsi="GHEA Grapalat" w:cs="Sylfaen"/>
          <w:color w:val="000000" w:themeColor="text1"/>
          <w:sz w:val="24"/>
          <w:szCs w:val="24"/>
        </w:rPr>
        <w:t xml:space="preserve">պատժի կրումից պայմանական վաղաժամկետ </w:t>
      </w:r>
      <w:r w:rsidRPr="00486437">
        <w:rPr>
          <w:rFonts w:ascii="GHEA Grapalat" w:hAnsi="GHEA Grapalat" w:cs="Sylfaen"/>
          <w:color w:val="000000" w:themeColor="text1"/>
          <w:sz w:val="24"/>
          <w:szCs w:val="24"/>
        </w:rPr>
        <w:t>ազատման մերժման։</w:t>
      </w:r>
    </w:p>
    <w:p w:rsidR="00DE5224" w:rsidRPr="00486437" w:rsidRDefault="00D64F85" w:rsidP="00DE5224">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Վերոգրյալների հիման վրա «Հայաստանի Հանրապետության քրեական օրենսգրքում փոփոխություն և լրացումներ կատարելու մասին» ՀՀ օրենքի նախագծով </w:t>
      </w:r>
      <w:r w:rsidR="008A1C96" w:rsidRPr="00486437">
        <w:rPr>
          <w:rFonts w:ascii="GHEA Grapalat" w:hAnsi="GHEA Grapalat" w:cs="Sylfaen"/>
          <w:color w:val="000000" w:themeColor="text1"/>
          <w:sz w:val="24"/>
          <w:szCs w:val="24"/>
        </w:rPr>
        <w:t>ա</w:t>
      </w:r>
      <w:r w:rsidR="00DE5224" w:rsidRPr="00486437">
        <w:rPr>
          <w:rFonts w:ascii="GHEA Grapalat" w:hAnsi="GHEA Grapalat" w:cs="Sylfaen"/>
          <w:color w:val="000000" w:themeColor="text1"/>
          <w:sz w:val="24"/>
          <w:szCs w:val="24"/>
        </w:rPr>
        <w:t>ռաջարկվող կարգավորումն ունի հստակեցնող և հավասարակշռող բնույթ։ Այն ուղղված է պայմանական վաղաժամկետ ազատման վերաբերյալ դատարանի հայեցողության իրականացման շրջանակների ճշգրտմանը՝ բացառելով այնպիսի մոտեցումը, երբ դատապարտյալի ոչ պատշաճ վարքագծի գնահատումը հիմնվում է բացառապես տուժողին պատճառված իրական վնասը չհատուցելու կամ այն այլ կերպ չհարթելու հանգամանքի վրա։</w:t>
      </w:r>
    </w:p>
    <w:p w:rsidR="00DE5224" w:rsidRPr="00486437" w:rsidRDefault="00DE5224" w:rsidP="00DE5224">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lastRenderedPageBreak/>
        <w:t>Միաժամանակ առաջարկվող կարգավորումը նախատեսում է իրավական մեխանիզմ, որով դատարանը, պայմանական վաղաժամկետ ազատման մասին որոշում կայացնելիս, կարող է դատապարտյալի վրա դնել տուժողին պատճառված իրական վնասը հատուցելու կամ այն այլ կերպ հարթելու պարտականություն՝ որպես ազատման պայման։</w:t>
      </w:r>
    </w:p>
    <w:p w:rsidR="00D64F85" w:rsidRPr="00486437" w:rsidRDefault="00DE5224" w:rsidP="005A227D">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Այսպիսով, առաջարկվող կարգավորումը չի փոփոխում պայմանական վաղաժամկետ ազատման ինստիտուտի էությունը, այլ ապահովում է դրա առավել ճկուն, անհատականացված և նպատակային կիրառումը՝ համադրելով դատապարտյալի վերասոցիալականացման շահ</w:t>
      </w:r>
      <w:r w:rsidR="005A227D" w:rsidRPr="00486437">
        <w:rPr>
          <w:rFonts w:ascii="GHEA Grapalat" w:hAnsi="GHEA Grapalat" w:cs="Sylfaen"/>
          <w:color w:val="000000" w:themeColor="text1"/>
          <w:sz w:val="24"/>
          <w:szCs w:val="24"/>
        </w:rPr>
        <w:t xml:space="preserve">ը, </w:t>
      </w:r>
      <w:r w:rsidRPr="00486437">
        <w:rPr>
          <w:rFonts w:ascii="GHEA Grapalat" w:hAnsi="GHEA Grapalat" w:cs="Sylfaen"/>
          <w:color w:val="000000" w:themeColor="text1"/>
          <w:sz w:val="24"/>
          <w:szCs w:val="24"/>
        </w:rPr>
        <w:t>տուժողի իրավունքների պաշտպանության անհրաժեշտությունը</w:t>
      </w:r>
      <w:r w:rsidR="005A227D" w:rsidRPr="00486437">
        <w:rPr>
          <w:rFonts w:ascii="GHEA Grapalat" w:hAnsi="GHEA Grapalat" w:cs="Sylfaen"/>
          <w:color w:val="000000" w:themeColor="text1"/>
          <w:sz w:val="24"/>
          <w:szCs w:val="24"/>
        </w:rPr>
        <w:t xml:space="preserve"> և ամրապնդելով վնասի փոխհատուցման կարևորությունը՝ սոցիալական արդարությունը վերականգնելու պատժի նպատակի իրացվելիության ապահովման տեսանկյունց</w:t>
      </w:r>
      <w:r w:rsidRPr="00486437">
        <w:rPr>
          <w:rFonts w:ascii="GHEA Grapalat" w:hAnsi="GHEA Grapalat" w:cs="Sylfaen"/>
          <w:color w:val="000000" w:themeColor="text1"/>
          <w:sz w:val="24"/>
          <w:szCs w:val="24"/>
        </w:rPr>
        <w:t>։</w:t>
      </w:r>
    </w:p>
    <w:p w:rsidR="00093975" w:rsidRPr="00486437" w:rsidRDefault="005A227D" w:rsidP="00093975">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1.2. </w:t>
      </w:r>
      <w:r w:rsidR="00093975" w:rsidRPr="00486437">
        <w:rPr>
          <w:rFonts w:ascii="GHEA Grapalat" w:hAnsi="GHEA Grapalat" w:cs="Sylfaen"/>
          <w:color w:val="000000" w:themeColor="text1"/>
          <w:sz w:val="24"/>
          <w:szCs w:val="24"/>
        </w:rPr>
        <w:t xml:space="preserve">ՀՀ քրեակատարողական օրենսգրքի 21-րդ հոդվածի համաձայն՝ </w:t>
      </w:r>
      <w:r w:rsidR="00093975" w:rsidRPr="00486437">
        <w:rPr>
          <w:rFonts w:ascii="GHEA Grapalat" w:hAnsi="GHEA Grapalat" w:cs="Arial"/>
          <w:color w:val="000000" w:themeColor="text1"/>
          <w:sz w:val="24"/>
          <w:szCs w:val="24"/>
          <w:shd w:val="clear" w:color="auto" w:fill="FFFFFF"/>
        </w:rPr>
        <w:t xml:space="preserve">Դատապարտյալի հետ տարվող վերասոցիալականացման աշխատանքները գնահատելու նպատակով ստեղծվում է Վերասոցիալականացման գնահատման հանձնաժողով </w:t>
      </w:r>
      <w:r w:rsidR="00093975" w:rsidRPr="00486437">
        <w:rPr>
          <w:rFonts w:ascii="GHEA Grapalat" w:hAnsi="GHEA Grapalat" w:cs="Sylfaen"/>
          <w:color w:val="000000" w:themeColor="text1"/>
          <w:sz w:val="24"/>
          <w:szCs w:val="24"/>
        </w:rPr>
        <w:t xml:space="preserve">(այսուհետ՝ </w:t>
      </w:r>
      <w:r w:rsidR="004D5E0C" w:rsidRPr="00486437">
        <w:rPr>
          <w:rFonts w:ascii="GHEA Grapalat" w:hAnsi="GHEA Grapalat" w:cs="Sylfaen"/>
          <w:color w:val="000000" w:themeColor="text1"/>
          <w:sz w:val="24"/>
          <w:szCs w:val="24"/>
        </w:rPr>
        <w:t xml:space="preserve">նաև </w:t>
      </w:r>
      <w:r w:rsidR="00093975" w:rsidRPr="00486437">
        <w:rPr>
          <w:rFonts w:ascii="GHEA Grapalat" w:hAnsi="GHEA Grapalat" w:cs="Sylfaen"/>
          <w:color w:val="000000" w:themeColor="text1"/>
          <w:sz w:val="24"/>
          <w:szCs w:val="24"/>
        </w:rPr>
        <w:t>Հանձնաժողով)</w:t>
      </w:r>
      <w:r w:rsidR="00093975" w:rsidRPr="00486437">
        <w:rPr>
          <w:rFonts w:ascii="GHEA Grapalat" w:hAnsi="GHEA Grapalat" w:cs="Arial"/>
          <w:color w:val="000000" w:themeColor="text1"/>
          <w:sz w:val="24"/>
          <w:szCs w:val="24"/>
          <w:shd w:val="clear" w:color="auto" w:fill="FFFFFF"/>
        </w:rPr>
        <w:t xml:space="preserve">, որը յուրաքանչյուր դատապարտյալի հետ տարվող վերասոցիալականացման աշխատանքների արդյունքները քննարկում է 3-6 ամիս պարբերականությամբ՝ կախված դատապարտյալի նկատմամբ նշանակված պատժի ժամկետից և ռիսկերի ու կարիքների գնահատման արդյունքներից և տալիս է </w:t>
      </w:r>
      <w:r w:rsidR="00093975" w:rsidRPr="00486437">
        <w:rPr>
          <w:rFonts w:ascii="GHEA Grapalat" w:hAnsi="GHEA Grapalat" w:cs="Sylfaen"/>
          <w:color w:val="000000" w:themeColor="text1"/>
          <w:sz w:val="24"/>
          <w:szCs w:val="24"/>
        </w:rPr>
        <w:t>դատապարտյալի վերասոցիալականացման համար անհրաժեշտ աշխատանքների,  դրանց գնահատման և փոփոխման վերաբերյալ եզրակացություն: Մինչդեռ նույն հոդվածում ամրագրված չէ, որ դատապարտյալի վերաբերյալ պետք է կազմի վերասոցիալականացման անհատական ծրագիր, ինչը չի բխում տվյալ գործառույթի տրամաբանությունից։</w:t>
      </w:r>
    </w:p>
    <w:p w:rsidR="00093975" w:rsidRPr="00486437" w:rsidRDefault="00093975" w:rsidP="00093975">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Ուստի առաջարկվող փոփոխությամբ հստակ ամրագրվում է, որ Հանձնաժողովը դատապարտյալների հետ համակարգված աշխատանքներ իրականացնելու, այնուհետև այդ արդյունքները քննարկելու, կոնկրետ կետերով հետևություններ անելու և հետագա ազդեցության ձևերը ընտրելու համար պետք է կազմի վերասոցիալականացման անհատական ծրագիր: </w:t>
      </w:r>
    </w:p>
    <w:p w:rsidR="00093975" w:rsidRPr="00486437" w:rsidRDefault="00093975" w:rsidP="00093975">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ՀՀ քրեակատարողական օրենսգրքի 21-րդ հոդվածի 6-րդ մասում կատարվող փոփոխությունը և նոր 6</w:t>
      </w:r>
      <w:r w:rsidR="00486437" w:rsidRPr="00486437">
        <w:rPr>
          <w:rFonts w:ascii="Sylfaen" w:hAnsi="Sylfaen" w:cs="Times New Roman"/>
          <w:color w:val="000000" w:themeColor="text1"/>
          <w:sz w:val="24"/>
          <w:szCs w:val="24"/>
        </w:rPr>
        <w:t>.</w:t>
      </w:r>
      <w:r w:rsidRPr="00486437">
        <w:rPr>
          <w:rFonts w:ascii="GHEA Grapalat" w:hAnsi="GHEA Grapalat" w:cs="Sylfaen"/>
          <w:color w:val="000000" w:themeColor="text1"/>
          <w:sz w:val="24"/>
          <w:szCs w:val="24"/>
        </w:rPr>
        <w:t xml:space="preserve">1-ին մասով առաջարկվող լրացումը հնարավորություն կտան կանոնկարգել և առավել կանխատեսելի դարձնել Հանձնաժողովի գործունեությունը, պահպանել իրականացվող գործառույթների տրամաբանությունը և ըստ քննարկվող </w:t>
      </w:r>
      <w:r w:rsidRPr="00486437">
        <w:rPr>
          <w:rFonts w:ascii="GHEA Grapalat" w:hAnsi="GHEA Grapalat" w:cs="Sylfaen"/>
          <w:color w:val="000000" w:themeColor="text1"/>
          <w:sz w:val="24"/>
          <w:szCs w:val="24"/>
        </w:rPr>
        <w:lastRenderedPageBreak/>
        <w:t>գործառույթի կարևորության և տրամաբանության՝ կատարել համապատասխան գործընթացներ։ Առաջարկվող փոփոխությունը հնարավորություն է տալիս նվազեցնել Հանձնաժողովի ծանրաբերռնվածությունը՝ կրճատելով Հանձնաժողովի կողմից որոշ դեպքերում եզրակացություն տալու անհրաժեշտությունը:</w:t>
      </w:r>
    </w:p>
    <w:p w:rsidR="00093975" w:rsidRPr="00486437" w:rsidRDefault="00093975" w:rsidP="00093975">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Մասնավորապես, դատապարտյալին անձնական բացառիկ հանգամանքների հիմքով կարճատև մեկնում տրամադրելու, կարգապահական խախտում թույլ տալու պարագայում տույժի միջոց կիրառելու դեպքերում օրենքով սահմանված ընթացակարգը և համապատասխան որոշման կայացումը բովանդակային առումով կախված չէ Հանձնաժողովի կողմից տրամադրվող եզրակացությունից, ուստի, հաշվի առնելով Հանձնաժողովի խիստ ծանրաբեռնվածությունը՝ կարևոր է, որ ՀՀ քրեակատարողական օրենսգրքում ամրագրվեն Հանձնաժողովի կողմից եզրակացություն տրվի առավել պատասխանատվություն և որոշակի հետևանքներ առաջացնող գործառույթների իրականացման դեպքում, այն է՝ </w:t>
      </w:r>
      <w:r w:rsidRPr="00486437">
        <w:rPr>
          <w:rFonts w:ascii="GHEA Grapalat" w:eastAsia="GHEA Grapalat" w:hAnsi="GHEA Grapalat" w:cs="GHEA Grapalat"/>
          <w:color w:val="000000" w:themeColor="text1"/>
          <w:sz w:val="24"/>
          <w:szCs w:val="24"/>
        </w:rPr>
        <w:t>պատժի կատարման պայմանների կամ քրեակատարողական հիմնարկում անվտանգային գոտու տեսակի փոփոխության, պատժից պայմանական վաղաժամկետ ազատման, խրախուսանքի կիրառման դեպքերում, ինչպես նաև  կարճաժամկետ և երկարաժամկետ մեկնումներ տրամադրելիս՝ բացառությամբ վերը նշված դեպքերի:</w:t>
      </w:r>
    </w:p>
    <w:p w:rsidR="005555FB" w:rsidRPr="00486437" w:rsidRDefault="00D45A4B" w:rsidP="00D45A4B">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Հանձնաժողովի ծանրաբեռնվածության և գործընթացի նշանակության տեսանկյունից </w:t>
      </w:r>
      <w:r w:rsidR="00093975" w:rsidRPr="00486437">
        <w:rPr>
          <w:rFonts w:ascii="GHEA Grapalat" w:hAnsi="GHEA Grapalat" w:cs="Sylfaen"/>
          <w:color w:val="000000" w:themeColor="text1"/>
          <w:sz w:val="24"/>
          <w:szCs w:val="24"/>
        </w:rPr>
        <w:t xml:space="preserve">Վերասոցիալականացման մյուս գործառույթներն (օրինակ տեսակցություն, հեռախոսազանգ, տեսազանգ տրամադրելը) իրականացնելիս </w:t>
      </w:r>
      <w:r w:rsidRPr="00486437">
        <w:rPr>
          <w:rFonts w:ascii="GHEA Grapalat" w:hAnsi="GHEA Grapalat" w:cs="Sylfaen"/>
          <w:color w:val="000000" w:themeColor="text1"/>
          <w:sz w:val="24"/>
          <w:szCs w:val="24"/>
        </w:rPr>
        <w:t>Հանձնաժողովի</w:t>
      </w:r>
      <w:r w:rsidR="00093975" w:rsidRPr="00486437">
        <w:rPr>
          <w:rFonts w:ascii="GHEA Grapalat" w:hAnsi="GHEA Grapalat" w:cs="Sylfaen"/>
          <w:color w:val="000000" w:themeColor="text1"/>
          <w:sz w:val="24"/>
          <w:szCs w:val="24"/>
        </w:rPr>
        <w:t xml:space="preserve"> կողմից որևէ տեսակի </w:t>
      </w:r>
      <w:r w:rsidRPr="00486437">
        <w:rPr>
          <w:rFonts w:ascii="GHEA Grapalat" w:hAnsi="GHEA Grapalat" w:cs="Sylfaen"/>
          <w:color w:val="000000" w:themeColor="text1"/>
          <w:sz w:val="24"/>
          <w:szCs w:val="24"/>
        </w:rPr>
        <w:t>եզրակացություն տրամադրելը</w:t>
      </w:r>
      <w:r w:rsidR="00093975" w:rsidRPr="00486437">
        <w:rPr>
          <w:rFonts w:ascii="GHEA Grapalat" w:hAnsi="GHEA Grapalat" w:cs="Sylfaen"/>
          <w:color w:val="000000" w:themeColor="text1"/>
          <w:sz w:val="24"/>
          <w:szCs w:val="24"/>
        </w:rPr>
        <w:t xml:space="preserve"> նպատակահարմար չէ։ Նպատակահարմար չէ նաև Հանձնաժողովի կողմից՝ դատապարտյալի պատժի ազատման վերաբերյալ (բացառությամբ պատժից պայմանական վաղաժամկետ ազատման) կարծիքի կամ եզրակացության տրամադրումը, քանի որ </w:t>
      </w:r>
      <w:r w:rsidRPr="00486437">
        <w:rPr>
          <w:rFonts w:ascii="GHEA Grapalat" w:hAnsi="GHEA Grapalat" w:cs="Sylfaen"/>
          <w:color w:val="000000" w:themeColor="text1"/>
          <w:sz w:val="24"/>
          <w:szCs w:val="24"/>
        </w:rPr>
        <w:t xml:space="preserve">օրենքով նախատեսված են </w:t>
      </w:r>
      <w:r w:rsidR="00093975" w:rsidRPr="00486437">
        <w:rPr>
          <w:rFonts w:ascii="GHEA Grapalat" w:hAnsi="GHEA Grapalat" w:cs="Sylfaen"/>
          <w:color w:val="000000" w:themeColor="text1"/>
          <w:sz w:val="24"/>
          <w:szCs w:val="24"/>
        </w:rPr>
        <w:t xml:space="preserve">պատժից ազատման </w:t>
      </w:r>
      <w:r w:rsidRPr="00486437">
        <w:rPr>
          <w:rFonts w:ascii="GHEA Grapalat" w:hAnsi="GHEA Grapalat" w:cs="Sylfaen"/>
          <w:color w:val="000000" w:themeColor="text1"/>
          <w:sz w:val="24"/>
          <w:szCs w:val="24"/>
        </w:rPr>
        <w:t>հստակ հիմքեր և ընթացակարգեր (օրինակ՝ պատժից ազատելը հիվանդության հետևանքով):</w:t>
      </w:r>
    </w:p>
    <w:p w:rsidR="00E54F78" w:rsidRPr="00486437" w:rsidRDefault="00D45A4B" w:rsidP="00F86B78">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Բացի այդ, նախագծով առաջարկվում է վերասոցիալականացման աշխատանքների արդյունքները քննարկել ոչ թե 3-6 ամիս պարբերականությամբ, այլ 3-12 ամիս պարբերականությամբ</w:t>
      </w:r>
      <w:r w:rsidR="00F86B78" w:rsidRPr="00486437">
        <w:rPr>
          <w:rFonts w:ascii="GHEA Grapalat" w:hAnsi="GHEA Grapalat" w:cs="Sylfaen"/>
          <w:color w:val="000000" w:themeColor="text1"/>
          <w:sz w:val="24"/>
          <w:szCs w:val="24"/>
        </w:rPr>
        <w:t xml:space="preserve">: Մասնավորապես, վերասոցիալականացման աշխատանքների արդյունքների օբյեկտիվ գնահատման համար </w:t>
      </w:r>
      <w:r w:rsidRPr="00486437">
        <w:rPr>
          <w:rFonts w:ascii="GHEA Grapalat" w:hAnsi="GHEA Grapalat" w:cs="Sylfaen"/>
          <w:color w:val="000000" w:themeColor="text1"/>
          <w:sz w:val="24"/>
          <w:szCs w:val="24"/>
        </w:rPr>
        <w:t xml:space="preserve">նպատակահարմար է սահմանել ավելի </w:t>
      </w:r>
      <w:r w:rsidR="00F86B78" w:rsidRPr="00486437">
        <w:rPr>
          <w:rFonts w:ascii="GHEA Grapalat" w:hAnsi="GHEA Grapalat" w:cs="Sylfaen"/>
          <w:color w:val="000000" w:themeColor="text1"/>
          <w:sz w:val="24"/>
          <w:szCs w:val="24"/>
        </w:rPr>
        <w:t>երկար</w:t>
      </w:r>
      <w:r w:rsidRPr="00486437">
        <w:rPr>
          <w:rFonts w:ascii="GHEA Grapalat" w:hAnsi="GHEA Grapalat" w:cs="Sylfaen"/>
          <w:color w:val="000000" w:themeColor="text1"/>
          <w:sz w:val="24"/>
          <w:szCs w:val="24"/>
        </w:rPr>
        <w:t xml:space="preserve"> ժամկետ, որպեսզի այդ աշխատանքները </w:t>
      </w:r>
      <w:r w:rsidR="00F86B78" w:rsidRPr="00486437">
        <w:rPr>
          <w:rFonts w:ascii="GHEA Grapalat" w:hAnsi="GHEA Grapalat" w:cs="Sylfaen"/>
          <w:color w:val="000000" w:themeColor="text1"/>
          <w:sz w:val="24"/>
          <w:szCs w:val="24"/>
        </w:rPr>
        <w:t>չկրեն ձևական</w:t>
      </w:r>
      <w:r w:rsidRPr="00486437">
        <w:rPr>
          <w:rFonts w:ascii="GHEA Grapalat" w:hAnsi="GHEA Grapalat" w:cs="Sylfaen"/>
          <w:color w:val="000000" w:themeColor="text1"/>
          <w:sz w:val="24"/>
          <w:szCs w:val="24"/>
        </w:rPr>
        <w:t xml:space="preserve"> բնույթ և չսահամանփակվեն 6 ամսով</w:t>
      </w:r>
      <w:r w:rsidR="00551572" w:rsidRPr="00486437">
        <w:rPr>
          <w:rFonts w:ascii="GHEA Grapalat" w:hAnsi="GHEA Grapalat" w:cs="Sylfaen"/>
          <w:color w:val="000000" w:themeColor="text1"/>
          <w:sz w:val="24"/>
          <w:szCs w:val="24"/>
        </w:rPr>
        <w:t xml:space="preserve">, </w:t>
      </w:r>
      <w:r w:rsidR="00486437" w:rsidRPr="00486437">
        <w:rPr>
          <w:rFonts w:ascii="GHEA Grapalat" w:hAnsi="GHEA Grapalat" w:cs="Sylfaen"/>
          <w:color w:val="000000" w:themeColor="text1"/>
          <w:sz w:val="24"/>
          <w:szCs w:val="24"/>
        </w:rPr>
        <w:t>քանի</w:t>
      </w:r>
      <w:r w:rsidR="00551572" w:rsidRPr="00486437">
        <w:rPr>
          <w:rFonts w:ascii="GHEA Grapalat" w:hAnsi="GHEA Grapalat" w:cs="Sylfaen"/>
          <w:color w:val="000000" w:themeColor="text1"/>
          <w:sz w:val="24"/>
          <w:szCs w:val="24"/>
        </w:rPr>
        <w:t xml:space="preserve"> որ կ</w:t>
      </w:r>
      <w:r w:rsidR="00F86B78" w:rsidRPr="00486437">
        <w:rPr>
          <w:rFonts w:ascii="GHEA Grapalat" w:hAnsi="GHEA Grapalat" w:cs="Sylfaen"/>
          <w:color w:val="000000" w:themeColor="text1"/>
          <w:sz w:val="24"/>
          <w:szCs w:val="24"/>
        </w:rPr>
        <w:t>ախված</w:t>
      </w:r>
      <w:r w:rsidR="008A1C96" w:rsidRPr="00486437">
        <w:rPr>
          <w:rFonts w:ascii="GHEA Grapalat" w:hAnsi="GHEA Grapalat" w:cs="Sylfaen"/>
          <w:color w:val="000000" w:themeColor="text1"/>
          <w:sz w:val="24"/>
          <w:szCs w:val="24"/>
        </w:rPr>
        <w:t xml:space="preserve"> անձի կողմից կատարված</w:t>
      </w:r>
      <w:r w:rsidR="00F86B78" w:rsidRPr="00486437">
        <w:rPr>
          <w:rFonts w:ascii="GHEA Grapalat" w:hAnsi="GHEA Grapalat" w:cs="Sylfaen"/>
          <w:color w:val="000000" w:themeColor="text1"/>
          <w:sz w:val="24"/>
          <w:szCs w:val="24"/>
        </w:rPr>
        <w:t xml:space="preserve"> արարքի </w:t>
      </w:r>
      <w:r w:rsidR="00F86B78" w:rsidRPr="00486437">
        <w:rPr>
          <w:rFonts w:ascii="GHEA Grapalat" w:hAnsi="GHEA Grapalat" w:cs="Sylfaen"/>
          <w:color w:val="000000" w:themeColor="text1"/>
          <w:sz w:val="24"/>
          <w:szCs w:val="24"/>
        </w:rPr>
        <w:lastRenderedPageBreak/>
        <w:t>բնույթից և հանրային վտանգավորության աստիճանից, պատժաչափից, անձնային հատկանիշներից</w:t>
      </w:r>
      <w:r w:rsidR="00551572" w:rsidRPr="00486437">
        <w:rPr>
          <w:rFonts w:ascii="GHEA Grapalat" w:hAnsi="GHEA Grapalat" w:cs="Sylfaen"/>
          <w:color w:val="000000" w:themeColor="text1"/>
          <w:sz w:val="24"/>
          <w:szCs w:val="24"/>
        </w:rPr>
        <w:t>՝</w:t>
      </w:r>
      <w:r w:rsidR="00F86B78" w:rsidRPr="00486437">
        <w:rPr>
          <w:rFonts w:ascii="GHEA Grapalat" w:hAnsi="GHEA Grapalat" w:cs="Sylfaen"/>
          <w:color w:val="000000" w:themeColor="text1"/>
          <w:sz w:val="24"/>
          <w:szCs w:val="24"/>
        </w:rPr>
        <w:t xml:space="preserve"> վերասոցիալականացման աշխատանքները</w:t>
      </w:r>
      <w:r w:rsidR="00551572" w:rsidRPr="00486437">
        <w:rPr>
          <w:rFonts w:ascii="GHEA Grapalat" w:hAnsi="GHEA Grapalat" w:cs="Sylfaen"/>
          <w:color w:val="000000" w:themeColor="text1"/>
          <w:sz w:val="24"/>
          <w:szCs w:val="24"/>
        </w:rPr>
        <w:t xml:space="preserve"> </w:t>
      </w:r>
      <w:r w:rsidR="00F86B78" w:rsidRPr="00486437">
        <w:rPr>
          <w:rFonts w:ascii="GHEA Grapalat" w:hAnsi="GHEA Grapalat" w:cs="Sylfaen"/>
          <w:color w:val="000000" w:themeColor="text1"/>
          <w:sz w:val="24"/>
          <w:szCs w:val="24"/>
        </w:rPr>
        <w:t>կարող են տարբեր լինել և որոշ դեպք</w:t>
      </w:r>
      <w:r w:rsidR="00551572" w:rsidRPr="00486437">
        <w:rPr>
          <w:rFonts w:ascii="GHEA Grapalat" w:hAnsi="GHEA Grapalat" w:cs="Sylfaen"/>
          <w:color w:val="000000" w:themeColor="text1"/>
          <w:sz w:val="24"/>
          <w:szCs w:val="24"/>
        </w:rPr>
        <w:t>եր</w:t>
      </w:r>
      <w:r w:rsidR="00F86B78" w:rsidRPr="00486437">
        <w:rPr>
          <w:rFonts w:ascii="GHEA Grapalat" w:hAnsi="GHEA Grapalat" w:cs="Sylfaen"/>
          <w:color w:val="000000" w:themeColor="text1"/>
          <w:sz w:val="24"/>
          <w:szCs w:val="24"/>
        </w:rPr>
        <w:t>ում</w:t>
      </w:r>
      <w:r w:rsidR="00551572" w:rsidRPr="00486437">
        <w:rPr>
          <w:rFonts w:ascii="GHEA Grapalat" w:hAnsi="GHEA Grapalat" w:cs="Sylfaen"/>
          <w:color w:val="000000" w:themeColor="text1"/>
          <w:sz w:val="24"/>
          <w:szCs w:val="24"/>
        </w:rPr>
        <w:t xml:space="preserve"> առավելագույնը վեց</w:t>
      </w:r>
      <w:r w:rsidR="00F86B78" w:rsidRPr="00486437">
        <w:rPr>
          <w:rFonts w:ascii="GHEA Grapalat" w:hAnsi="GHEA Grapalat" w:cs="Sylfaen"/>
          <w:color w:val="000000" w:themeColor="text1"/>
          <w:sz w:val="24"/>
          <w:szCs w:val="24"/>
        </w:rPr>
        <w:t xml:space="preserve"> ամիս</w:t>
      </w:r>
      <w:r w:rsidR="00551572" w:rsidRPr="00486437">
        <w:rPr>
          <w:rFonts w:ascii="GHEA Grapalat" w:hAnsi="GHEA Grapalat" w:cs="Sylfaen"/>
          <w:color w:val="000000" w:themeColor="text1"/>
          <w:sz w:val="24"/>
          <w:szCs w:val="24"/>
        </w:rPr>
        <w:t xml:space="preserve"> </w:t>
      </w:r>
      <w:r w:rsidR="00F86B78" w:rsidRPr="00486437">
        <w:rPr>
          <w:rFonts w:ascii="GHEA Grapalat" w:hAnsi="GHEA Grapalat" w:cs="Sylfaen"/>
          <w:color w:val="000000" w:themeColor="text1"/>
          <w:sz w:val="24"/>
          <w:szCs w:val="24"/>
        </w:rPr>
        <w:t>ժամանակահատվա</w:t>
      </w:r>
      <w:r w:rsidR="00551572" w:rsidRPr="00486437">
        <w:rPr>
          <w:rFonts w:ascii="GHEA Grapalat" w:hAnsi="GHEA Grapalat" w:cs="Sylfaen"/>
          <w:color w:val="000000" w:themeColor="text1"/>
          <w:sz w:val="24"/>
          <w:szCs w:val="24"/>
        </w:rPr>
        <w:t>ծը քիչ է օբյեկտիվ գնահատականի հանգելու համար</w:t>
      </w:r>
      <w:r w:rsidR="008A1C96" w:rsidRPr="00486437">
        <w:rPr>
          <w:rFonts w:ascii="GHEA Grapalat" w:hAnsi="GHEA Grapalat" w:cs="Sylfaen"/>
          <w:color w:val="000000" w:themeColor="text1"/>
          <w:sz w:val="24"/>
          <w:szCs w:val="24"/>
        </w:rPr>
        <w:t>:</w:t>
      </w:r>
    </w:p>
    <w:p w:rsidR="004D5E0C" w:rsidRPr="00486437" w:rsidRDefault="004D5E0C" w:rsidP="004D5E0C">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Ընդ որում՝ ներկայում դիտարկվում է գնահատման այնպիսի համակարգի ներդրման հնարավորությունը, որի պարագայում քրեակատարողական հիմնարկի վերասոցիալականացման գնահատման հանձնաժողովի կողմից դատապարտյալի վարքի և վերասոցիալականացման ընթացքի, արդյունքների արձանագրմամբ կազմված եզրակացությունների միջոցով կգնահատվի դատապարտյալի վարքի, վերասոցիալականացման ընթացքի դրական կամ բացասական դինամիկան, ինչին զեկույց կազմելու շրջանակում կտրվեն համապատասխան բալային գնահատականներ: </w:t>
      </w:r>
    </w:p>
    <w:p w:rsidR="004D5E0C" w:rsidRPr="00486437" w:rsidRDefault="004D5E0C" w:rsidP="004D5E0C">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Գնահատման նոր համակարգը ենթադրելու է, որ դատապարտյալի՝ պայմանական վաղաժամկետ ազատման ներկայացվելու դիմումի առկայության դեպքում Հանձնաժողովի կողմից կազմվելու է դատապարտյալին պայմանական վաղաժամկետ ազատման ներկայացման հարցի քննարկման շրջանակում եզրակացություն՝ հիմնված դատապարտյալի կարիքների և ռիսկերի գնահատման կամ վերագնահատման արդյունքների վրա: Նշված եզրակացությունն ամփոփելու է պատժի կրման ընթացքում տվյալ դատապարտյալի ռիսկերի և կարիքների գնահատման, վերագնահատման արդյունքների հիման վրա կազմված վերասոցիալականացման ծրագրերը, նախկինում կայացված եզրակացություններում իրականացված աշխատանքների և դրանց արդյունքների վերաբերյալ արձանագրումները և հետագա ծրագրերը: Նշված տվյալների հիման վրա Հանձնաժողովի կողմից կգնահատվի դատապարտյալի վարքի, վերասոցիալականացման ընթացքի դինամիկան, կարձանագրվեն անհրաժեշտ այլ տվյալները՝ ըստ պայմանական վաղաժամկետ ներկայացման զեկույցի չափորոշիչների:</w:t>
      </w:r>
    </w:p>
    <w:p w:rsidR="004D5E0C" w:rsidRPr="00486437" w:rsidRDefault="004D5E0C" w:rsidP="005555FB">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Հաշվի առնելով այն հանգամանքը, որ նկարագրված գնահատումը ենթադրում է դատապարտյալի հետ անմիջական աշխատանք և այդ աշխատանքների շարունակական արձանագրում ու գնահատում և բացի այդ, դատապարտյալի վերաբերյալ բոլոր փաստաթղթերը, տեղեկությունները, նյութերը, անձնական գործը գտնվում են քրեակատարողական հիմնարկում՝ նախագծով առաջարկվում է պայմանական վաղաժամկետ ներկայացման գործընթացի շրջանակում պահանջվող գործողությունները </w:t>
      </w:r>
      <w:r w:rsidRPr="00486437">
        <w:rPr>
          <w:rFonts w:ascii="GHEA Grapalat" w:hAnsi="GHEA Grapalat" w:cs="Sylfaen"/>
          <w:color w:val="000000" w:themeColor="text1"/>
          <w:sz w:val="24"/>
          <w:szCs w:val="24"/>
        </w:rPr>
        <w:lastRenderedPageBreak/>
        <w:t>(զեկույցի կազմում, դատարան ներկայացնելու կամ չներկայացնելու որոշում, դատարանում հանդես գալ)՝ վերապահել քրեակատարողական հիմնարկին:</w:t>
      </w:r>
    </w:p>
    <w:p w:rsidR="004D5E0C" w:rsidRPr="00486437" w:rsidRDefault="004D5E0C" w:rsidP="004D5E0C">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Միաժամանակ հարկ է նշել, որ դատապարտյալների պատիժը կրելուց պայմանական վաղաժամկետ ազատելու վերաբերյալ դատական նիստերին ՀՀ ԱՆ քրեակատարողական ծառայության կողմից տրված լիազորագրերի հիման ներկայում մասնակցում են քրեակատարողական հիմնարկների ծառայողները (աշխատակիցները)՝ ներկայացնելով ՀՀ ԱՆ քրեակատարողական ծառայություն կենտրոնական մարմնի կողմից կազմված զեկույցները: Դատական նիստերին քրեակատարողական հիմնարկների ծառայողների (աշխատակիցների) մասնակցությունը պայմանավորված է այն հանգամանքով, որ ՀՀ ԱՆ քրեակատարողական ծառայություն կենտրոնական մարմնի ծառայողների (աշխատակիցների) անմիջականորեն մասնակցությունն ապահովել օբյեկտիվորեն (աշխատակիցների թվաքանակ, դատարանների գտնվելու վայրեր և այլն) հնարավոր չէ:</w:t>
      </w:r>
    </w:p>
    <w:p w:rsidR="004D5E0C" w:rsidRPr="00486437" w:rsidRDefault="004D5E0C" w:rsidP="004D5E0C">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hAnsi="GHEA Grapalat" w:cs="Sylfaen"/>
          <w:color w:val="000000" w:themeColor="text1"/>
          <w:sz w:val="24"/>
          <w:szCs w:val="24"/>
        </w:rPr>
        <w:t xml:space="preserve">Միևնույն ժամանակ հարկ է նշել, որ դիտարկվող փոփոխությամբ կնվազեցվի փաստաթղթաշրջանառությունը և վարչարարությունը: </w:t>
      </w:r>
    </w:p>
    <w:p w:rsidR="004D5E0C" w:rsidRPr="00486437" w:rsidRDefault="004D5E0C" w:rsidP="004D5E0C">
      <w:pPr>
        <w:shd w:val="clear" w:color="auto" w:fill="FFFFFF"/>
        <w:spacing w:after="0" w:line="360" w:lineRule="auto"/>
        <w:ind w:firstLine="720"/>
        <w:jc w:val="both"/>
        <w:rPr>
          <w:rFonts w:ascii="GHEA Grapalat" w:eastAsia="Times New Roman" w:hAnsi="GHEA Grapalat" w:cs="Sylfaen"/>
          <w:color w:val="000000" w:themeColor="text1"/>
          <w:sz w:val="24"/>
          <w:szCs w:val="24"/>
        </w:rPr>
      </w:pPr>
      <w:r w:rsidRPr="00486437">
        <w:rPr>
          <w:rFonts w:ascii="GHEA Grapalat" w:hAnsi="GHEA Grapalat" w:cs="Sylfaen"/>
          <w:color w:val="000000" w:themeColor="text1"/>
          <w:sz w:val="24"/>
          <w:szCs w:val="24"/>
        </w:rPr>
        <w:t>Բացի այդ, նախագծող առաջարկվում է նաև հստակեցնել դատապարտյալին պատիժը կրելուց պայմանական վաղաժամկետ ազատելու հարցը դատարան չներկայացնելու մասին որոշման, ինչպես նաև</w:t>
      </w:r>
      <w:r w:rsidRPr="00486437">
        <w:rPr>
          <w:rFonts w:ascii="GHEA Grapalat" w:eastAsia="Times New Roman" w:hAnsi="GHEA Grapalat" w:cs="Sylfaen"/>
          <w:color w:val="000000" w:themeColor="text1"/>
          <w:sz w:val="24"/>
          <w:szCs w:val="24"/>
        </w:rPr>
        <w:t xml:space="preserve"> դատարանի</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կողմից</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պատիժը</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կրելուց</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պայմանական</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վաղաժամկետ</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ազատելը</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մերժելու</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մասին</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 xml:space="preserve">որոշման </w:t>
      </w:r>
      <w:r w:rsidRPr="00486437">
        <w:rPr>
          <w:rFonts w:ascii="GHEA Grapalat" w:hAnsi="GHEA Grapalat" w:cs="Sylfaen"/>
          <w:color w:val="000000" w:themeColor="text1"/>
          <w:sz w:val="24"/>
          <w:szCs w:val="24"/>
        </w:rPr>
        <w:t xml:space="preserve">բողոքարկման դեպքերում </w:t>
      </w:r>
      <w:r w:rsidRPr="00486437">
        <w:rPr>
          <w:rFonts w:ascii="GHEA Grapalat" w:eastAsia="Times New Roman" w:hAnsi="GHEA Grapalat" w:cs="Sylfaen"/>
          <w:color w:val="000000" w:themeColor="text1"/>
          <w:sz w:val="24"/>
          <w:szCs w:val="24"/>
        </w:rPr>
        <w:t>դատապարտյալի՝</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պատիժը</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կրելուց</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պայմանական</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վաղաժամկետ</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ազատելու</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վերաբերյալ</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հարցը</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կրկին քննարկելու ժամկետները:</w:t>
      </w:r>
    </w:p>
    <w:p w:rsidR="004D5E0C" w:rsidRPr="00486437" w:rsidRDefault="004D5E0C" w:rsidP="004D5E0C">
      <w:pPr>
        <w:shd w:val="clear" w:color="auto" w:fill="FFFFFF"/>
        <w:spacing w:after="0" w:line="360" w:lineRule="auto"/>
        <w:ind w:firstLine="720"/>
        <w:jc w:val="both"/>
        <w:rPr>
          <w:rFonts w:ascii="GHEA Grapalat" w:eastAsia="Times New Roman" w:hAnsi="GHEA Grapalat" w:cs="Sylfaen"/>
          <w:color w:val="000000" w:themeColor="text1"/>
          <w:sz w:val="24"/>
          <w:szCs w:val="24"/>
        </w:rPr>
      </w:pPr>
      <w:r w:rsidRPr="00486437">
        <w:rPr>
          <w:rFonts w:ascii="GHEA Grapalat" w:eastAsia="Times New Roman" w:hAnsi="GHEA Grapalat" w:cs="Sylfaen"/>
          <w:color w:val="000000" w:themeColor="text1"/>
          <w:sz w:val="24"/>
          <w:szCs w:val="24"/>
        </w:rPr>
        <w:t>Մասնավորապես, առաջարկվում է նախատեսել, որ այդ որոշումների բողոքարկման դեպքում դատապարտյալի՝</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պատիժը</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կրելուց</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պայմանական</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վաղաժամկետ</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ազատելու</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վերաբերյալ</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հարցը</w:t>
      </w:r>
      <w:r w:rsidRPr="00486437">
        <w:rPr>
          <w:rFonts w:ascii="GHEA Grapalat" w:eastAsia="Times New Roman" w:hAnsi="GHEA Grapalat" w:cs="Arial"/>
          <w:color w:val="000000" w:themeColor="text1"/>
          <w:sz w:val="24"/>
          <w:szCs w:val="24"/>
        </w:rPr>
        <w:t xml:space="preserve"> </w:t>
      </w:r>
      <w:r w:rsidRPr="00486437">
        <w:rPr>
          <w:rFonts w:ascii="GHEA Grapalat" w:eastAsia="Times New Roman" w:hAnsi="GHEA Grapalat" w:cs="Sylfaen"/>
          <w:color w:val="000000" w:themeColor="text1"/>
          <w:sz w:val="24"/>
          <w:szCs w:val="24"/>
        </w:rPr>
        <w:t>կրկին քննարկելու համապատասխանաբար եռամսյա և վեցամսյա ժամկետները կասեցվում են, և շարունակում են հոսել բողոքարկման արդյունքներով վերջնական դատական ակտի ուժի մեջ մտնելուց հետո:</w:t>
      </w:r>
    </w:p>
    <w:p w:rsidR="004D5E0C" w:rsidRPr="00486437" w:rsidRDefault="004D5E0C" w:rsidP="005555FB">
      <w:pPr>
        <w:shd w:val="clear" w:color="auto" w:fill="FFFFFF"/>
        <w:spacing w:after="0" w:line="360" w:lineRule="auto"/>
        <w:ind w:firstLine="720"/>
        <w:jc w:val="both"/>
        <w:rPr>
          <w:rFonts w:ascii="GHEA Grapalat" w:hAnsi="GHEA Grapalat" w:cs="Sylfaen"/>
          <w:color w:val="000000" w:themeColor="text1"/>
          <w:sz w:val="24"/>
          <w:szCs w:val="24"/>
        </w:rPr>
      </w:pPr>
    </w:p>
    <w:p w:rsidR="00307C5D" w:rsidRPr="00486437" w:rsidRDefault="002507B8" w:rsidP="00B56283">
      <w:pPr>
        <w:shd w:val="clear" w:color="auto" w:fill="FFFFFF"/>
        <w:spacing w:after="0" w:line="360" w:lineRule="auto"/>
        <w:ind w:firstLine="720"/>
        <w:jc w:val="both"/>
        <w:rPr>
          <w:rFonts w:ascii="GHEA Grapalat" w:eastAsia="Times New Roman" w:hAnsi="GHEA Grapalat" w:cs="Times New Roman"/>
          <w:color w:val="000000" w:themeColor="text1"/>
          <w:sz w:val="24"/>
          <w:szCs w:val="24"/>
        </w:rPr>
      </w:pPr>
      <w:r w:rsidRPr="00486437">
        <w:rPr>
          <w:rFonts w:ascii="GHEA Grapalat" w:eastAsia="Times New Roman" w:hAnsi="GHEA Grapalat" w:cs="Times New Roman"/>
          <w:b/>
          <w:bCs/>
          <w:iCs/>
          <w:color w:val="000000" w:themeColor="text1"/>
          <w:sz w:val="24"/>
          <w:szCs w:val="24"/>
        </w:rPr>
        <w:t>2</w:t>
      </w:r>
      <w:r w:rsidR="00746DFC" w:rsidRPr="00486437">
        <w:rPr>
          <w:rFonts w:ascii="GHEA Grapalat" w:eastAsia="Times New Roman" w:hAnsi="GHEA Grapalat" w:cs="Times New Roman"/>
          <w:b/>
          <w:bCs/>
          <w:iCs/>
          <w:color w:val="000000" w:themeColor="text1"/>
          <w:sz w:val="24"/>
          <w:szCs w:val="24"/>
        </w:rPr>
        <w:t xml:space="preserve">. </w:t>
      </w:r>
      <w:r w:rsidR="00307C5D" w:rsidRPr="00486437">
        <w:rPr>
          <w:rFonts w:ascii="GHEA Grapalat" w:eastAsia="Times New Roman" w:hAnsi="GHEA Grapalat" w:cs="Times New Roman"/>
          <w:b/>
          <w:bCs/>
          <w:iCs/>
          <w:color w:val="000000" w:themeColor="text1"/>
          <w:sz w:val="24"/>
          <w:szCs w:val="24"/>
        </w:rPr>
        <w:t>Ակնկալվող արդյունքը</w:t>
      </w:r>
      <w:r w:rsidR="004D50AE" w:rsidRPr="00486437">
        <w:rPr>
          <w:rFonts w:ascii="GHEA Grapalat" w:eastAsia="Times New Roman" w:hAnsi="GHEA Grapalat" w:cs="Times New Roman"/>
          <w:b/>
          <w:bCs/>
          <w:iCs/>
          <w:color w:val="000000" w:themeColor="text1"/>
          <w:sz w:val="24"/>
          <w:szCs w:val="24"/>
        </w:rPr>
        <w:t>.</w:t>
      </w:r>
    </w:p>
    <w:p w:rsidR="00307C5D" w:rsidRPr="00486437" w:rsidRDefault="002507B8" w:rsidP="00B56283">
      <w:pPr>
        <w:shd w:val="clear" w:color="auto" w:fill="FFFFFF"/>
        <w:spacing w:after="0" w:line="360" w:lineRule="auto"/>
        <w:ind w:firstLine="720"/>
        <w:jc w:val="both"/>
        <w:rPr>
          <w:rFonts w:ascii="GHEA Grapalat" w:eastAsia="Times New Roman" w:hAnsi="GHEA Grapalat" w:cs="Times New Roman"/>
          <w:color w:val="000000" w:themeColor="text1"/>
          <w:sz w:val="24"/>
          <w:szCs w:val="24"/>
        </w:rPr>
      </w:pPr>
      <w:r w:rsidRPr="00486437">
        <w:rPr>
          <w:rFonts w:ascii="GHEA Grapalat" w:eastAsia="Times New Roman" w:hAnsi="GHEA Grapalat" w:cs="Times New Roman"/>
          <w:color w:val="000000" w:themeColor="text1"/>
          <w:sz w:val="24"/>
          <w:szCs w:val="24"/>
        </w:rPr>
        <w:t>Ն</w:t>
      </w:r>
      <w:r w:rsidR="00307C5D" w:rsidRPr="00486437">
        <w:rPr>
          <w:rFonts w:ascii="GHEA Grapalat" w:eastAsia="Times New Roman" w:hAnsi="GHEA Grapalat" w:cs="Times New Roman"/>
          <w:color w:val="000000" w:themeColor="text1"/>
          <w:sz w:val="24"/>
          <w:szCs w:val="24"/>
        </w:rPr>
        <w:t>ախագծ</w:t>
      </w:r>
      <w:r w:rsidRPr="00486437">
        <w:rPr>
          <w:rFonts w:ascii="GHEA Grapalat" w:eastAsia="Times New Roman" w:hAnsi="GHEA Grapalat" w:cs="Times New Roman"/>
          <w:color w:val="000000" w:themeColor="text1"/>
          <w:sz w:val="24"/>
          <w:szCs w:val="24"/>
        </w:rPr>
        <w:t>եր</w:t>
      </w:r>
      <w:r w:rsidR="00307C5D" w:rsidRPr="00486437">
        <w:rPr>
          <w:rFonts w:ascii="GHEA Grapalat" w:eastAsia="Times New Roman" w:hAnsi="GHEA Grapalat" w:cs="Times New Roman"/>
          <w:color w:val="000000" w:themeColor="text1"/>
          <w:sz w:val="24"/>
          <w:szCs w:val="24"/>
        </w:rPr>
        <w:t>ի ընդունու</w:t>
      </w:r>
      <w:r w:rsidR="00D34986" w:rsidRPr="00486437">
        <w:rPr>
          <w:rFonts w:ascii="GHEA Grapalat" w:eastAsia="Times New Roman" w:hAnsi="GHEA Grapalat" w:cs="Times New Roman"/>
          <w:color w:val="000000" w:themeColor="text1"/>
          <w:sz w:val="24"/>
          <w:szCs w:val="24"/>
        </w:rPr>
        <w:t xml:space="preserve">մը </w:t>
      </w:r>
      <w:bookmarkStart w:id="0" w:name="_Hlk195897623"/>
      <w:r w:rsidR="00D34986" w:rsidRPr="00486437">
        <w:rPr>
          <w:rFonts w:ascii="GHEA Grapalat" w:eastAsia="Times New Roman" w:hAnsi="GHEA Grapalat" w:cs="Times New Roman"/>
          <w:color w:val="000000" w:themeColor="text1"/>
          <w:sz w:val="24"/>
          <w:szCs w:val="24"/>
        </w:rPr>
        <w:t xml:space="preserve">միտված </w:t>
      </w:r>
      <w:r w:rsidR="00307C5D" w:rsidRPr="00486437">
        <w:rPr>
          <w:rFonts w:ascii="GHEA Grapalat" w:eastAsia="Times New Roman" w:hAnsi="GHEA Grapalat" w:cs="Times New Roman"/>
          <w:color w:val="000000" w:themeColor="text1"/>
          <w:sz w:val="24"/>
          <w:szCs w:val="24"/>
        </w:rPr>
        <w:t xml:space="preserve">է </w:t>
      </w:r>
      <w:r w:rsidR="00E10840" w:rsidRPr="00486437">
        <w:rPr>
          <w:rFonts w:ascii="GHEA Grapalat" w:eastAsia="Times New Roman" w:hAnsi="GHEA Grapalat" w:cs="Times New Roman"/>
          <w:color w:val="000000" w:themeColor="text1"/>
          <w:sz w:val="24"/>
          <w:szCs w:val="24"/>
        </w:rPr>
        <w:t>կատարելագործել</w:t>
      </w:r>
      <w:r w:rsidR="007D7A92" w:rsidRPr="00486437">
        <w:rPr>
          <w:rFonts w:ascii="GHEA Grapalat" w:eastAsia="Times New Roman" w:hAnsi="GHEA Grapalat" w:cs="Times New Roman"/>
          <w:color w:val="000000" w:themeColor="text1"/>
          <w:sz w:val="24"/>
          <w:szCs w:val="24"/>
        </w:rPr>
        <w:t>ու</w:t>
      </w:r>
      <w:r w:rsidR="00E10840" w:rsidRPr="00486437">
        <w:rPr>
          <w:rFonts w:ascii="GHEA Grapalat" w:eastAsia="Times New Roman" w:hAnsi="GHEA Grapalat" w:cs="Times New Roman"/>
          <w:color w:val="000000" w:themeColor="text1"/>
          <w:sz w:val="24"/>
          <w:szCs w:val="24"/>
        </w:rPr>
        <w:t xml:space="preserve"> </w:t>
      </w:r>
      <w:r w:rsidR="006A4E3E" w:rsidRPr="00486437">
        <w:rPr>
          <w:rFonts w:ascii="GHEA Grapalat" w:eastAsia="Times New Roman" w:hAnsi="GHEA Grapalat" w:cs="Times New Roman"/>
          <w:color w:val="000000" w:themeColor="text1"/>
          <w:sz w:val="24"/>
          <w:szCs w:val="24"/>
        </w:rPr>
        <w:t>պատժից պայմանական վաղաժամկետ ազատելու համակարգը</w:t>
      </w:r>
      <w:r w:rsidR="00307C5D" w:rsidRPr="00486437">
        <w:rPr>
          <w:rFonts w:ascii="GHEA Grapalat" w:eastAsia="Times New Roman" w:hAnsi="GHEA Grapalat" w:cs="Times New Roman"/>
          <w:color w:val="000000" w:themeColor="text1"/>
          <w:sz w:val="24"/>
          <w:szCs w:val="24"/>
        </w:rPr>
        <w:t>:</w:t>
      </w:r>
      <w:bookmarkEnd w:id="0"/>
    </w:p>
    <w:p w:rsidR="00746DFC" w:rsidRPr="00486437" w:rsidRDefault="00746DFC" w:rsidP="00B56283">
      <w:pPr>
        <w:shd w:val="clear" w:color="auto" w:fill="FFFFFF"/>
        <w:spacing w:after="0" w:line="360" w:lineRule="auto"/>
        <w:ind w:firstLine="720"/>
        <w:jc w:val="both"/>
        <w:rPr>
          <w:rFonts w:ascii="GHEA Grapalat" w:eastAsia="Times New Roman" w:hAnsi="GHEA Grapalat" w:cs="Times New Roman"/>
          <w:color w:val="000000" w:themeColor="text1"/>
          <w:sz w:val="24"/>
          <w:szCs w:val="24"/>
        </w:rPr>
      </w:pPr>
    </w:p>
    <w:p w:rsidR="00307C5D" w:rsidRPr="00486437" w:rsidRDefault="002507B8" w:rsidP="00B56283">
      <w:pPr>
        <w:shd w:val="clear" w:color="auto" w:fill="FFFFFF"/>
        <w:spacing w:after="0" w:line="360" w:lineRule="auto"/>
        <w:ind w:firstLine="720"/>
        <w:jc w:val="both"/>
        <w:rPr>
          <w:rFonts w:ascii="GHEA Grapalat" w:eastAsia="Times New Roman" w:hAnsi="GHEA Grapalat" w:cs="Times New Roman"/>
          <w:color w:val="000000" w:themeColor="text1"/>
          <w:sz w:val="24"/>
          <w:szCs w:val="24"/>
        </w:rPr>
      </w:pPr>
      <w:r w:rsidRPr="00486437">
        <w:rPr>
          <w:rFonts w:ascii="GHEA Grapalat" w:eastAsia="Times New Roman" w:hAnsi="GHEA Grapalat" w:cs="Times New Roman"/>
          <w:b/>
          <w:bCs/>
          <w:iCs/>
          <w:color w:val="000000" w:themeColor="text1"/>
          <w:sz w:val="24"/>
          <w:szCs w:val="24"/>
        </w:rPr>
        <w:t>3</w:t>
      </w:r>
      <w:r w:rsidR="00746DFC" w:rsidRPr="00486437">
        <w:rPr>
          <w:rFonts w:ascii="GHEA Grapalat" w:eastAsia="Times New Roman" w:hAnsi="GHEA Grapalat" w:cs="Times New Roman"/>
          <w:b/>
          <w:bCs/>
          <w:iCs/>
          <w:color w:val="000000" w:themeColor="text1"/>
          <w:sz w:val="24"/>
          <w:szCs w:val="24"/>
        </w:rPr>
        <w:t xml:space="preserve">. </w:t>
      </w:r>
      <w:r w:rsidR="00307C5D" w:rsidRPr="00486437">
        <w:rPr>
          <w:rFonts w:ascii="GHEA Grapalat" w:eastAsia="Times New Roman" w:hAnsi="GHEA Grapalat" w:cs="Times New Roman"/>
          <w:b/>
          <w:bCs/>
          <w:iCs/>
          <w:color w:val="000000" w:themeColor="text1"/>
          <w:sz w:val="24"/>
          <w:szCs w:val="24"/>
        </w:rPr>
        <w:t>Նախագծի մշակման գործընթացում ներգրավված ինստիտուտները</w:t>
      </w:r>
      <w:r w:rsidR="004D50AE" w:rsidRPr="00486437">
        <w:rPr>
          <w:rFonts w:ascii="GHEA Grapalat" w:eastAsia="Times New Roman" w:hAnsi="GHEA Grapalat" w:cs="Times New Roman"/>
          <w:b/>
          <w:bCs/>
          <w:iCs/>
          <w:color w:val="000000" w:themeColor="text1"/>
          <w:sz w:val="24"/>
          <w:szCs w:val="24"/>
        </w:rPr>
        <w:t>.</w:t>
      </w:r>
    </w:p>
    <w:p w:rsidR="00307C5D" w:rsidRPr="00486437" w:rsidRDefault="00307C5D" w:rsidP="00B56283">
      <w:pPr>
        <w:shd w:val="clear" w:color="auto" w:fill="FFFFFF"/>
        <w:spacing w:after="0" w:line="360" w:lineRule="auto"/>
        <w:ind w:firstLine="720"/>
        <w:jc w:val="both"/>
        <w:rPr>
          <w:rFonts w:ascii="GHEA Grapalat" w:hAnsi="GHEA Grapalat" w:cs="Sylfaen"/>
          <w:color w:val="000000" w:themeColor="text1"/>
          <w:sz w:val="24"/>
          <w:szCs w:val="24"/>
        </w:rPr>
      </w:pPr>
      <w:r w:rsidRPr="00486437">
        <w:rPr>
          <w:rFonts w:ascii="GHEA Grapalat" w:eastAsia="Times New Roman" w:hAnsi="GHEA Grapalat" w:cs="Times New Roman"/>
          <w:color w:val="000000" w:themeColor="text1"/>
          <w:sz w:val="24"/>
          <w:szCs w:val="24"/>
        </w:rPr>
        <w:lastRenderedPageBreak/>
        <w:t>Նախագ</w:t>
      </w:r>
      <w:r w:rsidR="00C16D73" w:rsidRPr="00486437">
        <w:rPr>
          <w:rFonts w:ascii="GHEA Grapalat" w:eastAsia="Times New Roman" w:hAnsi="GHEA Grapalat" w:cs="Times New Roman"/>
          <w:color w:val="000000" w:themeColor="text1"/>
          <w:sz w:val="24"/>
          <w:szCs w:val="24"/>
        </w:rPr>
        <w:t>իծը</w:t>
      </w:r>
      <w:r w:rsidRPr="00486437">
        <w:rPr>
          <w:rFonts w:ascii="GHEA Grapalat" w:eastAsia="Times New Roman" w:hAnsi="GHEA Grapalat" w:cs="Times New Roman"/>
          <w:color w:val="000000" w:themeColor="text1"/>
          <w:sz w:val="24"/>
          <w:szCs w:val="24"/>
        </w:rPr>
        <w:t xml:space="preserve"> մշակվել է Արդարադատության նախարարության կողմից:</w:t>
      </w:r>
    </w:p>
    <w:p w:rsidR="00005E01" w:rsidRPr="00486437" w:rsidRDefault="00005E01" w:rsidP="00B56283">
      <w:pPr>
        <w:shd w:val="clear" w:color="auto" w:fill="FFFFFF"/>
        <w:spacing w:after="0" w:line="360" w:lineRule="auto"/>
        <w:ind w:firstLine="720"/>
        <w:jc w:val="both"/>
        <w:rPr>
          <w:rFonts w:ascii="GHEA Grapalat" w:hAnsi="GHEA Grapalat" w:cs="Sylfaen"/>
          <w:color w:val="000000" w:themeColor="text1"/>
          <w:sz w:val="24"/>
          <w:szCs w:val="24"/>
        </w:rPr>
      </w:pPr>
    </w:p>
    <w:p w:rsidR="00005E01" w:rsidRPr="00486437" w:rsidRDefault="002507B8" w:rsidP="00B56283">
      <w:pPr>
        <w:shd w:val="clear" w:color="auto" w:fill="FFFFFF"/>
        <w:spacing w:after="0" w:line="360" w:lineRule="auto"/>
        <w:ind w:firstLine="720"/>
        <w:jc w:val="both"/>
        <w:textAlignment w:val="baseline"/>
        <w:rPr>
          <w:rFonts w:ascii="GHEA Grapalat" w:eastAsia="Times New Roman" w:hAnsi="GHEA Grapalat"/>
          <w:b/>
          <w:bCs/>
          <w:color w:val="000000" w:themeColor="text1"/>
          <w:sz w:val="24"/>
          <w:szCs w:val="24"/>
          <w:lang w:eastAsia="ru-RU"/>
        </w:rPr>
      </w:pPr>
      <w:r w:rsidRPr="00486437">
        <w:rPr>
          <w:rFonts w:ascii="GHEA Grapalat" w:eastAsia="Times New Roman" w:hAnsi="GHEA Grapalat"/>
          <w:b/>
          <w:bCs/>
          <w:color w:val="000000" w:themeColor="text1"/>
          <w:sz w:val="24"/>
          <w:szCs w:val="24"/>
          <w:lang w:eastAsia="ru-RU"/>
        </w:rPr>
        <w:t>4</w:t>
      </w:r>
      <w:r w:rsidR="00005E01" w:rsidRPr="00486437">
        <w:rPr>
          <w:rFonts w:ascii="GHEA Grapalat" w:eastAsia="Times New Roman" w:hAnsi="GHEA Grapalat"/>
          <w:b/>
          <w:bCs/>
          <w:color w:val="000000" w:themeColor="text1"/>
          <w:sz w:val="24"/>
          <w:szCs w:val="24"/>
          <w:lang w:eastAsia="ru-RU"/>
        </w:rPr>
        <w:t>. Նախագծերի ընդունման կապակցությամբ այլ իրավական ակտերի ընդունման անհրաժեշտությունը և պետական բյուջեի եկամուտներում և ծախսեր</w:t>
      </w:r>
      <w:r w:rsidR="004D50AE" w:rsidRPr="00486437">
        <w:rPr>
          <w:rFonts w:ascii="GHEA Grapalat" w:eastAsia="Times New Roman" w:hAnsi="GHEA Grapalat"/>
          <w:b/>
          <w:bCs/>
          <w:color w:val="000000" w:themeColor="text1"/>
          <w:sz w:val="24"/>
          <w:szCs w:val="24"/>
          <w:lang w:eastAsia="ru-RU"/>
        </w:rPr>
        <w:t>ում սպասվելիք փոփոխությունները.</w:t>
      </w:r>
    </w:p>
    <w:p w:rsidR="00005E01" w:rsidRPr="00486437" w:rsidRDefault="00005E01" w:rsidP="00B56283">
      <w:pPr>
        <w:shd w:val="clear" w:color="auto" w:fill="FFFFFF"/>
        <w:spacing w:after="0" w:line="360" w:lineRule="auto"/>
        <w:ind w:firstLine="720"/>
        <w:jc w:val="both"/>
        <w:textAlignment w:val="baseline"/>
        <w:rPr>
          <w:rFonts w:ascii="GHEA Grapalat" w:eastAsia="GHEA Grapalat" w:hAnsi="GHEA Grapalat" w:cs="GHEA Grapalat"/>
          <w:color w:val="000000" w:themeColor="text1"/>
          <w:sz w:val="24"/>
          <w:szCs w:val="24"/>
        </w:rPr>
      </w:pPr>
      <w:r w:rsidRPr="00486437">
        <w:rPr>
          <w:rFonts w:ascii="GHEA Grapalat" w:eastAsia="GHEA Grapalat" w:hAnsi="GHEA Grapalat" w:cs="GHEA Grapalat"/>
          <w:color w:val="000000" w:themeColor="text1"/>
          <w:sz w:val="24"/>
          <w:szCs w:val="24"/>
        </w:rPr>
        <w:t>Նախագծ</w:t>
      </w:r>
      <w:r w:rsidR="003E2276" w:rsidRPr="00486437">
        <w:rPr>
          <w:rFonts w:ascii="GHEA Grapalat" w:eastAsia="GHEA Grapalat" w:hAnsi="GHEA Grapalat" w:cs="GHEA Grapalat"/>
          <w:color w:val="000000" w:themeColor="text1"/>
          <w:sz w:val="24"/>
          <w:szCs w:val="24"/>
        </w:rPr>
        <w:t>եր</w:t>
      </w:r>
      <w:r w:rsidRPr="00486437">
        <w:rPr>
          <w:rFonts w:ascii="GHEA Grapalat" w:eastAsia="GHEA Grapalat" w:hAnsi="GHEA Grapalat" w:cs="GHEA Grapalat"/>
          <w:color w:val="000000" w:themeColor="text1"/>
          <w:sz w:val="24"/>
          <w:szCs w:val="24"/>
        </w:rPr>
        <w:t>ի ընդունման կապակցությամբ Հայաստանի Հանրապետության պետական բյուջեում ծախսերի և եկամուտների ավելացումներ կամ նվազեցումներ չեն նախատեսվում:</w:t>
      </w:r>
    </w:p>
    <w:p w:rsidR="00005E01" w:rsidRPr="00486437" w:rsidRDefault="00005E01" w:rsidP="00B56283">
      <w:pPr>
        <w:shd w:val="clear" w:color="auto" w:fill="FFFFFF"/>
        <w:spacing w:after="0" w:line="360" w:lineRule="auto"/>
        <w:ind w:firstLine="720"/>
        <w:jc w:val="both"/>
        <w:textAlignment w:val="baseline"/>
        <w:rPr>
          <w:rFonts w:ascii="GHEA Grapalat" w:hAnsi="GHEA Grapalat"/>
          <w:b/>
          <w:color w:val="000000" w:themeColor="text1"/>
          <w:sz w:val="24"/>
          <w:szCs w:val="24"/>
          <w:bdr w:val="none" w:sz="0" w:space="0" w:color="auto" w:frame="1"/>
          <w:lang w:eastAsia="ru-RU"/>
        </w:rPr>
      </w:pPr>
    </w:p>
    <w:p w:rsidR="00005E01" w:rsidRPr="00486437" w:rsidRDefault="002507B8" w:rsidP="00B56283">
      <w:pPr>
        <w:shd w:val="clear" w:color="auto" w:fill="FFFFFF"/>
        <w:spacing w:after="0" w:line="360" w:lineRule="auto"/>
        <w:ind w:firstLine="720"/>
        <w:jc w:val="both"/>
        <w:textAlignment w:val="baseline"/>
        <w:rPr>
          <w:rFonts w:ascii="GHEA Grapalat" w:hAnsi="GHEA Grapalat"/>
          <w:b/>
          <w:color w:val="000000" w:themeColor="text1"/>
          <w:sz w:val="24"/>
          <w:szCs w:val="24"/>
          <w:bdr w:val="none" w:sz="0" w:space="0" w:color="auto" w:frame="1"/>
          <w:lang w:eastAsia="ru-RU"/>
        </w:rPr>
      </w:pPr>
      <w:r w:rsidRPr="00486437">
        <w:rPr>
          <w:rFonts w:ascii="GHEA Grapalat" w:hAnsi="GHEA Grapalat"/>
          <w:b/>
          <w:color w:val="000000" w:themeColor="text1"/>
          <w:sz w:val="24"/>
          <w:szCs w:val="24"/>
          <w:bdr w:val="none" w:sz="0" w:space="0" w:color="auto" w:frame="1"/>
          <w:lang w:eastAsia="ru-RU"/>
        </w:rPr>
        <w:t>5</w:t>
      </w:r>
      <w:r w:rsidR="00005E01" w:rsidRPr="00486437">
        <w:rPr>
          <w:rFonts w:ascii="GHEA Grapalat" w:hAnsi="GHEA Grapalat"/>
          <w:b/>
          <w:color w:val="000000" w:themeColor="text1"/>
          <w:sz w:val="24"/>
          <w:szCs w:val="24"/>
          <w:bdr w:val="none" w:sz="0" w:space="0" w:color="auto" w:frame="1"/>
          <w:lang w:eastAsia="ru-RU"/>
        </w:rPr>
        <w:t>. Ռազմավարական փաստաթղթերի հետ նախագծի կապի մասին.</w:t>
      </w:r>
    </w:p>
    <w:p w:rsidR="00ED4270" w:rsidRPr="00486437" w:rsidRDefault="00ED4270" w:rsidP="00ED4270">
      <w:pPr>
        <w:pStyle w:val="norm"/>
        <w:spacing w:line="360" w:lineRule="auto"/>
        <w:ind w:firstLine="630"/>
        <w:rPr>
          <w:rFonts w:ascii="GHEA Grapalat" w:hAnsi="GHEA Grapalat"/>
          <w:color w:val="000000" w:themeColor="text1"/>
          <w:sz w:val="24"/>
          <w:szCs w:val="24"/>
          <w:lang w:val="hy-AM"/>
        </w:rPr>
      </w:pPr>
      <w:r w:rsidRPr="00486437">
        <w:rPr>
          <w:rFonts w:ascii="GHEA Grapalat" w:hAnsi="GHEA Grapalat"/>
          <w:color w:val="000000" w:themeColor="text1"/>
          <w:sz w:val="24"/>
          <w:szCs w:val="24"/>
          <w:lang w:val="hy-AM"/>
        </w:rPr>
        <w:t>Նախագ</w:t>
      </w:r>
      <w:r w:rsidR="003E2276" w:rsidRPr="00486437">
        <w:rPr>
          <w:rFonts w:ascii="GHEA Grapalat" w:hAnsi="GHEA Grapalat"/>
          <w:color w:val="000000" w:themeColor="text1"/>
          <w:sz w:val="24"/>
          <w:szCs w:val="24"/>
          <w:lang w:val="hy-AM"/>
        </w:rPr>
        <w:t>ծերի</w:t>
      </w:r>
      <w:r w:rsidRPr="00486437">
        <w:rPr>
          <w:rFonts w:ascii="GHEA Grapalat" w:hAnsi="GHEA Grapalat"/>
          <w:color w:val="000000" w:themeColor="text1"/>
          <w:sz w:val="24"/>
          <w:szCs w:val="24"/>
          <w:lang w:val="hy-AM"/>
        </w:rPr>
        <w:t xml:space="preserve"> բխում է ՀՀ կառավարության 2021 թվականի օգոստոսի 18-ի «Հայաստանի Հանրապետության կառավարության ծրագրի մասին» N 1363-Ա որոշման հավելվածի 5</w:t>
      </w:r>
      <w:r w:rsidR="00D36D6D" w:rsidRPr="00486437">
        <w:rPr>
          <w:rFonts w:ascii="Sylfaen" w:hAnsi="Sylfaen" w:cs="Cambria Math"/>
          <w:color w:val="000000" w:themeColor="text1"/>
          <w:sz w:val="24"/>
          <w:szCs w:val="24"/>
          <w:lang w:val="hy-AM"/>
        </w:rPr>
        <w:t>.</w:t>
      </w:r>
      <w:r w:rsidRPr="00486437">
        <w:rPr>
          <w:rFonts w:ascii="GHEA Grapalat" w:hAnsi="GHEA Grapalat" w:cs="Cambria Math"/>
          <w:color w:val="000000" w:themeColor="text1"/>
          <w:sz w:val="24"/>
          <w:szCs w:val="24"/>
          <w:lang w:val="hy-AM"/>
        </w:rPr>
        <w:t>6</w:t>
      </w:r>
      <w:r w:rsidRPr="00486437">
        <w:rPr>
          <w:rFonts w:ascii="GHEA Grapalat" w:hAnsi="GHEA Grapalat"/>
          <w:color w:val="000000" w:themeColor="text1"/>
          <w:sz w:val="24"/>
          <w:szCs w:val="24"/>
          <w:lang w:val="hy-AM"/>
        </w:rPr>
        <w:t>-</w:t>
      </w:r>
      <w:r w:rsidRPr="00486437">
        <w:rPr>
          <w:rFonts w:ascii="GHEA Grapalat" w:hAnsi="GHEA Grapalat" w:cs="GHEA Grapalat"/>
          <w:color w:val="000000" w:themeColor="text1"/>
          <w:sz w:val="24"/>
          <w:szCs w:val="24"/>
          <w:lang w:val="hy-AM"/>
        </w:rPr>
        <w:t>րդ</w:t>
      </w:r>
      <w:r w:rsidRPr="00486437">
        <w:rPr>
          <w:rFonts w:ascii="GHEA Grapalat" w:hAnsi="GHEA Grapalat"/>
          <w:color w:val="000000" w:themeColor="text1"/>
          <w:sz w:val="24"/>
          <w:szCs w:val="24"/>
          <w:lang w:val="hy-AM"/>
        </w:rPr>
        <w:t xml:space="preserve"> </w:t>
      </w:r>
      <w:r w:rsidRPr="00486437">
        <w:rPr>
          <w:rFonts w:ascii="GHEA Grapalat" w:hAnsi="GHEA Grapalat" w:cs="GHEA Grapalat"/>
          <w:color w:val="000000" w:themeColor="text1"/>
          <w:sz w:val="24"/>
          <w:szCs w:val="24"/>
          <w:lang w:val="hy-AM"/>
        </w:rPr>
        <w:t>բաժնից</w:t>
      </w:r>
      <w:r w:rsidRPr="00486437">
        <w:rPr>
          <w:rFonts w:ascii="GHEA Grapalat" w:hAnsi="GHEA Grapalat"/>
          <w:color w:val="000000" w:themeColor="text1"/>
          <w:sz w:val="24"/>
          <w:szCs w:val="24"/>
          <w:lang w:val="hy-AM"/>
        </w:rPr>
        <w:t>, որով նախատեսվել են քրեակատարողական և պրոբացիայի ոլորտի բարեփոխումները:</w:t>
      </w:r>
    </w:p>
    <w:p w:rsidR="002507B8" w:rsidRPr="00486437" w:rsidRDefault="002507B8" w:rsidP="00B56283">
      <w:pPr>
        <w:shd w:val="clear" w:color="auto" w:fill="FFFFFF"/>
        <w:spacing w:after="0" w:line="360" w:lineRule="auto"/>
        <w:ind w:firstLine="720"/>
        <w:jc w:val="both"/>
        <w:rPr>
          <w:rFonts w:ascii="GHEA Grapalat" w:eastAsia="GHEA Grapalat" w:hAnsi="GHEA Grapalat" w:cs="GHEA Grapalat"/>
          <w:color w:val="000000" w:themeColor="text1"/>
          <w:sz w:val="24"/>
          <w:szCs w:val="24"/>
        </w:rPr>
      </w:pPr>
    </w:p>
    <w:p w:rsidR="002C1DD2" w:rsidRPr="00486437" w:rsidRDefault="002C1DD2" w:rsidP="00B56283">
      <w:pPr>
        <w:shd w:val="clear" w:color="auto" w:fill="FFFFFF"/>
        <w:spacing w:after="0" w:line="360" w:lineRule="auto"/>
        <w:ind w:firstLine="720"/>
        <w:jc w:val="both"/>
        <w:rPr>
          <w:rFonts w:ascii="GHEA Grapalat" w:eastAsia="GHEA Grapalat" w:hAnsi="GHEA Grapalat" w:cs="GHEA Grapalat"/>
          <w:color w:val="000000" w:themeColor="text1"/>
          <w:sz w:val="24"/>
          <w:szCs w:val="24"/>
        </w:rPr>
      </w:pPr>
    </w:p>
    <w:sectPr w:rsidR="002C1DD2" w:rsidRPr="00486437" w:rsidSect="00C2073C">
      <w:pgSz w:w="11907" w:h="16839" w:code="9"/>
      <w:pgMar w:top="851" w:right="567" w:bottom="99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79B" w:rsidRDefault="00AD779B" w:rsidP="00140C78">
      <w:pPr>
        <w:spacing w:after="0" w:line="240" w:lineRule="auto"/>
      </w:pPr>
      <w:r>
        <w:separator/>
      </w:r>
    </w:p>
  </w:endnote>
  <w:endnote w:type="continuationSeparator" w:id="0">
    <w:p w:rsidR="00AD779B" w:rsidRDefault="00AD779B" w:rsidP="00140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79B" w:rsidRDefault="00AD779B" w:rsidP="00140C78">
      <w:pPr>
        <w:spacing w:after="0" w:line="240" w:lineRule="auto"/>
      </w:pPr>
      <w:r>
        <w:separator/>
      </w:r>
    </w:p>
  </w:footnote>
  <w:footnote w:type="continuationSeparator" w:id="0">
    <w:p w:rsidR="00AD779B" w:rsidRDefault="00AD779B" w:rsidP="00140C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30B951"/>
    <w:multiLevelType w:val="hybridMultilevel"/>
    <w:tmpl w:val="D3E31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F4DEC"/>
    <w:multiLevelType w:val="multilevel"/>
    <w:tmpl w:val="69348832"/>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abstractNum w:abstractNumId="2">
    <w:nsid w:val="098A2863"/>
    <w:multiLevelType w:val="hybridMultilevel"/>
    <w:tmpl w:val="24F2DA06"/>
    <w:lvl w:ilvl="0" w:tplc="0419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99016D1"/>
    <w:multiLevelType w:val="multilevel"/>
    <w:tmpl w:val="2B46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E71F4"/>
    <w:multiLevelType w:val="hybridMultilevel"/>
    <w:tmpl w:val="E602F6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EE4F53"/>
    <w:multiLevelType w:val="multilevel"/>
    <w:tmpl w:val="C81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B38C0"/>
    <w:multiLevelType w:val="hybridMultilevel"/>
    <w:tmpl w:val="C43014E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EBC3714"/>
    <w:multiLevelType w:val="multilevel"/>
    <w:tmpl w:val="80E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1C6377"/>
    <w:multiLevelType w:val="multilevel"/>
    <w:tmpl w:val="1B38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74FE0"/>
    <w:multiLevelType w:val="hybridMultilevel"/>
    <w:tmpl w:val="F952866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8C3AA9"/>
    <w:multiLevelType w:val="hybridMultilevel"/>
    <w:tmpl w:val="B9568A22"/>
    <w:lvl w:ilvl="0" w:tplc="99A0178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EBE0AE1"/>
    <w:multiLevelType w:val="multilevel"/>
    <w:tmpl w:val="21FAD23A"/>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08DCC11"/>
    <w:multiLevelType w:val="hybridMultilevel"/>
    <w:tmpl w:val="55B69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B878B8"/>
    <w:multiLevelType w:val="multilevel"/>
    <w:tmpl w:val="172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C064A3"/>
    <w:multiLevelType w:val="multilevel"/>
    <w:tmpl w:val="1A76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5C6BBD"/>
    <w:multiLevelType w:val="multilevel"/>
    <w:tmpl w:val="2566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8D3103"/>
    <w:multiLevelType w:val="hybridMultilevel"/>
    <w:tmpl w:val="0ECCF56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7"/>
  </w:num>
  <w:num w:numId="3">
    <w:abstractNumId w:val="3"/>
  </w:num>
  <w:num w:numId="4">
    <w:abstractNumId w:val="14"/>
  </w:num>
  <w:num w:numId="5">
    <w:abstractNumId w:val="15"/>
  </w:num>
  <w:num w:numId="6">
    <w:abstractNumId w:val="5"/>
  </w:num>
  <w:num w:numId="7">
    <w:abstractNumId w:val="8"/>
  </w:num>
  <w:num w:numId="8">
    <w:abstractNumId w:val="10"/>
  </w:num>
  <w:num w:numId="9">
    <w:abstractNumId w:val="4"/>
  </w:num>
  <w:num w:numId="10">
    <w:abstractNumId w:val="0"/>
  </w:num>
  <w:num w:numId="11">
    <w:abstractNumId w:val="12"/>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9"/>
  </w:num>
  <w:num w:numId="17">
    <w:abstractNumId w:val="6"/>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46DFC"/>
    <w:rsid w:val="00005E01"/>
    <w:rsid w:val="00010975"/>
    <w:rsid w:val="0004243D"/>
    <w:rsid w:val="00045F35"/>
    <w:rsid w:val="00050166"/>
    <w:rsid w:val="00064971"/>
    <w:rsid w:val="000911E7"/>
    <w:rsid w:val="00091285"/>
    <w:rsid w:val="00093975"/>
    <w:rsid w:val="000A5DFD"/>
    <w:rsid w:val="000B79D5"/>
    <w:rsid w:val="000C62DE"/>
    <w:rsid w:val="000D2333"/>
    <w:rsid w:val="000F6523"/>
    <w:rsid w:val="00102C27"/>
    <w:rsid w:val="00106FD6"/>
    <w:rsid w:val="00140590"/>
    <w:rsid w:val="00140C78"/>
    <w:rsid w:val="00142D47"/>
    <w:rsid w:val="00142FBA"/>
    <w:rsid w:val="001464BD"/>
    <w:rsid w:val="001466A2"/>
    <w:rsid w:val="00152AFF"/>
    <w:rsid w:val="00155A94"/>
    <w:rsid w:val="0017017B"/>
    <w:rsid w:val="001A0A92"/>
    <w:rsid w:val="001B7872"/>
    <w:rsid w:val="00200897"/>
    <w:rsid w:val="00210622"/>
    <w:rsid w:val="0022569C"/>
    <w:rsid w:val="0024432C"/>
    <w:rsid w:val="002507B8"/>
    <w:rsid w:val="00264B80"/>
    <w:rsid w:val="00272267"/>
    <w:rsid w:val="00281DCF"/>
    <w:rsid w:val="00290AA8"/>
    <w:rsid w:val="002A3514"/>
    <w:rsid w:val="002B1276"/>
    <w:rsid w:val="002B28A5"/>
    <w:rsid w:val="002C069C"/>
    <w:rsid w:val="002C1DD2"/>
    <w:rsid w:val="002C2D21"/>
    <w:rsid w:val="002D4588"/>
    <w:rsid w:val="002D5154"/>
    <w:rsid w:val="002E4898"/>
    <w:rsid w:val="00303964"/>
    <w:rsid w:val="003045C3"/>
    <w:rsid w:val="00307C5D"/>
    <w:rsid w:val="00317818"/>
    <w:rsid w:val="0032338E"/>
    <w:rsid w:val="0032671E"/>
    <w:rsid w:val="0034459D"/>
    <w:rsid w:val="00347C8B"/>
    <w:rsid w:val="00357FB4"/>
    <w:rsid w:val="003715E0"/>
    <w:rsid w:val="003810FE"/>
    <w:rsid w:val="00383BF5"/>
    <w:rsid w:val="003A73C6"/>
    <w:rsid w:val="003B6572"/>
    <w:rsid w:val="003D172A"/>
    <w:rsid w:val="003D7BE3"/>
    <w:rsid w:val="003E2276"/>
    <w:rsid w:val="003E2495"/>
    <w:rsid w:val="003E2FF7"/>
    <w:rsid w:val="003E41D1"/>
    <w:rsid w:val="003E4393"/>
    <w:rsid w:val="003E5485"/>
    <w:rsid w:val="00400DD4"/>
    <w:rsid w:val="004250BC"/>
    <w:rsid w:val="00431078"/>
    <w:rsid w:val="00434863"/>
    <w:rsid w:val="00460D19"/>
    <w:rsid w:val="00476099"/>
    <w:rsid w:val="0048485C"/>
    <w:rsid w:val="00486437"/>
    <w:rsid w:val="004971C5"/>
    <w:rsid w:val="004D2B8F"/>
    <w:rsid w:val="004D50AE"/>
    <w:rsid w:val="004D5E0C"/>
    <w:rsid w:val="004E5004"/>
    <w:rsid w:val="004F16C6"/>
    <w:rsid w:val="004F4F37"/>
    <w:rsid w:val="005000DD"/>
    <w:rsid w:val="00512685"/>
    <w:rsid w:val="00512883"/>
    <w:rsid w:val="00543081"/>
    <w:rsid w:val="00551572"/>
    <w:rsid w:val="005527C7"/>
    <w:rsid w:val="005555FB"/>
    <w:rsid w:val="005A227D"/>
    <w:rsid w:val="005B34B0"/>
    <w:rsid w:val="005C1FEE"/>
    <w:rsid w:val="005D4B37"/>
    <w:rsid w:val="005E72A2"/>
    <w:rsid w:val="005E7A27"/>
    <w:rsid w:val="005F6302"/>
    <w:rsid w:val="00616FA4"/>
    <w:rsid w:val="00623397"/>
    <w:rsid w:val="00684735"/>
    <w:rsid w:val="006915CF"/>
    <w:rsid w:val="006A4E3E"/>
    <w:rsid w:val="006A5A87"/>
    <w:rsid w:val="006D1BD2"/>
    <w:rsid w:val="006D3710"/>
    <w:rsid w:val="0070706D"/>
    <w:rsid w:val="00744ABA"/>
    <w:rsid w:val="00746DFC"/>
    <w:rsid w:val="007477EF"/>
    <w:rsid w:val="007530D0"/>
    <w:rsid w:val="00760C9D"/>
    <w:rsid w:val="0076365B"/>
    <w:rsid w:val="00765C32"/>
    <w:rsid w:val="0078129D"/>
    <w:rsid w:val="007B1E3E"/>
    <w:rsid w:val="007C001D"/>
    <w:rsid w:val="007C5F93"/>
    <w:rsid w:val="007D7A92"/>
    <w:rsid w:val="007E5AB7"/>
    <w:rsid w:val="007E6516"/>
    <w:rsid w:val="0081629B"/>
    <w:rsid w:val="00831192"/>
    <w:rsid w:val="0084091B"/>
    <w:rsid w:val="00875BA1"/>
    <w:rsid w:val="008A1C96"/>
    <w:rsid w:val="008A45A8"/>
    <w:rsid w:val="008B28A1"/>
    <w:rsid w:val="008C2257"/>
    <w:rsid w:val="008E123E"/>
    <w:rsid w:val="008F3504"/>
    <w:rsid w:val="008F674C"/>
    <w:rsid w:val="00904AAB"/>
    <w:rsid w:val="00932EA0"/>
    <w:rsid w:val="00945F47"/>
    <w:rsid w:val="0095289F"/>
    <w:rsid w:val="0096641B"/>
    <w:rsid w:val="00970DFD"/>
    <w:rsid w:val="00976EFB"/>
    <w:rsid w:val="00990473"/>
    <w:rsid w:val="00993AD6"/>
    <w:rsid w:val="009A1094"/>
    <w:rsid w:val="009A6B46"/>
    <w:rsid w:val="009D03C5"/>
    <w:rsid w:val="009E30A1"/>
    <w:rsid w:val="00A03473"/>
    <w:rsid w:val="00A267C5"/>
    <w:rsid w:val="00A30105"/>
    <w:rsid w:val="00A4142E"/>
    <w:rsid w:val="00A438B4"/>
    <w:rsid w:val="00A64A03"/>
    <w:rsid w:val="00A927FB"/>
    <w:rsid w:val="00A95E91"/>
    <w:rsid w:val="00AA7313"/>
    <w:rsid w:val="00AB1C51"/>
    <w:rsid w:val="00AC2D4C"/>
    <w:rsid w:val="00AD0A68"/>
    <w:rsid w:val="00AD779B"/>
    <w:rsid w:val="00AE2968"/>
    <w:rsid w:val="00AF0CF5"/>
    <w:rsid w:val="00AF1AB8"/>
    <w:rsid w:val="00AF5005"/>
    <w:rsid w:val="00B11CCB"/>
    <w:rsid w:val="00B148C3"/>
    <w:rsid w:val="00B239A8"/>
    <w:rsid w:val="00B2656C"/>
    <w:rsid w:val="00B33A56"/>
    <w:rsid w:val="00B43454"/>
    <w:rsid w:val="00B4355C"/>
    <w:rsid w:val="00B56283"/>
    <w:rsid w:val="00B66EC7"/>
    <w:rsid w:val="00B904A6"/>
    <w:rsid w:val="00BD21F5"/>
    <w:rsid w:val="00BF0E2B"/>
    <w:rsid w:val="00C16874"/>
    <w:rsid w:val="00C16D73"/>
    <w:rsid w:val="00C17191"/>
    <w:rsid w:val="00C2073C"/>
    <w:rsid w:val="00C360AF"/>
    <w:rsid w:val="00C37346"/>
    <w:rsid w:val="00C4120D"/>
    <w:rsid w:val="00C4236A"/>
    <w:rsid w:val="00C45CCE"/>
    <w:rsid w:val="00C55F44"/>
    <w:rsid w:val="00CA1ED8"/>
    <w:rsid w:val="00CA6318"/>
    <w:rsid w:val="00CB1A79"/>
    <w:rsid w:val="00CB4EE6"/>
    <w:rsid w:val="00CC4E4E"/>
    <w:rsid w:val="00CC5064"/>
    <w:rsid w:val="00CE7D3F"/>
    <w:rsid w:val="00CF7C3F"/>
    <w:rsid w:val="00D13E81"/>
    <w:rsid w:val="00D246F3"/>
    <w:rsid w:val="00D34986"/>
    <w:rsid w:val="00D36D6D"/>
    <w:rsid w:val="00D45A4B"/>
    <w:rsid w:val="00D47765"/>
    <w:rsid w:val="00D64BCE"/>
    <w:rsid w:val="00D64F85"/>
    <w:rsid w:val="00DD0CC9"/>
    <w:rsid w:val="00DE072D"/>
    <w:rsid w:val="00DE5224"/>
    <w:rsid w:val="00DF721D"/>
    <w:rsid w:val="00E10840"/>
    <w:rsid w:val="00E2735A"/>
    <w:rsid w:val="00E35776"/>
    <w:rsid w:val="00E37C34"/>
    <w:rsid w:val="00E54BB9"/>
    <w:rsid w:val="00E54F78"/>
    <w:rsid w:val="00E600F1"/>
    <w:rsid w:val="00E70533"/>
    <w:rsid w:val="00E71572"/>
    <w:rsid w:val="00E7664C"/>
    <w:rsid w:val="00E97855"/>
    <w:rsid w:val="00EA0FCE"/>
    <w:rsid w:val="00EB7BB3"/>
    <w:rsid w:val="00ED4270"/>
    <w:rsid w:val="00EF0A95"/>
    <w:rsid w:val="00F06AB1"/>
    <w:rsid w:val="00F26756"/>
    <w:rsid w:val="00F43F1E"/>
    <w:rsid w:val="00F7258F"/>
    <w:rsid w:val="00F81E53"/>
    <w:rsid w:val="00F86B78"/>
    <w:rsid w:val="00F91B75"/>
    <w:rsid w:val="00FA719C"/>
    <w:rsid w:val="00FB3123"/>
    <w:rsid w:val="00FC58D2"/>
    <w:rsid w:val="00FE07F4"/>
    <w:rsid w:val="00FF4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43081"/>
    <w:pPr>
      <w:autoSpaceDE w:val="0"/>
      <w:autoSpaceDN w:val="0"/>
      <w:adjustRightInd w:val="0"/>
      <w:spacing w:after="0" w:line="240" w:lineRule="auto"/>
    </w:pPr>
    <w:rPr>
      <w:rFonts w:ascii="Sylfaen" w:hAnsi="Sylfaen" w:cs="Sylfaen"/>
      <w:color w:val="000000"/>
      <w:sz w:val="24"/>
      <w:szCs w:val="24"/>
    </w:rPr>
  </w:style>
  <w:style w:type="character" w:styleId="Strong">
    <w:name w:val="Strong"/>
    <w:basedOn w:val="DefaultParagraphFont"/>
    <w:uiPriority w:val="22"/>
    <w:qFormat/>
    <w:rsid w:val="002C2D21"/>
    <w:rPr>
      <w:b/>
      <w:bCs/>
    </w:rPr>
  </w:style>
  <w:style w:type="paragraph" w:styleId="ListParagraph">
    <w:name w:val="List Paragraph"/>
    <w:aliases w:val="Bullet Points,Liste Paragraf,Akapit z listą BS,List Paragraph 1,List_Paragraph,Multilevel para_II,List Paragraph (numbered (a)),OBC Bullet,List Paragraph11,Normal numbered,Bullets,List Paragraph nowy,Liste 1,Paragraphe de liste PBLH,3"/>
    <w:basedOn w:val="Normal"/>
    <w:link w:val="ListParagraphChar"/>
    <w:uiPriority w:val="34"/>
    <w:qFormat/>
    <w:rsid w:val="003D172A"/>
    <w:pPr>
      <w:ind w:left="720"/>
      <w:contextualSpacing/>
    </w:pPr>
  </w:style>
  <w:style w:type="paragraph" w:styleId="BalloonText">
    <w:name w:val="Balloon Text"/>
    <w:basedOn w:val="Normal"/>
    <w:link w:val="BalloonTextChar"/>
    <w:uiPriority w:val="99"/>
    <w:semiHidden/>
    <w:unhideWhenUsed/>
    <w:rsid w:val="0093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A0"/>
    <w:rPr>
      <w:rFonts w:ascii="Tahoma" w:hAnsi="Tahoma" w:cs="Tahoma"/>
      <w:sz w:val="16"/>
      <w:szCs w:val="16"/>
    </w:rPr>
  </w:style>
  <w:style w:type="paragraph" w:styleId="FootnoteText">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1 Знак"/>
    <w:basedOn w:val="Normal"/>
    <w:link w:val="FootnoteTextChar"/>
    <w:uiPriority w:val="99"/>
    <w:unhideWhenUsed/>
    <w:rsid w:val="00E7664C"/>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aliases w:val="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Текст сноски Знак1 Знак Char"/>
    <w:basedOn w:val="DefaultParagraphFont"/>
    <w:link w:val="FootnoteText"/>
    <w:uiPriority w:val="99"/>
    <w:qFormat/>
    <w:rsid w:val="00E7664C"/>
    <w:rPr>
      <w:rFonts w:ascii="Times New Roman" w:eastAsia="Times New Roman" w:hAnsi="Times New Roman" w:cs="Times New Roman"/>
      <w:sz w:val="20"/>
      <w:szCs w:val="20"/>
      <w:lang w:val="en-GB" w:eastAsia="en-GB"/>
    </w:rPr>
  </w:style>
  <w:style w:type="character" w:styleId="FootnoteReference">
    <w:name w:val="footnote reference"/>
    <w:aliases w:val="Footnotes refss Caracter,Appel note de bas de p Caracter,Footnotes refss Car Char Char Char Caracter,callout Car Char Char Char Caracter,4_G,BVI fnr,BVI fnr Car Car,BVI fnr Car,BVI fnr Car Car Car Car Char,BVI fnr Char Char,ftref"/>
    <w:basedOn w:val="DefaultParagraphFont"/>
    <w:link w:val="Footnotesrefss"/>
    <w:uiPriority w:val="99"/>
    <w:unhideWhenUsed/>
    <w:rsid w:val="00140C78"/>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140C78"/>
    <w:pPr>
      <w:spacing w:after="160" w:line="240" w:lineRule="exact"/>
    </w:pPr>
    <w:rPr>
      <w:vertAlign w:val="superscript"/>
    </w:rPr>
  </w:style>
  <w:style w:type="character" w:customStyle="1" w:styleId="ListParagraphChar">
    <w:name w:val="List Paragraph Char"/>
    <w:aliases w:val="Bullet Points Char,Liste Paragraf Char,Akapit z listą BS Char,List Paragraph 1 Char,List_Paragraph Char,Multilevel para_II Char,List Paragraph (numbered (a)) Char,OBC Bullet Char,List Paragraph11 Char,Normal numbered Char,3 Char"/>
    <w:link w:val="ListParagraph"/>
    <w:uiPriority w:val="34"/>
    <w:qFormat/>
    <w:locked/>
    <w:rsid w:val="008F3504"/>
  </w:style>
  <w:style w:type="character" w:styleId="CommentReference">
    <w:name w:val="annotation reference"/>
    <w:basedOn w:val="DefaultParagraphFont"/>
    <w:uiPriority w:val="99"/>
    <w:semiHidden/>
    <w:unhideWhenUsed/>
    <w:rsid w:val="00CC5064"/>
    <w:rPr>
      <w:sz w:val="16"/>
      <w:szCs w:val="16"/>
    </w:rPr>
  </w:style>
  <w:style w:type="paragraph" w:styleId="CommentText">
    <w:name w:val="annotation text"/>
    <w:basedOn w:val="Normal"/>
    <w:link w:val="CommentTextChar"/>
    <w:uiPriority w:val="99"/>
    <w:semiHidden/>
    <w:unhideWhenUsed/>
    <w:rsid w:val="00CC5064"/>
    <w:pPr>
      <w:spacing w:line="240" w:lineRule="auto"/>
    </w:pPr>
    <w:rPr>
      <w:sz w:val="20"/>
      <w:szCs w:val="20"/>
    </w:rPr>
  </w:style>
  <w:style w:type="character" w:customStyle="1" w:styleId="CommentTextChar">
    <w:name w:val="Comment Text Char"/>
    <w:basedOn w:val="DefaultParagraphFont"/>
    <w:link w:val="CommentText"/>
    <w:uiPriority w:val="99"/>
    <w:semiHidden/>
    <w:rsid w:val="00CC5064"/>
    <w:rPr>
      <w:sz w:val="20"/>
      <w:szCs w:val="20"/>
    </w:rPr>
  </w:style>
  <w:style w:type="paragraph" w:styleId="CommentSubject">
    <w:name w:val="annotation subject"/>
    <w:basedOn w:val="CommentText"/>
    <w:next w:val="CommentText"/>
    <w:link w:val="CommentSubjectChar"/>
    <w:uiPriority w:val="99"/>
    <w:semiHidden/>
    <w:unhideWhenUsed/>
    <w:rsid w:val="00CC5064"/>
    <w:rPr>
      <w:b/>
      <w:bCs/>
    </w:rPr>
  </w:style>
  <w:style w:type="character" w:customStyle="1" w:styleId="CommentSubjectChar">
    <w:name w:val="Comment Subject Char"/>
    <w:basedOn w:val="CommentTextChar"/>
    <w:link w:val="CommentSubject"/>
    <w:uiPriority w:val="99"/>
    <w:semiHidden/>
    <w:rsid w:val="00CC5064"/>
    <w:rPr>
      <w:b/>
      <w:bCs/>
      <w:sz w:val="20"/>
      <w:szCs w:val="20"/>
    </w:rPr>
  </w:style>
  <w:style w:type="paragraph" w:customStyle="1" w:styleId="norm">
    <w:name w:val="norm"/>
    <w:basedOn w:val="Normal"/>
    <w:link w:val="normChar"/>
    <w:qFormat/>
    <w:rsid w:val="00ED427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ink w:val="norm"/>
    <w:locked/>
    <w:rsid w:val="00ED4270"/>
    <w:rPr>
      <w:rFonts w:ascii="Arial Armenian" w:eastAsia="Times New Roman" w:hAnsi="Arial Armenian" w:cs="Times New Roman"/>
      <w:szCs w:val="20"/>
      <w:lang w:val="en-US" w:eastAsia="ru-RU"/>
    </w:rPr>
  </w:style>
</w:styles>
</file>

<file path=word/webSettings.xml><?xml version="1.0" encoding="utf-8"?>
<w:webSettings xmlns:r="http://schemas.openxmlformats.org/officeDocument/2006/relationships" xmlns:w="http://schemas.openxmlformats.org/wordprocessingml/2006/main">
  <w:divs>
    <w:div w:id="5910062">
      <w:bodyDiv w:val="1"/>
      <w:marLeft w:val="0"/>
      <w:marRight w:val="0"/>
      <w:marTop w:val="0"/>
      <w:marBottom w:val="0"/>
      <w:divBdr>
        <w:top w:val="none" w:sz="0" w:space="0" w:color="auto"/>
        <w:left w:val="none" w:sz="0" w:space="0" w:color="auto"/>
        <w:bottom w:val="none" w:sz="0" w:space="0" w:color="auto"/>
        <w:right w:val="none" w:sz="0" w:space="0" w:color="auto"/>
      </w:divBdr>
    </w:div>
    <w:div w:id="155998695">
      <w:bodyDiv w:val="1"/>
      <w:marLeft w:val="0"/>
      <w:marRight w:val="0"/>
      <w:marTop w:val="0"/>
      <w:marBottom w:val="0"/>
      <w:divBdr>
        <w:top w:val="none" w:sz="0" w:space="0" w:color="auto"/>
        <w:left w:val="none" w:sz="0" w:space="0" w:color="auto"/>
        <w:bottom w:val="none" w:sz="0" w:space="0" w:color="auto"/>
        <w:right w:val="none" w:sz="0" w:space="0" w:color="auto"/>
      </w:divBdr>
    </w:div>
    <w:div w:id="176432330">
      <w:bodyDiv w:val="1"/>
      <w:marLeft w:val="0"/>
      <w:marRight w:val="0"/>
      <w:marTop w:val="0"/>
      <w:marBottom w:val="0"/>
      <w:divBdr>
        <w:top w:val="none" w:sz="0" w:space="0" w:color="auto"/>
        <w:left w:val="none" w:sz="0" w:space="0" w:color="auto"/>
        <w:bottom w:val="none" w:sz="0" w:space="0" w:color="auto"/>
        <w:right w:val="none" w:sz="0" w:space="0" w:color="auto"/>
      </w:divBdr>
    </w:div>
    <w:div w:id="733815764">
      <w:bodyDiv w:val="1"/>
      <w:marLeft w:val="0"/>
      <w:marRight w:val="0"/>
      <w:marTop w:val="0"/>
      <w:marBottom w:val="0"/>
      <w:divBdr>
        <w:top w:val="none" w:sz="0" w:space="0" w:color="auto"/>
        <w:left w:val="none" w:sz="0" w:space="0" w:color="auto"/>
        <w:bottom w:val="none" w:sz="0" w:space="0" w:color="auto"/>
        <w:right w:val="none" w:sz="0" w:space="0" w:color="auto"/>
      </w:divBdr>
    </w:div>
    <w:div w:id="769475982">
      <w:bodyDiv w:val="1"/>
      <w:marLeft w:val="0"/>
      <w:marRight w:val="0"/>
      <w:marTop w:val="0"/>
      <w:marBottom w:val="0"/>
      <w:divBdr>
        <w:top w:val="none" w:sz="0" w:space="0" w:color="auto"/>
        <w:left w:val="none" w:sz="0" w:space="0" w:color="auto"/>
        <w:bottom w:val="none" w:sz="0" w:space="0" w:color="auto"/>
        <w:right w:val="none" w:sz="0" w:space="0" w:color="auto"/>
      </w:divBdr>
    </w:div>
    <w:div w:id="825710264">
      <w:bodyDiv w:val="1"/>
      <w:marLeft w:val="0"/>
      <w:marRight w:val="0"/>
      <w:marTop w:val="0"/>
      <w:marBottom w:val="0"/>
      <w:divBdr>
        <w:top w:val="none" w:sz="0" w:space="0" w:color="auto"/>
        <w:left w:val="none" w:sz="0" w:space="0" w:color="auto"/>
        <w:bottom w:val="none" w:sz="0" w:space="0" w:color="auto"/>
        <w:right w:val="none" w:sz="0" w:space="0" w:color="auto"/>
      </w:divBdr>
    </w:div>
    <w:div w:id="1139420187">
      <w:bodyDiv w:val="1"/>
      <w:marLeft w:val="0"/>
      <w:marRight w:val="0"/>
      <w:marTop w:val="0"/>
      <w:marBottom w:val="0"/>
      <w:divBdr>
        <w:top w:val="none" w:sz="0" w:space="0" w:color="auto"/>
        <w:left w:val="none" w:sz="0" w:space="0" w:color="auto"/>
        <w:bottom w:val="none" w:sz="0" w:space="0" w:color="auto"/>
        <w:right w:val="none" w:sz="0" w:space="0" w:color="auto"/>
      </w:divBdr>
    </w:div>
    <w:div w:id="1171260321">
      <w:bodyDiv w:val="1"/>
      <w:marLeft w:val="0"/>
      <w:marRight w:val="0"/>
      <w:marTop w:val="0"/>
      <w:marBottom w:val="0"/>
      <w:divBdr>
        <w:top w:val="none" w:sz="0" w:space="0" w:color="auto"/>
        <w:left w:val="none" w:sz="0" w:space="0" w:color="auto"/>
        <w:bottom w:val="none" w:sz="0" w:space="0" w:color="auto"/>
        <w:right w:val="none" w:sz="0" w:space="0" w:color="auto"/>
      </w:divBdr>
    </w:div>
    <w:div w:id="1546133976">
      <w:bodyDiv w:val="1"/>
      <w:marLeft w:val="0"/>
      <w:marRight w:val="0"/>
      <w:marTop w:val="0"/>
      <w:marBottom w:val="0"/>
      <w:divBdr>
        <w:top w:val="none" w:sz="0" w:space="0" w:color="auto"/>
        <w:left w:val="none" w:sz="0" w:space="0" w:color="auto"/>
        <w:bottom w:val="none" w:sz="0" w:space="0" w:color="auto"/>
        <w:right w:val="none" w:sz="0" w:space="0" w:color="auto"/>
      </w:divBdr>
    </w:div>
    <w:div w:id="19054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3829-6857-43FD-9BFB-4C29A0B3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2142</Words>
  <Characters>12213</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T-Hayrapetyan</dc:creator>
  <cp:keywords>https:/mul2-moj.gov.am/tasks/895615/oneclick?token=e6af46985787f78a37ce989e86c3155b</cp:keywords>
  <cp:lastModifiedBy>M-Baldryan</cp:lastModifiedBy>
  <cp:revision>47</cp:revision>
  <cp:lastPrinted>2025-03-31T13:55:00Z</cp:lastPrinted>
  <dcterms:created xsi:type="dcterms:W3CDTF">2025-10-17T13:55:00Z</dcterms:created>
  <dcterms:modified xsi:type="dcterms:W3CDTF">2026-02-11T07:40:00Z</dcterms:modified>
</cp:coreProperties>
</file>