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E502A" w14:textId="77777777" w:rsidR="009D3EAF" w:rsidRPr="00826C4F" w:rsidRDefault="009D3EAF" w:rsidP="009D3EAF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40613030" w14:textId="38998229" w:rsidR="009D3EAF" w:rsidRPr="00826C4F" w:rsidRDefault="009D3EAF" w:rsidP="0014489B">
      <w:pPr>
        <w:pStyle w:val="1"/>
        <w:spacing w:line="276" w:lineRule="auto"/>
        <w:ind w:left="454" w:hanging="397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ՉԻՆԱՍՏԱՆԻ 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ԺՈՂՈՎՐԴԱԿԱՆ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ՀԱՆՐԱՊԵՏՈՒԹՅԱՆ ԾԱԳՈՒՄ ՈՒՆԵՑՈՂ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ԵԱՏՄ ԱՏԳ </w:t>
      </w:r>
      <w:r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ԱԱ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 xml:space="preserve">8545 11 002 0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ԾԱԾԿԱԳՐԻՆ ԴԱՍՎՈՂ 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520 ՄՄ-ԻՑ ԱՎԵԼԻ, ԲԱՅՑ ՈՉ ԱՎԵԼԻ, ՔԱՆ 650 ՄՄ ՏՐԱՄԱԳԾՈՎ ՇՐՋԱՆԱՁև ԼԱՅՆԱԿԱՆ ՀԱՏՈՒՅԹՈՎ ԿԱՄ ԱՅԼ ԼԱՅՆԱԿԱՆ ՀԱՏՈՒՅԹՈՎ 2700 ՍՄ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vertAlign w:val="superscript"/>
        </w:rPr>
        <w:t>2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-ԻՑ ԱՎԵԼԻ, ԲԱՅՑ ՈՉ ԱՎԵԼԻ, ՔԱՆ 3300 ՍՄ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vertAlign w:val="superscript"/>
        </w:rPr>
        <w:t>2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 xml:space="preserve"> ՄԱԿԵՐԵՍՈՎ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Վ</w:t>
      </w:r>
      <w:r w:rsidR="00847094" w:rsidRPr="00847094">
        <w:rPr>
          <w:rFonts w:ascii="GHEA Grapalat" w:hAnsi="GHEA Grapalat"/>
          <w:b/>
          <w:bCs/>
          <w:color w:val="000000"/>
          <w:sz w:val="24"/>
          <w:szCs w:val="24"/>
        </w:rPr>
        <w:t>ԱՌԱՐԱՆՆԵՐՈՒՄ ՕԳՏԱԳՈՐԾՎՈՂ ԳՐԱՖԻՏԱՑՎԱԾ ԷԼԵԿՏՐՈԴՆԵՐԻ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՝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 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Ռ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ԱՆՑ ՀԱԿԱԳՆԱԳՑՄԱՆ  ՏՈՒՐՔԻ ՎՃԱ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Ր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>Մ</w:t>
      </w:r>
      <w:r w:rsidR="0014489B">
        <w:rPr>
          <w:rFonts w:ascii="GHEA Grapalat" w:hAnsi="GHEA Grapalat"/>
          <w:b/>
          <w:bCs/>
          <w:color w:val="000000"/>
          <w:sz w:val="24"/>
          <w:szCs w:val="24"/>
        </w:rPr>
        <w:t>Ա</w:t>
      </w:r>
      <w:r w:rsidRPr="002675AC">
        <w:rPr>
          <w:rFonts w:ascii="GHEA Grapalat" w:hAnsi="GHEA Grapalat"/>
          <w:b/>
          <w:bCs/>
          <w:color w:val="000000"/>
          <w:sz w:val="24"/>
          <w:szCs w:val="24"/>
        </w:rPr>
        <w:t xml:space="preserve">Ն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ՀԱՅԱՍՏԱՆԻ ՀԱՆՐԱՊԵՏՈՒԹՅԱՆ ՏԱՐԱԾՔ</w:t>
      </w:r>
      <w:r w:rsidRPr="002675AC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5339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ՆԵՐՄՈՒԾՄԱՆ ԸՆԹԱՑԱԿԱՐԳԸ ՀԱՍՏԱՏԵԼՈՒ ՄԱՍԻՆ</w:t>
      </w:r>
      <w:r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 w:rsidR="0014489B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826C4F"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ՈՐՈՇՄԱՆ ՆԱԽԱԳԾԻ ԸՆԴՈՒՆՄԱՆ</w:t>
      </w:r>
    </w:p>
    <w:p w14:paraId="6B826911" w14:textId="026079D0" w:rsidR="009D3EAF" w:rsidRDefault="009D3EAF" w:rsidP="009D3EAF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C74C8F2" w14:textId="4B3B87DC" w:rsidR="004812CD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1. Ընթացիկ իրավիճակը և իրավական ակտի ընդունման անհրաժեշտությունը</w:t>
      </w:r>
      <w:bookmarkStart w:id="0" w:name="_Hlk217291625"/>
    </w:p>
    <w:p w14:paraId="3AC39822" w14:textId="1315BD5E" w:rsidR="004812CD" w:rsidRDefault="004812CD" w:rsidP="004812C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1" w:name="_Hlk220056596"/>
      <w:r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2025 թվականի նոյեմբերի 17-ի № 101 որոշմա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մբ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սահմանվել է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ԵԱՏՄ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տարածք ներմուծվող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bookmarkStart w:id="2" w:name="_Hlk220056352"/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8545 11 002 0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ծածկագրին դասվող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ավելի, բայց ոչ ավելի, քան 3300 սմ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մակերեսով</w:t>
      </w:r>
      <w:r w:rsidRP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առարաններում օգտագործվող գրաֆիտացված էլեկտրոդներ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2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նկատմամբ։ Վերոնշյալ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 գործելու է </w:t>
      </w:r>
      <w:bookmarkStart w:id="3" w:name="_Hlk22005644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 տարի ժամկետով</w:t>
      </w:r>
      <w:bookmarkEnd w:id="3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283E793C" w14:textId="173D860C" w:rsidR="00B91F33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դեկտմ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Եվրասիական տնտեսական հանձնաժողովի կոլեգիայի 2025 թվականի նոյեմբերի 17-ի № 101 որոշման մեջ փոփոխություններ կատարելու մասին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 130</w:t>
      </w:r>
      <w:r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որոշմա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մբ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№ 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101 որոշումը </w:t>
      </w:r>
      <w:r w:rsidR="005229A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 Որոշում)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լրացվել է նոր 1</w:t>
      </w:r>
      <w:r w:rsidR="005229A3" w:rsidRPr="005229A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3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կետով</w:t>
      </w:r>
      <w:r w:rsid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ըստ որի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 սահմանվել է</w:t>
      </w:r>
      <w:r w:rsidR="00237D2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ումից </w:t>
      </w:r>
      <w:r w:rsidR="001448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ազատում 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տարածք ներմուծվող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Որ</w:t>
      </w:r>
      <w:r w:rsidR="00CC383D">
        <w:rPr>
          <w:rFonts w:ascii="GHEA Grapalat" w:hAnsi="GHEA Grapalat"/>
          <w:sz w:val="24"/>
          <w:szCs w:val="24"/>
          <w:lang w:val="hy-AM"/>
        </w:rPr>
        <w:t>ո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CC383D">
        <w:rPr>
          <w:rFonts w:ascii="GHEA Grapalat" w:hAnsi="GHEA Grapalat"/>
          <w:sz w:val="24"/>
          <w:szCs w:val="24"/>
          <w:lang w:val="hy-AM"/>
        </w:rPr>
        <w:t>ած</w:t>
      </w:r>
      <w:r w:rsidR="00237D2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ապրանքի համար՝ </w:t>
      </w:r>
      <w:r w:rsidR="00B91F3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տարեկան 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700</w:t>
      </w:r>
      <w:r w:rsidR="00B91F33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տոննա ծավալով</w:t>
      </w:r>
      <w:r w:rsid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  <w:r w:rsidR="00B91F33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bookmarkEnd w:id="1"/>
    <w:p w14:paraId="2E20DA96" w14:textId="21E22615" w:rsidR="009D3EAF" w:rsidRDefault="00B222B8" w:rsidP="009D3EAF">
      <w:pPr>
        <w:spacing w:after="0" w:line="360" w:lineRule="auto"/>
        <w:ind w:firstLine="72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ակագնագցման տուրք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</w:t>
      </w:r>
      <w:r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ազատում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84278A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4278A">
        <w:rPr>
          <w:rFonts w:ascii="GHEA Grapalat" w:hAnsi="GHEA Grapalat"/>
          <w:sz w:val="24"/>
          <w:szCs w:val="24"/>
          <w:lang w:val="hy-AM"/>
        </w:rPr>
        <w:t>տրամադրվելու է տնտեսվարող սուբյեկտներին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բացառապես Որ</w:t>
      </w:r>
      <w:r w:rsidR="009D3EAF">
        <w:rPr>
          <w:rFonts w:ascii="GHEA Grapalat" w:hAnsi="GHEA Grapalat"/>
          <w:sz w:val="24"/>
          <w:szCs w:val="24"/>
          <w:lang w:val="hy-AM"/>
        </w:rPr>
        <w:t>ո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14489B">
        <w:rPr>
          <w:rFonts w:ascii="GHEA Grapalat" w:hAnsi="GHEA Grapalat"/>
          <w:sz w:val="24"/>
          <w:szCs w:val="24"/>
          <w:lang w:val="hy-AM"/>
        </w:rPr>
        <w:t>ած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ապրանքը ներմուծելու ժամանակ 2015 թվականի մարտի 10-ի ՀՀ կառավարության «</w:t>
      </w:r>
      <w:r w:rsidR="009D3EAF" w:rsidRPr="00B222B8">
        <w:rPr>
          <w:rFonts w:ascii="GHEA Grapalat" w:hAnsi="GHEA Grapalat"/>
          <w:b/>
          <w:bCs/>
          <w:sz w:val="24"/>
          <w:szCs w:val="24"/>
          <w:lang w:val="hy-AM"/>
        </w:rPr>
        <w:t>Հ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և որոշ ապրանքների նկատմամբ մաքսատուրքի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վճարման արտոնություններ տրամադրող Հայաստանի Հանրապետության լիազոր պետական կառավարման մարմիններ սահմանելու և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D3EAF" w:rsidRPr="00B222B8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ներմուծվող առանձին ապրանքների նպատակային նշանակությունը հաստատող եզրակացության տրամադրման կարգը հաստատելու մասին</w:t>
      </w:r>
      <w:r w:rsidR="009D3EAF" w:rsidRPr="009D3EAF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</w:t>
      </w:r>
      <w:r w:rsidR="001A1832" w:rsidRPr="005229A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="009D3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>228-</w:t>
      </w:r>
      <w:r w:rsidR="009D3EAF">
        <w:rPr>
          <w:rFonts w:ascii="GHEA Grapalat" w:hAnsi="GHEA Grapalat"/>
          <w:sz w:val="24"/>
          <w:szCs w:val="24"/>
          <w:lang w:val="hy-AM"/>
        </w:rPr>
        <w:t>Ն</w:t>
      </w:r>
      <w:r w:rsidR="009D3EAF" w:rsidRPr="00826C4F">
        <w:rPr>
          <w:rFonts w:ascii="GHEA Grapalat" w:hAnsi="GHEA Grapalat"/>
          <w:sz w:val="24"/>
          <w:szCs w:val="24"/>
          <w:lang w:val="hy-AM"/>
        </w:rPr>
        <w:t xml:space="preserve"> որոշմամբ սահմանված՝ ՀՀ էկոնոմիկայի նախարարության կողմից տրամադրված Հ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այաստանի Հանրապետության տարածք ներմուծվող առանձին ապրանքների նպատակային նշանակությունը հաստատող եզրակացությունը</w:t>
      </w:r>
      <w:r w:rsidR="00C069A9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ներկայացնելու դեպքում</w:t>
      </w:r>
      <w:r w:rsidR="009D3EAF" w:rsidRPr="00826C4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3F27E3B3" w14:textId="28885004" w:rsidR="00C069A9" w:rsidRDefault="0014489B" w:rsidP="009D3EAF">
      <w:pPr>
        <w:spacing w:after="0" w:line="360" w:lineRule="auto"/>
        <w:ind w:firstLine="720"/>
        <w:jc w:val="both"/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Հարկ է նշել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, որ Ո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րոշմա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մբ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նախատեսված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է նաև, որ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հակագնագցման տուրքը չի գանձվում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նաև 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Liaoning Dantan New Materials Co., Ltd.-ի կողմից արտադրված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առարաններում օգտագործվող 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գրաֆիտային էլեկտրոդներ</w:t>
      </w:r>
      <w:r w:rsid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ի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նկատմամբ,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ե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թե հայտատուն ապրանքների մասին հայտարարագրի գրանցման օրվա դրությամբ ունի համապատասխան արտադրողի լիազորված աշխատակցի կողմից ստորագրված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և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այդ արտադրողի կնիքով հաստատված՝ արտադրողի հավաստագ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ր՝ համաձայն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Որոշման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1</w:t>
      </w:r>
      <w:r w:rsidR="0006410D" w:rsidRPr="0006410D">
        <w:rPr>
          <w:rFonts w:ascii="GHEA Grapalat" w:hAnsi="GHEA Grapalat" w:cs="Calibri"/>
          <w:color w:val="333333"/>
          <w:sz w:val="24"/>
          <w:szCs w:val="24"/>
          <w:shd w:val="clear" w:color="auto" w:fill="FFFFFF"/>
          <w:vertAlign w:val="superscript"/>
          <w:lang w:val="hy-AM"/>
        </w:rPr>
        <w:t>1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-րդ հավելված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ով հաստատված ձևի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, 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և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ապրանքների հայտարարագրում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 xml:space="preserve"> ներկայացնում է  </w:t>
      </w:r>
      <w:r w:rsidR="00B222B8" w:rsidRPr="00B1380B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այդպիսի հավաստագրի մասին տեղեկություններ</w:t>
      </w:r>
      <w:r w:rsidR="00B222B8">
        <w:rPr>
          <w:rFonts w:ascii="GHEA Grapalat" w:hAnsi="GHEA Grapalat" w:cs="Calibri"/>
          <w:color w:val="333333"/>
          <w:sz w:val="24"/>
          <w:szCs w:val="24"/>
          <w:shd w:val="clear" w:color="auto" w:fill="FFFFFF"/>
          <w:lang w:val="hy-AM"/>
        </w:rPr>
        <w:t>։</w:t>
      </w:r>
    </w:p>
    <w:bookmarkEnd w:id="0"/>
    <w:p w14:paraId="3D6E7FE3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5D660BE3" w14:textId="49772038" w:rsidR="00F01B9B" w:rsidRDefault="00237D2C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bookmarkStart w:id="4" w:name="_Hlk220056499"/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ողովրդական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ծագում ունեցող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ԵԱՏՄ ԱՏԳ ԱԱ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8545 11 002 0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ծածկագրին դասվող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-ից ավելի, բայց ոչ ավելի, քան 3300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 մակերեսով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առարաններում օգտագործվող գրաֆիտացված էլեկտրոդների՝ առանց հակագնագցման  տուրքի վճարման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ներմուծման ընթացակարգը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հաստատելու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>անրապետության կառավարության որոշ</w:t>
      </w:r>
      <w:r>
        <w:rPr>
          <w:rFonts w:ascii="GHEA Grapalat" w:hAnsi="GHEA Grapalat"/>
          <w:sz w:val="24"/>
          <w:szCs w:val="24"/>
          <w:lang w:val="hy-AM"/>
        </w:rPr>
        <w:t>ման նախագծ</w:t>
      </w:r>
      <w:bookmarkEnd w:id="4"/>
      <w:r>
        <w:rPr>
          <w:rFonts w:ascii="GHEA Grapalat" w:hAnsi="GHEA Grapalat"/>
          <w:sz w:val="24"/>
          <w:szCs w:val="24"/>
          <w:lang w:val="hy-AM"/>
        </w:rPr>
        <w:t xml:space="preserve">ով 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նախատես</w:t>
      </w:r>
      <w:r w:rsidR="009D3EA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վում է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ազատում հակագնագցման տուրք</w:t>
      </w:r>
      <w:r w:rsidR="00B222B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վճա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</w:t>
      </w:r>
      <w:r w:rsidR="00B222B8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ումից</w:t>
      </w:r>
      <w:r w:rsidR="00F01B9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9D3EAF"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տարեկան 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700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տ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ոննա</w:t>
      </w:r>
      <w:r w:rsidR="00F01B9B">
        <w:rPr>
          <w:rFonts w:ascii="GHEA Grapalat" w:hAnsi="GHEA Grapalat"/>
          <w:color w:val="000000"/>
          <w:sz w:val="24"/>
          <w:szCs w:val="24"/>
          <w:lang w:val="hy-AM"/>
        </w:rPr>
        <w:t xml:space="preserve"> ծավալով</w:t>
      </w:r>
      <w:r w:rsidR="00CC383D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Որ</w:t>
      </w:r>
      <w:r w:rsidR="00CC383D">
        <w:rPr>
          <w:rFonts w:ascii="GHEA Grapalat" w:hAnsi="GHEA Grapalat"/>
          <w:sz w:val="24"/>
          <w:szCs w:val="24"/>
          <w:lang w:val="hy-AM"/>
        </w:rPr>
        <w:t>ո</w:t>
      </w:r>
      <w:r w:rsidR="00CC383D" w:rsidRPr="00826C4F">
        <w:rPr>
          <w:rFonts w:ascii="GHEA Grapalat" w:hAnsi="GHEA Grapalat"/>
          <w:sz w:val="24"/>
          <w:szCs w:val="24"/>
          <w:lang w:val="hy-AM"/>
        </w:rPr>
        <w:t>շման մեջ նախատեսվ</w:t>
      </w:r>
      <w:r w:rsidR="00CC383D">
        <w:rPr>
          <w:rFonts w:ascii="GHEA Grapalat" w:hAnsi="GHEA Grapalat"/>
          <w:sz w:val="24"/>
          <w:szCs w:val="24"/>
          <w:lang w:val="hy-AM"/>
        </w:rPr>
        <w:t>ած</w:t>
      </w:r>
      <w:r w:rsidR="00CC383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ապրանքի համար</w:t>
      </w:r>
      <w:r w:rsidR="00CC383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B222B8" w:rsidRPr="00826C4F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հունվարի 16-ից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մի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>նչ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և 203</w:t>
      </w:r>
      <w:r w:rsidR="0006410D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հունվարի 1</w:t>
      </w:r>
      <w:r w:rsidR="00A01E04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5229A3">
        <w:rPr>
          <w:rFonts w:ascii="GHEA Grapalat" w:hAnsi="GHEA Grapalat"/>
          <w:color w:val="000000"/>
          <w:sz w:val="24"/>
          <w:szCs w:val="24"/>
          <w:lang w:val="hy-AM"/>
        </w:rPr>
        <w:t>-</w:t>
      </w:r>
      <w:r w:rsidR="00B222B8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018C3405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7AB451D2" w14:textId="20BCB34D" w:rsidR="009D3EA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Նախագիծը մշակվել է Էկոնոմիկայի նախարարության կողմից:</w:t>
      </w:r>
    </w:p>
    <w:p w14:paraId="1AB95084" w14:textId="5B78A076" w:rsidR="00F01B9B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  <w:r w:rsidR="00F01B9B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</w:p>
    <w:p w14:paraId="77C04F5A" w14:textId="1DBD7900" w:rsidR="009D3EA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Նախագծի ընդունմամբ կապահովվի 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Եվրասիական տնտեսական հանձնաժողովի </w:t>
      </w:r>
      <w:r w:rsidR="001448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ոլեգիայի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դեկ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տեմ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բերի </w:t>
      </w:r>
      <w:r w:rsidR="00F01B9B" w:rsidRPr="002675A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A01E04" w:rsidRPr="00A01E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 130</w:t>
      </w:r>
      <w:r w:rsidR="00F01B9B" w:rsidRPr="00B3533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որոշմա</w:t>
      </w:r>
      <w:r w:rsidR="00F01B9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նը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համապատասխան</w:t>
      </w:r>
      <w:r w:rsidR="00A01E0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Pr="00826C4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01B9B">
        <w:rPr>
          <w:rFonts w:ascii="GHEA Grapalat" w:hAnsi="GHEA Grapalat"/>
          <w:sz w:val="24"/>
          <w:szCs w:val="24"/>
          <w:lang w:val="hy-AM"/>
        </w:rPr>
        <w:t xml:space="preserve">ան տարածք 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Չինաստանի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Ժողովրդական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Հանրապետության ծագում ունեցող և ԵԱՏՄ ԱՏԳ ԱԱ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8545 11 002 0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6410D" w:rsidRPr="002675A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ծածկագրին դասվող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520 մմ-ից ավելի, բայց ոչ ավելի, քան 650 մմ տրամագծով շրջանաձև լայնական հատույթով կամ այլ լայնական հատույթով 2700 սմ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-ից ավելի, բայց ոչ ավելի, քան 3300 սմ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vertAlign w:val="superscript"/>
          <w:lang w:val="hy-AM"/>
        </w:rPr>
        <w:t>2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մակերեսով</w:t>
      </w:r>
      <w:r w:rsidR="0014489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6410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6410D" w:rsidRPr="00B91F3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առարաններում օգտագործվող գրաֆիտացված էլեկտրոդներ</w:t>
      </w:r>
      <w:r w:rsidR="0006410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826C4F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27B1354B" w14:textId="246F1F31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826C4F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545652FD" w14:textId="3F366FAD" w:rsidR="009D3EAF" w:rsidRPr="00826C4F" w:rsidRDefault="009D3EAF" w:rsidP="0014489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26C4F">
        <w:rPr>
          <w:rFonts w:ascii="GHEA Grapalat" w:hAnsi="GHEA Grapalat"/>
          <w:sz w:val="24"/>
          <w:szCs w:val="24"/>
          <w:lang w:val="hy-AM"/>
        </w:rPr>
        <w:t xml:space="preserve">Նախագիծը բխում է </w:t>
      </w:r>
      <w:r w:rsidRPr="00826C4F">
        <w:rPr>
          <w:rFonts w:ascii="Calibri" w:hAnsi="Calibri" w:cs="Calibri"/>
          <w:sz w:val="24"/>
          <w:szCs w:val="24"/>
          <w:lang w:val="hy-AM"/>
        </w:rPr>
        <w:t> </w:t>
      </w:r>
      <w:r w:rsidRPr="00826C4F">
        <w:rPr>
          <w:rFonts w:ascii="GHEA Grapalat" w:hAnsi="GHEA Grapalat"/>
          <w:sz w:val="24"/>
          <w:szCs w:val="24"/>
          <w:lang w:val="hy-AM"/>
        </w:rPr>
        <w:t>ռազմավարական փաստաթղթերից, մասնավորապես՝ ՀՀ կառավարության 2021 թվականի օգոստոսի 18-ի №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 xml:space="preserve">1363-Ա որոշմամբ հավանության արժանացած Կառավարության 2021-2026թթ. </w:t>
      </w:r>
      <w:r>
        <w:rPr>
          <w:rFonts w:ascii="GHEA Grapalat" w:hAnsi="GHEA Grapalat"/>
          <w:sz w:val="24"/>
          <w:szCs w:val="24"/>
          <w:lang w:val="hy-AM"/>
        </w:rPr>
        <w:t>ծ</w:t>
      </w:r>
      <w:r w:rsidRPr="00826C4F">
        <w:rPr>
          <w:rFonts w:ascii="GHEA Grapalat" w:hAnsi="GHEA Grapalat"/>
          <w:sz w:val="24"/>
          <w:szCs w:val="24"/>
          <w:lang w:val="hy-AM"/>
        </w:rPr>
        <w:t>րագրի</w:t>
      </w:r>
      <w:r>
        <w:rPr>
          <w:rFonts w:ascii="GHEA Grapalat" w:hAnsi="GHEA Grapalat"/>
          <w:sz w:val="24"/>
          <w:szCs w:val="24"/>
          <w:lang w:val="hy-AM"/>
        </w:rPr>
        <w:t xml:space="preserve"> 2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Cambria Math" w:hAnsi="Cambria Math"/>
          <w:sz w:val="24"/>
          <w:szCs w:val="24"/>
          <w:lang w:val="hy-AM"/>
        </w:rPr>
        <w:t>․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կետի դրույթներից և ուղղված է ապահովելու Հայաստանի մշակող արդյունաբերության միջազգային</w:t>
      </w:r>
      <w:r>
        <w:rPr>
          <w:rFonts w:ascii="GHEA Grapalat" w:hAnsi="GHEA Grapalat"/>
          <w:sz w:val="24"/>
          <w:szCs w:val="24"/>
          <w:lang w:val="hy-AM"/>
        </w:rPr>
        <w:t>, այդ թվում</w:t>
      </w:r>
      <w:r w:rsidR="0014489B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ԵԱՏՄ շուկայում</w:t>
      </w:r>
      <w:r w:rsidR="001448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6C4F">
        <w:rPr>
          <w:rFonts w:ascii="GHEA Grapalat" w:hAnsi="GHEA Grapalat"/>
          <w:sz w:val="24"/>
          <w:szCs w:val="24"/>
          <w:lang w:val="hy-AM"/>
        </w:rPr>
        <w:t>մրցակցության շարունակական աճը։</w:t>
      </w:r>
    </w:p>
    <w:p w14:paraId="0EBA9E76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4025CFB8" w14:textId="07475A57" w:rsidR="00C069A9" w:rsidRDefault="009D3EAF" w:rsidP="00C069A9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323CC77" w14:textId="77777777" w:rsidR="000F1D53" w:rsidRDefault="009D3EAF" w:rsidP="000F1D53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826C4F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826C4F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826C4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  <w:r w:rsidR="000F1D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</w:t>
      </w:r>
    </w:p>
    <w:p w14:paraId="1349DD92" w14:textId="39824038" w:rsidR="009D3EAF" w:rsidRPr="00826C4F" w:rsidRDefault="00237D2C" w:rsidP="009D3EAF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Ժ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ողովրդական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ծագում ունեցող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ԵԱՏՄ ԱՏԳ ԱԱ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8545 11 002 0 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ծածկագրին դասվող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520 մմ-ից ավելի, բայց ոչ ավելի, քան 650 մմ 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տրամագծով շրջանաձև լայնական հատույթով կամ այլ լայնական հատույթով 2700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>-ից ավելի, բայց ոչ ավելի, քան 3300 սմ</w:t>
      </w:r>
      <w:r w:rsidRPr="00237D2C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>2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 մակերեսով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</w:t>
      </w:r>
      <w:r w:rsidRPr="00237D2C">
        <w:rPr>
          <w:rFonts w:ascii="GHEA Grapalat" w:hAnsi="GHEA Grapalat"/>
          <w:color w:val="000000"/>
          <w:sz w:val="24"/>
          <w:szCs w:val="24"/>
          <w:lang w:val="hy-AM"/>
        </w:rPr>
        <w:t xml:space="preserve">առարաններում օգտագործվող գրաֆիտացված էլեկտրոդների՝ առանց հակագնագցման  տուրքի վճարման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անրապետության տարածք ներմուծման ընթացակարգը հաստատելու մասին»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237D2C">
        <w:rPr>
          <w:rFonts w:ascii="GHEA Grapalat" w:hAnsi="GHEA Grapalat"/>
          <w:sz w:val="24"/>
          <w:szCs w:val="24"/>
          <w:lang w:val="hy-AM"/>
        </w:rPr>
        <w:t>անրապետության կառավարության որոշ</w:t>
      </w:r>
      <w:r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9D3EAF" w:rsidRPr="00826C4F">
        <w:rPr>
          <w:rFonts w:ascii="GHEA Grapalat" w:hAnsi="GHEA Grapalat"/>
          <w:iCs/>
          <w:sz w:val="24"/>
          <w:szCs w:val="24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13C5E3BD" w14:textId="77777777" w:rsidR="009D3EAF" w:rsidRPr="00826C4F" w:rsidRDefault="009D3EAF" w:rsidP="009D3EAF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826C4F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sectPr w:rsidR="009D3EAF" w:rsidRPr="00826C4F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ECCD6B" w14:textId="77777777" w:rsidR="00DD3CD7" w:rsidRDefault="00DD3CD7" w:rsidP="00C02424">
      <w:pPr>
        <w:spacing w:after="0" w:line="240" w:lineRule="auto"/>
      </w:pPr>
      <w:r>
        <w:separator/>
      </w:r>
    </w:p>
  </w:endnote>
  <w:endnote w:type="continuationSeparator" w:id="0">
    <w:p w14:paraId="6A0862DA" w14:textId="77777777" w:rsidR="00DD3CD7" w:rsidRDefault="00DD3CD7" w:rsidP="00C0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40260" w14:textId="77777777" w:rsidR="00DD3CD7" w:rsidRDefault="00DD3CD7" w:rsidP="00C02424">
      <w:pPr>
        <w:spacing w:after="0" w:line="240" w:lineRule="auto"/>
      </w:pPr>
      <w:r>
        <w:separator/>
      </w:r>
    </w:p>
  </w:footnote>
  <w:footnote w:type="continuationSeparator" w:id="0">
    <w:p w14:paraId="74A48131" w14:textId="77777777" w:rsidR="00DD3CD7" w:rsidRDefault="00DD3CD7" w:rsidP="00C02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B"/>
    <w:rsid w:val="0006410D"/>
    <w:rsid w:val="000F1D53"/>
    <w:rsid w:val="0014489B"/>
    <w:rsid w:val="001A1832"/>
    <w:rsid w:val="00237D2C"/>
    <w:rsid w:val="00292CD9"/>
    <w:rsid w:val="002D3C70"/>
    <w:rsid w:val="004812CD"/>
    <w:rsid w:val="004D0597"/>
    <w:rsid w:val="005229A3"/>
    <w:rsid w:val="00847094"/>
    <w:rsid w:val="009D3EAF"/>
    <w:rsid w:val="00A01E04"/>
    <w:rsid w:val="00A05D3B"/>
    <w:rsid w:val="00B222B8"/>
    <w:rsid w:val="00B91F33"/>
    <w:rsid w:val="00BB73A1"/>
    <w:rsid w:val="00C02424"/>
    <w:rsid w:val="00C069A9"/>
    <w:rsid w:val="00CC383D"/>
    <w:rsid w:val="00DD3CD7"/>
    <w:rsid w:val="00F0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9B787"/>
  <w15:chartTrackingRefBased/>
  <w15:docId w15:val="{085FBC88-2912-447C-B776-AC7167D1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AF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D3EAF"/>
    <w:rPr>
      <w:b/>
      <w:bCs/>
    </w:rPr>
  </w:style>
  <w:style w:type="paragraph" w:customStyle="1" w:styleId="1">
    <w:name w:val="д1"/>
    <w:basedOn w:val="Normal"/>
    <w:link w:val="10"/>
    <w:rsid w:val="009D3EAF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val="hy-AM" w:eastAsia="hy-AM"/>
      <w14:ligatures w14:val="none"/>
    </w:rPr>
  </w:style>
  <w:style w:type="character" w:customStyle="1" w:styleId="10">
    <w:name w:val="д1 Знак"/>
    <w:link w:val="1"/>
    <w:locked/>
    <w:rsid w:val="009D3EAF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paragraph" w:styleId="ListParagraph">
    <w:name w:val="List Paragraph"/>
    <w:basedOn w:val="Normal"/>
    <w:uiPriority w:val="34"/>
    <w:qFormat/>
    <w:rsid w:val="004812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424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C02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42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0966-4D8A-476A-81BC-41E25541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Gagik K. Kocharyan</cp:lastModifiedBy>
  <cp:revision>7</cp:revision>
  <dcterms:created xsi:type="dcterms:W3CDTF">2025-12-11T11:28:00Z</dcterms:created>
  <dcterms:modified xsi:type="dcterms:W3CDTF">2026-01-23T06:46:00Z</dcterms:modified>
</cp:coreProperties>
</file>