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E68BD" w14:textId="77777777" w:rsidR="008C6C21" w:rsidRPr="007D5897" w:rsidRDefault="008C6C21" w:rsidP="00EE63C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D5897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1465D8FF" w14:textId="12EB590F" w:rsidR="008C6C21" w:rsidRPr="007D5897" w:rsidRDefault="00291FAE" w:rsidP="00EE63C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AK Courier"/>
          <w:bCs/>
          <w:sz w:val="24"/>
          <w:szCs w:val="24"/>
          <w:lang w:val="hy-AM"/>
        </w:rPr>
      </w:pPr>
      <w:r w:rsidRPr="007D5897">
        <w:rPr>
          <w:rFonts w:ascii="GHEA Grapalat" w:eastAsia="Times New Roman" w:hAnsi="GHEA Grapalat" w:cs="Sylfaen"/>
          <w:bCs/>
          <w:sz w:val="24"/>
          <w:szCs w:val="24"/>
          <w:lang w:val="en-US"/>
        </w:rPr>
        <w:t>«</w:t>
      </w:r>
      <w:r w:rsidR="007D5897" w:rsidRPr="007D5897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ՀԱՆՐԱՊԵՏՈՒԹՅԱՆ ԿԱՌԱՎԱՐՈՒԹՅԱՆ 2009 ԹՎԱԿԱՆԻ ԱՊՐԻԼԻ 23-Ի N 500-Ն ՈՐՈՇՄԱՆ ՄԵՋ ՓՈՓՈԽՈՒԹՅՈՒՆՆԵՐ ԵՎ ԼՐԱՑՈՒՄ ԿԱՏԱՐԵԼՈՒ, ԱՆՇԱՐԺ ԳՈՒՅՔԸ ՇՐՋԱԿԱ ՄԻՋԱՎԱՅՐԻ ՆԱԽԱՐԱՐՈՒԹՅԱՆ ««ԽՈՍՐՈՎԻ ԱՆՏԱՌ» ՊԵՏԱԿԱՆ ԱՐԳԵԼՈՑ» ՊԵՏԱԿԱՆ ՈՉ ԱՌԵՎՏՐԱՅԻՆ ԿԱԶՄԱԿԵՐՊՈՒԹՅԱՆՆ ԱՆՀԱՏՈՒՅՑ ՕԳՏԱԳՈՐԾՄԱՆ ԻՐԱՎՈՒՆՔՈՎ ԱՄՐԱՑՆԵԼՈՒ ՄԱՍԻՆ</w:t>
      </w:r>
      <w:r w:rsidRPr="007D5897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» </w:t>
      </w:r>
      <w:r w:rsidR="008C6C21" w:rsidRPr="007D5897">
        <w:rPr>
          <w:rFonts w:ascii="GHEA Grapalat" w:hAnsi="GHEA Grapalat" w:cs="AK Courier"/>
          <w:bCs/>
          <w:sz w:val="24"/>
          <w:szCs w:val="24"/>
          <w:lang w:val="hy-AM"/>
        </w:rPr>
        <w:t xml:space="preserve">ՀԱՅԱՍՏԱՆԻ ՀԱՆՐԱՊԵՏՈՒԹՅԱՆ ԿԱՌԱՎԱՐՈՒԹՅԱՆ </w:t>
      </w:r>
      <w:r w:rsidR="006812F1" w:rsidRPr="007D5897">
        <w:rPr>
          <w:rFonts w:ascii="GHEA Grapalat" w:hAnsi="GHEA Grapalat" w:cs="AK Courier"/>
          <w:bCs/>
          <w:sz w:val="24"/>
          <w:szCs w:val="24"/>
          <w:lang w:val="hy-AM"/>
        </w:rPr>
        <w:t xml:space="preserve">ՈՐՈՇՄԱՆ </w:t>
      </w:r>
      <w:r w:rsidR="008C6C21" w:rsidRPr="007D5897">
        <w:rPr>
          <w:rFonts w:ascii="GHEA Grapalat" w:hAnsi="GHEA Grapalat" w:cs="AK Courier"/>
          <w:bCs/>
          <w:sz w:val="24"/>
          <w:szCs w:val="24"/>
          <w:lang w:val="hy-AM"/>
        </w:rPr>
        <w:t xml:space="preserve">ԸՆԴՈՒՆՄԱՆ </w:t>
      </w:r>
      <w:r w:rsidRPr="007D5897">
        <w:rPr>
          <w:rFonts w:ascii="GHEA Grapalat" w:hAnsi="GHEA Grapalat" w:cs="AK Courier"/>
          <w:bCs/>
          <w:sz w:val="24"/>
          <w:szCs w:val="24"/>
          <w:lang w:val="hy-AM"/>
        </w:rPr>
        <w:t xml:space="preserve">ԱՆՀՐԱԺԵՇՏՈՒԹՅԱՆ </w:t>
      </w:r>
      <w:r w:rsidR="008C6C21" w:rsidRPr="007D5897">
        <w:rPr>
          <w:rFonts w:ascii="GHEA Grapalat" w:hAnsi="GHEA Grapalat" w:cs="AK Courier"/>
          <w:bCs/>
          <w:sz w:val="24"/>
          <w:szCs w:val="24"/>
          <w:lang w:val="hy-AM"/>
        </w:rPr>
        <w:t>ՎԵՐԱԲԵՐՅԱԼ</w:t>
      </w:r>
    </w:p>
    <w:p w14:paraId="22426CFB" w14:textId="77777777" w:rsidR="00AC6A46" w:rsidRPr="006812F1" w:rsidRDefault="00AC6A46" w:rsidP="00EE63C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14:paraId="6382DB3B" w14:textId="64FD1D12" w:rsidR="00D77FA6" w:rsidRPr="00175AC5" w:rsidRDefault="00F046D9" w:rsidP="00175AC5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GHEA Grapalat" w:hAnsi="GHEA Grapalat" w:cs="Calibri"/>
          <w:b/>
          <w:sz w:val="24"/>
          <w:lang w:val="hy-AM"/>
        </w:rPr>
      </w:pPr>
      <w:r>
        <w:rPr>
          <w:rFonts w:ascii="GHEA Grapalat" w:hAnsi="GHEA Grapalat" w:cs="Calibri"/>
          <w:b/>
          <w:sz w:val="24"/>
          <w:lang w:val="hy-AM"/>
        </w:rPr>
        <w:t>Ը</w:t>
      </w:r>
      <w:r w:rsidR="00175AC5">
        <w:rPr>
          <w:rFonts w:ascii="GHEA Grapalat" w:hAnsi="GHEA Grapalat" w:cs="Calibri"/>
          <w:b/>
          <w:sz w:val="24"/>
          <w:lang w:val="hy-AM"/>
        </w:rPr>
        <w:t>նթացիկ իրավիճակը և խնդիրները</w:t>
      </w:r>
    </w:p>
    <w:p w14:paraId="0699530D" w14:textId="55C1B4B6" w:rsidR="00CB69DA" w:rsidRPr="00CB69DA" w:rsidRDefault="00CB69DA" w:rsidP="00CB69DA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6"/>
          <w:lang w:val="hy-AM"/>
        </w:rPr>
      </w:pPr>
      <w:r w:rsidRPr="00CB69DA">
        <w:rPr>
          <w:rFonts w:ascii="GHEA Grapalat" w:hAnsi="GHEA Grapalat"/>
          <w:sz w:val="24"/>
          <w:szCs w:val="26"/>
          <w:lang w:val="hy-AM"/>
        </w:rPr>
        <w:t xml:space="preserve">Հայաստանի Հանրապետության կառավարության 2006 թվականի ապրիլի 6-ի № 479-Ա որոշման (այսուհետ՝ 1-ին </w:t>
      </w:r>
      <w:r w:rsidR="006C752E">
        <w:rPr>
          <w:rFonts w:ascii="GHEA Grapalat" w:hAnsi="GHEA Grapalat"/>
          <w:sz w:val="24"/>
          <w:szCs w:val="26"/>
          <w:lang w:val="hy-AM"/>
        </w:rPr>
        <w:t>Ո</w:t>
      </w:r>
      <w:r w:rsidRPr="00CB69DA">
        <w:rPr>
          <w:rFonts w:ascii="GHEA Grapalat" w:hAnsi="GHEA Grapalat"/>
          <w:sz w:val="24"/>
          <w:szCs w:val="26"/>
          <w:lang w:val="hy-AM"/>
        </w:rPr>
        <w:t>րոշում) 1-ին կետով թույլատրվել է «Կենդանիների աշխարհ» սահմանափակ պատասխանատվությամբ ընկերությանը</w:t>
      </w:r>
      <w:r w:rsidR="00D836A3">
        <w:rPr>
          <w:rFonts w:ascii="GHEA Grapalat" w:hAnsi="GHEA Grapalat"/>
          <w:sz w:val="24"/>
          <w:szCs w:val="26"/>
          <w:lang w:val="hy-AM"/>
        </w:rPr>
        <w:t xml:space="preserve"> </w:t>
      </w:r>
      <w:r w:rsidR="00D836A3" w:rsidRPr="00D836A3">
        <w:rPr>
          <w:rFonts w:ascii="GHEA Grapalat" w:hAnsi="GHEA Grapalat"/>
          <w:sz w:val="24"/>
          <w:szCs w:val="26"/>
          <w:lang w:val="hy-AM"/>
        </w:rPr>
        <w:t>(</w:t>
      </w:r>
      <w:r w:rsidR="00D836A3">
        <w:rPr>
          <w:rFonts w:ascii="GHEA Grapalat" w:hAnsi="GHEA Grapalat"/>
          <w:sz w:val="24"/>
          <w:szCs w:val="26"/>
          <w:lang w:val="hy-AM"/>
        </w:rPr>
        <w:t>այսուհետ՝ Ընկերություն</w:t>
      </w:r>
      <w:r w:rsidR="00D836A3" w:rsidRPr="00D836A3">
        <w:rPr>
          <w:rFonts w:ascii="GHEA Grapalat" w:hAnsi="GHEA Grapalat"/>
          <w:sz w:val="24"/>
          <w:szCs w:val="26"/>
          <w:lang w:val="hy-AM"/>
        </w:rPr>
        <w:t>)</w:t>
      </w:r>
      <w:r w:rsidRPr="00CB69DA">
        <w:rPr>
          <w:rFonts w:ascii="GHEA Grapalat" w:hAnsi="GHEA Grapalat"/>
          <w:sz w:val="24"/>
          <w:szCs w:val="26"/>
          <w:lang w:val="hy-AM"/>
        </w:rPr>
        <w:t xml:space="preserve">՝ Հայաստանի Հանրապետության Վայոց ձորի մարզի Ջերմուկի անտառտնտեսության` 4118 հեկտար (անտառային նշանակության հող) </w:t>
      </w:r>
      <w:r w:rsidR="00477EA1">
        <w:rPr>
          <w:rFonts w:ascii="GHEA Grapalat" w:hAnsi="GHEA Grapalat"/>
          <w:sz w:val="24"/>
          <w:szCs w:val="26"/>
          <w:lang w:val="hy-AM"/>
        </w:rPr>
        <w:t>և</w:t>
      </w:r>
      <w:r w:rsidRPr="00CB69DA">
        <w:rPr>
          <w:rFonts w:ascii="GHEA Grapalat" w:hAnsi="GHEA Grapalat"/>
          <w:sz w:val="24"/>
          <w:szCs w:val="26"/>
          <w:lang w:val="hy-AM"/>
        </w:rPr>
        <w:t xml:space="preserve"> Եղեգիսի անտառտնտեսության` Հերհերի անտառպետության` 3620 հեկտար (անտառային նշանակության հող)</w:t>
      </w:r>
      <w:r w:rsidR="00477EA1">
        <w:rPr>
          <w:rFonts w:ascii="GHEA Grapalat" w:hAnsi="GHEA Grapalat"/>
          <w:sz w:val="24"/>
          <w:szCs w:val="26"/>
          <w:lang w:val="hy-AM"/>
        </w:rPr>
        <w:t>, ինչպես նաև</w:t>
      </w:r>
      <w:r w:rsidRPr="00CB69DA">
        <w:rPr>
          <w:rFonts w:ascii="GHEA Grapalat" w:hAnsi="GHEA Grapalat"/>
          <w:sz w:val="24"/>
          <w:szCs w:val="26"/>
          <w:lang w:val="hy-AM"/>
        </w:rPr>
        <w:t xml:space="preserve"> Հայաստանի Հանրապետության Արարատի մարզի համայնքների վարչական սահմաններից դուրս գտնվող հողերից 5329</w:t>
      </w:r>
      <w:r w:rsidR="000879E6">
        <w:rPr>
          <w:rFonts w:ascii="GHEA Grapalat" w:hAnsi="GHEA Grapalat"/>
          <w:sz w:val="24"/>
          <w:szCs w:val="26"/>
          <w:lang w:val="hy-AM"/>
        </w:rPr>
        <w:t>.</w:t>
      </w:r>
      <w:r w:rsidRPr="00CB69DA">
        <w:rPr>
          <w:rFonts w:ascii="GHEA Grapalat" w:hAnsi="GHEA Grapalat"/>
          <w:sz w:val="24"/>
          <w:szCs w:val="26"/>
          <w:lang w:val="hy-AM"/>
        </w:rPr>
        <w:t>91 հեկտար (հատուկ պահպանվող տարածքների</w:t>
      </w:r>
      <w:r w:rsidR="00ED5A62">
        <w:rPr>
          <w:rFonts w:ascii="GHEA Grapalat" w:hAnsi="GHEA Grapalat"/>
          <w:sz w:val="24"/>
          <w:szCs w:val="26"/>
          <w:lang w:val="hy-AM"/>
        </w:rPr>
        <w:t xml:space="preserve"> նպատակային նշանակության</w:t>
      </w:r>
      <w:r w:rsidRPr="00CB69DA">
        <w:rPr>
          <w:rFonts w:ascii="GHEA Grapalat" w:hAnsi="GHEA Grapalat"/>
          <w:sz w:val="24"/>
          <w:szCs w:val="26"/>
          <w:lang w:val="hy-AM"/>
        </w:rPr>
        <w:t xml:space="preserve"> բնապահպանական</w:t>
      </w:r>
      <w:r w:rsidR="00ED5A62">
        <w:rPr>
          <w:rFonts w:ascii="GHEA Grapalat" w:hAnsi="GHEA Grapalat"/>
          <w:sz w:val="24"/>
          <w:szCs w:val="26"/>
          <w:lang w:val="hy-AM"/>
        </w:rPr>
        <w:t xml:space="preserve"> գործառնական նշանակության</w:t>
      </w:r>
      <w:r w:rsidRPr="00CB69DA">
        <w:rPr>
          <w:rFonts w:ascii="GHEA Grapalat" w:hAnsi="GHEA Grapalat"/>
          <w:sz w:val="24"/>
          <w:szCs w:val="26"/>
          <w:lang w:val="hy-AM"/>
        </w:rPr>
        <w:t xml:space="preserve"> հող) տարածքներում` համաձայն հավելվածի կազմակերպել կենդանական աշխարհի օգտագործում և վերարտադրություն 49 տարի ժամկետով: </w:t>
      </w:r>
    </w:p>
    <w:p w14:paraId="4313CF39" w14:textId="6EC7AD75" w:rsidR="00CB69DA" w:rsidRPr="00CB69DA" w:rsidRDefault="00CB69DA" w:rsidP="00CB69DA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6"/>
          <w:lang w:val="hy-AM"/>
        </w:rPr>
      </w:pPr>
      <w:r w:rsidRPr="00CB69DA">
        <w:rPr>
          <w:rFonts w:ascii="GHEA Grapalat" w:hAnsi="GHEA Grapalat"/>
          <w:sz w:val="24"/>
          <w:szCs w:val="26"/>
          <w:lang w:val="hy-AM"/>
        </w:rPr>
        <w:t>Որոշման 3-րդ կետի համաձայն՝ ուժը կորցրած է ճանաչվել ՀՍՍՌ Մինիստրների Սովետի 1958 թվականի նոյեմբերի 12-ի N Պ-406 որոշման 18-րդ կետի 1-ին մասը, որով Հայաստանի Հանրապետության Արարատի մարզի համայնքների վարչական սահմաններից դուրս գտնվող հողերից 5329</w:t>
      </w:r>
      <w:r w:rsidR="000879E6">
        <w:rPr>
          <w:rFonts w:ascii="GHEA Grapalat" w:hAnsi="GHEA Grapalat"/>
          <w:sz w:val="24"/>
          <w:szCs w:val="26"/>
          <w:lang w:val="hy-AM"/>
        </w:rPr>
        <w:t>.</w:t>
      </w:r>
      <w:r w:rsidRPr="00CB69DA">
        <w:rPr>
          <w:rFonts w:ascii="GHEA Grapalat" w:hAnsi="GHEA Grapalat"/>
          <w:sz w:val="24"/>
          <w:szCs w:val="26"/>
          <w:lang w:val="hy-AM"/>
        </w:rPr>
        <w:t>91 հեկտար տարածքները հանվել են «Խոսրովի անտառ» պետական արգելոցի տարածքից։</w:t>
      </w:r>
    </w:p>
    <w:p w14:paraId="6A018BB5" w14:textId="2AE4B17B" w:rsidR="00CB69DA" w:rsidRPr="00CB69DA" w:rsidRDefault="00CB69DA" w:rsidP="00CB69DA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6"/>
          <w:lang w:val="hy-AM"/>
        </w:rPr>
      </w:pPr>
      <w:r w:rsidRPr="00CB69DA">
        <w:rPr>
          <w:rFonts w:ascii="GHEA Grapalat" w:hAnsi="GHEA Grapalat"/>
          <w:sz w:val="24"/>
          <w:szCs w:val="26"/>
          <w:lang w:val="hy-AM"/>
        </w:rPr>
        <w:lastRenderedPageBreak/>
        <w:t>Շրջակա միջավայրի նախարարության կողմից 2020 թվականին մշակվել և շրջանառության մեջ է դրվել «Հայաստանի Հանրապետության կառավարության 2006 թվականի ապրիլի 6-ի N 479-Ա որոշումն ուժը կորցրած ճանաչելու մասին» որոշման նախագիծ։ Ժամանակի ընթացքում իրականացված մի շարք լրամշակումների արդյունքում՝ 2025 թվականի նոյեմբերի 27-ին հաստատվել է Հայաստանի Հանրապետության «Հայաստանի Հանրապետության կառավարության 2006 թվականի ապրիլի 6-ի № 479-Ա որոշումն ուժը կորցրած ճանաչելու մասին» № 1666-Ա որոշումը:</w:t>
      </w:r>
    </w:p>
    <w:p w14:paraId="358F10DF" w14:textId="3FDE9355" w:rsidR="00BD15CF" w:rsidRPr="0069074F" w:rsidRDefault="00CB69DA" w:rsidP="0069074F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6"/>
          <w:lang w:val="hy-AM"/>
        </w:rPr>
      </w:pPr>
      <w:r w:rsidRPr="00CB69DA">
        <w:rPr>
          <w:rFonts w:ascii="GHEA Grapalat" w:hAnsi="GHEA Grapalat"/>
          <w:sz w:val="24"/>
          <w:szCs w:val="26"/>
          <w:lang w:val="hy-AM"/>
        </w:rPr>
        <w:t xml:space="preserve">Վերոնշյալ գործընթացին զուգահեռ, 2021-2025 թվականների ընթացքում, իրավական գործընթացների արդյունքում՝ լուծվել են Կազմակերպության հետ կնքված վերաբերելի բոլոր պայմանագրերը և դադարեցվել են գրանցված իրավունքները։ Վարչական դատարանի՝ ՎԴ/2071/05/24 գործով </w:t>
      </w:r>
      <w:r w:rsidR="00E542F1" w:rsidRPr="00E542F1">
        <w:rPr>
          <w:rFonts w:ascii="GHEA Grapalat" w:hAnsi="GHEA Grapalat"/>
          <w:sz w:val="24"/>
          <w:szCs w:val="26"/>
          <w:lang w:val="hy-AM"/>
        </w:rPr>
        <w:t>2025 թվականի մայիսի 5-ին կայացված վճռով (օրինական ուժի մեջ է մտել 2025 թվականի հունիսի 8-ին)՝ 5329</w:t>
      </w:r>
      <w:r w:rsidR="000879E6">
        <w:rPr>
          <w:rFonts w:ascii="GHEA Grapalat" w:hAnsi="GHEA Grapalat"/>
          <w:sz w:val="24"/>
          <w:szCs w:val="26"/>
          <w:lang w:val="hy-AM"/>
        </w:rPr>
        <w:t>.</w:t>
      </w:r>
      <w:r w:rsidR="00E542F1" w:rsidRPr="00E542F1">
        <w:rPr>
          <w:rFonts w:ascii="GHEA Grapalat" w:hAnsi="GHEA Grapalat"/>
          <w:sz w:val="24"/>
          <w:szCs w:val="26"/>
          <w:lang w:val="hy-AM"/>
        </w:rPr>
        <w:t xml:space="preserve">91 </w:t>
      </w:r>
      <w:r w:rsidR="00A62111">
        <w:rPr>
          <w:rFonts w:ascii="GHEA Grapalat" w:hAnsi="GHEA Grapalat"/>
          <w:sz w:val="24"/>
          <w:szCs w:val="26"/>
          <w:lang w:val="hy-AM"/>
        </w:rPr>
        <w:t>հա-</w:t>
      </w:r>
      <w:r w:rsidR="00E542F1" w:rsidRPr="00E542F1">
        <w:rPr>
          <w:rFonts w:ascii="GHEA Grapalat" w:hAnsi="GHEA Grapalat"/>
          <w:sz w:val="24"/>
          <w:szCs w:val="26"/>
          <w:lang w:val="hy-AM"/>
        </w:rPr>
        <w:t>ից 902</w:t>
      </w:r>
      <w:r w:rsidR="000879E6">
        <w:rPr>
          <w:rFonts w:ascii="GHEA Grapalat" w:hAnsi="GHEA Grapalat"/>
          <w:sz w:val="24"/>
          <w:szCs w:val="26"/>
          <w:lang w:val="hy-AM"/>
        </w:rPr>
        <w:t>.</w:t>
      </w:r>
      <w:r w:rsidR="00E542F1" w:rsidRPr="00E542F1">
        <w:rPr>
          <w:rFonts w:ascii="GHEA Grapalat" w:hAnsi="GHEA Grapalat"/>
          <w:sz w:val="24"/>
          <w:szCs w:val="26"/>
          <w:lang w:val="hy-AM"/>
        </w:rPr>
        <w:t>0100 հ</w:t>
      </w:r>
      <w:r w:rsidR="00A62111">
        <w:rPr>
          <w:rFonts w:ascii="GHEA Grapalat" w:hAnsi="GHEA Grapalat"/>
          <w:sz w:val="24"/>
          <w:szCs w:val="26"/>
          <w:lang w:val="hy-AM"/>
        </w:rPr>
        <w:t>ա-</w:t>
      </w:r>
      <w:r w:rsidR="00E542F1" w:rsidRPr="00E542F1">
        <w:rPr>
          <w:rFonts w:ascii="GHEA Grapalat" w:hAnsi="GHEA Grapalat"/>
          <w:sz w:val="24"/>
          <w:szCs w:val="26"/>
          <w:lang w:val="hy-AM"/>
        </w:rPr>
        <w:t xml:space="preserve">ի մասով </w:t>
      </w:r>
      <w:r w:rsidR="00E542F1">
        <w:rPr>
          <w:rFonts w:ascii="GHEA Grapalat" w:hAnsi="GHEA Grapalat"/>
          <w:sz w:val="24"/>
          <w:szCs w:val="26"/>
          <w:lang w:val="hy-AM"/>
        </w:rPr>
        <w:t>Հայաստանի Հանրապետության</w:t>
      </w:r>
      <w:r w:rsidR="00E542F1" w:rsidRPr="00E542F1">
        <w:rPr>
          <w:rFonts w:ascii="GHEA Grapalat" w:hAnsi="GHEA Grapalat"/>
          <w:sz w:val="24"/>
          <w:szCs w:val="26"/>
          <w:lang w:val="hy-AM"/>
        </w:rPr>
        <w:t xml:space="preserve"> կադաստրի կոմիտեն պարտավորեցվել է կատարել </w:t>
      </w:r>
      <w:r w:rsidR="00E542F1">
        <w:rPr>
          <w:rFonts w:ascii="GHEA Grapalat" w:hAnsi="GHEA Grapalat"/>
          <w:sz w:val="24"/>
          <w:szCs w:val="26"/>
          <w:lang w:val="hy-AM"/>
        </w:rPr>
        <w:t>ը</w:t>
      </w:r>
      <w:r w:rsidR="00E542F1" w:rsidRPr="00E542F1">
        <w:rPr>
          <w:rFonts w:ascii="GHEA Grapalat" w:hAnsi="GHEA Grapalat"/>
          <w:sz w:val="24"/>
          <w:szCs w:val="26"/>
          <w:lang w:val="hy-AM"/>
        </w:rPr>
        <w:t>նկերության և Արարատի մարզպետի միջև 2006 թվականի հոկտեմբերի 11-ին կնքված պայմանագրի միակողմանի լուծման պետական գրանցում:</w:t>
      </w:r>
      <w:r w:rsidR="00E542F1">
        <w:rPr>
          <w:rFonts w:ascii="GHEA Grapalat" w:hAnsi="GHEA Grapalat"/>
          <w:sz w:val="24"/>
          <w:szCs w:val="26"/>
          <w:lang w:val="hy-AM"/>
        </w:rPr>
        <w:t xml:space="preserve"> Հայաստանի Հանրապետության</w:t>
      </w:r>
      <w:r w:rsidR="00E542F1" w:rsidRPr="00E542F1">
        <w:rPr>
          <w:rFonts w:ascii="GHEA Grapalat" w:hAnsi="GHEA Grapalat"/>
          <w:sz w:val="24"/>
          <w:szCs w:val="26"/>
          <w:lang w:val="hy-AM"/>
        </w:rPr>
        <w:t xml:space="preserve"> դատախազության կողմից ներկայացված միջնորդագրի արդյունքում</w:t>
      </w:r>
      <w:r w:rsidR="00D836A3">
        <w:rPr>
          <w:rFonts w:ascii="GHEA Grapalat" w:hAnsi="GHEA Grapalat"/>
          <w:sz w:val="24"/>
          <w:szCs w:val="26"/>
          <w:lang w:val="hy-AM"/>
        </w:rPr>
        <w:t>՝</w:t>
      </w:r>
      <w:r w:rsidR="00E542F1" w:rsidRPr="00E542F1">
        <w:rPr>
          <w:rFonts w:ascii="GHEA Grapalat" w:hAnsi="GHEA Grapalat"/>
          <w:sz w:val="24"/>
          <w:szCs w:val="26"/>
          <w:lang w:val="hy-AM"/>
        </w:rPr>
        <w:t xml:space="preserve"> </w:t>
      </w:r>
      <w:r w:rsidR="00E542F1">
        <w:rPr>
          <w:rFonts w:ascii="GHEA Grapalat" w:hAnsi="GHEA Grapalat"/>
          <w:sz w:val="24"/>
          <w:szCs w:val="26"/>
          <w:lang w:val="hy-AM"/>
        </w:rPr>
        <w:t>Հայաստանի Հանրապետության</w:t>
      </w:r>
      <w:r w:rsidR="00E542F1" w:rsidRPr="00E542F1">
        <w:rPr>
          <w:rFonts w:ascii="GHEA Grapalat" w:hAnsi="GHEA Grapalat"/>
          <w:sz w:val="24"/>
          <w:szCs w:val="26"/>
          <w:lang w:val="hy-AM"/>
        </w:rPr>
        <w:t xml:space="preserve"> կադաստրի կոմիտեն </w:t>
      </w:r>
      <w:r w:rsidR="0069074F">
        <w:rPr>
          <w:rFonts w:ascii="GHEA Grapalat" w:hAnsi="GHEA Grapalat"/>
          <w:sz w:val="24"/>
          <w:szCs w:val="26"/>
          <w:lang w:val="hy-AM"/>
        </w:rPr>
        <w:t>Ը</w:t>
      </w:r>
      <w:r w:rsidR="00E542F1" w:rsidRPr="00E542F1">
        <w:rPr>
          <w:rFonts w:ascii="GHEA Grapalat" w:hAnsi="GHEA Grapalat"/>
          <w:sz w:val="24"/>
          <w:szCs w:val="26"/>
          <w:lang w:val="hy-AM"/>
        </w:rPr>
        <w:t>նկերության իրավունքի դադարման պետական գրանցում է կատարել ոչ միայն 902</w:t>
      </w:r>
      <w:r w:rsidR="000879E6">
        <w:rPr>
          <w:rFonts w:ascii="GHEA Grapalat" w:hAnsi="GHEA Grapalat"/>
          <w:sz w:val="24"/>
          <w:szCs w:val="26"/>
          <w:lang w:val="hy-AM"/>
        </w:rPr>
        <w:t>.</w:t>
      </w:r>
      <w:r w:rsidR="00E542F1" w:rsidRPr="00E542F1">
        <w:rPr>
          <w:rFonts w:ascii="GHEA Grapalat" w:hAnsi="GHEA Grapalat"/>
          <w:sz w:val="24"/>
          <w:szCs w:val="26"/>
          <w:lang w:val="hy-AM"/>
        </w:rPr>
        <w:t>0100 հ</w:t>
      </w:r>
      <w:r w:rsidR="00A62111">
        <w:rPr>
          <w:rFonts w:ascii="GHEA Grapalat" w:hAnsi="GHEA Grapalat"/>
          <w:sz w:val="24"/>
          <w:szCs w:val="26"/>
          <w:lang w:val="hy-AM"/>
        </w:rPr>
        <w:t>ա-</w:t>
      </w:r>
      <w:r w:rsidR="00E542F1" w:rsidRPr="00E542F1">
        <w:rPr>
          <w:rFonts w:ascii="GHEA Grapalat" w:hAnsi="GHEA Grapalat"/>
          <w:sz w:val="24"/>
          <w:szCs w:val="26"/>
          <w:lang w:val="hy-AM"/>
        </w:rPr>
        <w:t>ի, այլ նաև մնացած 4427</w:t>
      </w:r>
      <w:r w:rsidR="000879E6">
        <w:rPr>
          <w:rFonts w:ascii="GHEA Grapalat" w:hAnsi="GHEA Grapalat"/>
          <w:sz w:val="24"/>
          <w:szCs w:val="26"/>
          <w:lang w:val="hy-AM"/>
        </w:rPr>
        <w:t>.</w:t>
      </w:r>
      <w:r w:rsidR="00E542F1" w:rsidRPr="00E542F1">
        <w:rPr>
          <w:rFonts w:ascii="GHEA Grapalat" w:hAnsi="GHEA Grapalat"/>
          <w:sz w:val="24"/>
          <w:szCs w:val="26"/>
          <w:lang w:val="hy-AM"/>
        </w:rPr>
        <w:t>9 հ</w:t>
      </w:r>
      <w:r w:rsidR="00A62111">
        <w:rPr>
          <w:rFonts w:ascii="GHEA Grapalat" w:hAnsi="GHEA Grapalat"/>
          <w:sz w:val="24"/>
          <w:szCs w:val="26"/>
          <w:lang w:val="hy-AM"/>
        </w:rPr>
        <w:t>ա-ի</w:t>
      </w:r>
      <w:r w:rsidR="00E542F1" w:rsidRPr="00E542F1">
        <w:rPr>
          <w:rFonts w:ascii="GHEA Grapalat" w:hAnsi="GHEA Grapalat"/>
          <w:sz w:val="24"/>
          <w:szCs w:val="26"/>
          <w:lang w:val="hy-AM"/>
        </w:rPr>
        <w:t xml:space="preserve"> մասով: Արդյունքում</w:t>
      </w:r>
      <w:r w:rsidR="0069074F">
        <w:rPr>
          <w:rFonts w:ascii="GHEA Grapalat" w:hAnsi="GHEA Grapalat"/>
          <w:sz w:val="24"/>
          <w:szCs w:val="26"/>
          <w:lang w:val="hy-AM"/>
        </w:rPr>
        <w:t>՝</w:t>
      </w:r>
      <w:r w:rsidR="00E542F1" w:rsidRPr="00E542F1">
        <w:rPr>
          <w:rFonts w:ascii="GHEA Grapalat" w:hAnsi="GHEA Grapalat"/>
          <w:sz w:val="24"/>
          <w:szCs w:val="26"/>
          <w:lang w:val="hy-AM"/>
        </w:rPr>
        <w:t xml:space="preserve"> Որոշման մեջ նշված հողերից 5329</w:t>
      </w:r>
      <w:r w:rsidR="000879E6">
        <w:rPr>
          <w:rFonts w:ascii="GHEA Grapalat" w:hAnsi="GHEA Grapalat"/>
          <w:sz w:val="24"/>
          <w:szCs w:val="26"/>
          <w:lang w:val="hy-AM"/>
        </w:rPr>
        <w:t>.</w:t>
      </w:r>
      <w:r w:rsidR="00E542F1" w:rsidRPr="00E542F1">
        <w:rPr>
          <w:rFonts w:ascii="GHEA Grapalat" w:hAnsi="GHEA Grapalat"/>
          <w:sz w:val="24"/>
          <w:szCs w:val="26"/>
          <w:lang w:val="hy-AM"/>
        </w:rPr>
        <w:t>91 հ</w:t>
      </w:r>
      <w:r w:rsidR="00A62111">
        <w:rPr>
          <w:rFonts w:ascii="GHEA Grapalat" w:hAnsi="GHEA Grapalat"/>
          <w:sz w:val="24"/>
          <w:szCs w:val="26"/>
          <w:lang w:val="hy-AM"/>
        </w:rPr>
        <w:t>ա-ն</w:t>
      </w:r>
      <w:r w:rsidR="00E542F1" w:rsidRPr="00E542F1">
        <w:rPr>
          <w:rFonts w:ascii="GHEA Grapalat" w:hAnsi="GHEA Grapalat"/>
          <w:sz w:val="24"/>
          <w:szCs w:val="26"/>
          <w:lang w:val="hy-AM"/>
        </w:rPr>
        <w:t xml:space="preserve"> այլևս </w:t>
      </w:r>
      <w:r w:rsidR="0069074F">
        <w:rPr>
          <w:rFonts w:ascii="GHEA Grapalat" w:hAnsi="GHEA Grapalat"/>
          <w:sz w:val="24"/>
          <w:szCs w:val="26"/>
          <w:lang w:val="hy-AM"/>
        </w:rPr>
        <w:t>ը</w:t>
      </w:r>
      <w:r w:rsidR="00E542F1" w:rsidRPr="00E542F1">
        <w:rPr>
          <w:rFonts w:ascii="GHEA Grapalat" w:hAnsi="GHEA Grapalat"/>
          <w:sz w:val="24"/>
          <w:szCs w:val="26"/>
          <w:lang w:val="hy-AM"/>
        </w:rPr>
        <w:t>նկերությանն անհատույց օգտագործման հանձնված չէ:</w:t>
      </w:r>
    </w:p>
    <w:p w14:paraId="134DB73E" w14:textId="2243EF45" w:rsidR="00943CDD" w:rsidRDefault="00255DBE" w:rsidP="0069074F">
      <w:pPr>
        <w:shd w:val="clear" w:color="auto" w:fill="FFFFFF"/>
        <w:spacing w:after="0"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Դատ</w:t>
      </w:r>
      <w:r w:rsidR="003706F1">
        <w:rPr>
          <w:rFonts w:ascii="GHEA Grapalat" w:hAnsi="GHEA Grapalat" w:cs="Sylfaen"/>
          <w:sz w:val="24"/>
          <w:szCs w:val="24"/>
          <w:lang w:val="hy-AM"/>
        </w:rPr>
        <w:t>ախազի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="00E0508E">
        <w:rPr>
          <w:rFonts w:ascii="GHEA Grapalat" w:hAnsi="GHEA Grapalat" w:cs="Sylfaen"/>
          <w:sz w:val="24"/>
          <w:szCs w:val="24"/>
          <w:lang w:val="hy-AM"/>
        </w:rPr>
        <w:t xml:space="preserve"> նշվել է նաև, որ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9074F" w:rsidRPr="0069074F">
        <w:rPr>
          <w:rFonts w:ascii="GHEA Grapalat" w:hAnsi="GHEA Grapalat" w:cs="Sylfaen"/>
          <w:sz w:val="24"/>
          <w:szCs w:val="24"/>
          <w:lang w:val="hy-AM"/>
        </w:rPr>
        <w:t>հողա</w:t>
      </w:r>
      <w:r w:rsidR="0069074F">
        <w:rPr>
          <w:rFonts w:ascii="GHEA Grapalat" w:hAnsi="GHEA Grapalat" w:cs="Sylfaen"/>
          <w:sz w:val="24"/>
          <w:szCs w:val="24"/>
          <w:lang w:val="hy-AM"/>
        </w:rPr>
        <w:t>մասերը</w:t>
      </w:r>
      <w:r w:rsidR="0069074F" w:rsidRPr="0069074F">
        <w:rPr>
          <w:rFonts w:ascii="GHEA Grapalat" w:hAnsi="GHEA Grapalat" w:cs="Sylfaen"/>
          <w:sz w:val="24"/>
          <w:szCs w:val="24"/>
          <w:lang w:val="hy-AM"/>
        </w:rPr>
        <w:t xml:space="preserve"> գտնվում են Արարատի մարզի Արարատ համայնքի վարչական սահմաններից դուրս, հետևաբար՝ համայնքի միջոցների հաշվին դրանց չափագրումներ կատարելը հնարավոր չէ</w:t>
      </w:r>
      <w:r w:rsidR="003706F1">
        <w:rPr>
          <w:rFonts w:ascii="GHEA Grapalat" w:hAnsi="GHEA Grapalat" w:cs="Sylfaen"/>
          <w:sz w:val="24"/>
          <w:szCs w:val="24"/>
          <w:lang w:val="hy-AM"/>
        </w:rPr>
        <w:t xml:space="preserve"> և հ</w:t>
      </w:r>
      <w:r w:rsidR="003706F1" w:rsidRPr="003706F1">
        <w:rPr>
          <w:rFonts w:ascii="GHEA Grapalat" w:hAnsi="GHEA Grapalat" w:cs="Sylfaen"/>
          <w:sz w:val="24"/>
          <w:szCs w:val="24"/>
          <w:lang w:val="hy-AM"/>
        </w:rPr>
        <w:t>իմք ընդունելով վերոգրյալը</w:t>
      </w:r>
      <w:r w:rsidR="003706F1">
        <w:rPr>
          <w:rFonts w:ascii="GHEA Grapalat" w:hAnsi="GHEA Grapalat" w:cs="Sylfaen"/>
          <w:sz w:val="24"/>
          <w:szCs w:val="24"/>
          <w:lang w:val="hy-AM"/>
        </w:rPr>
        <w:t>՝ խնդրել է</w:t>
      </w:r>
      <w:r w:rsidR="003706F1" w:rsidRPr="003706F1">
        <w:rPr>
          <w:rFonts w:ascii="GHEA Grapalat" w:hAnsi="GHEA Grapalat" w:cs="Sylfaen"/>
          <w:sz w:val="24"/>
          <w:szCs w:val="24"/>
          <w:lang w:val="hy-AM"/>
        </w:rPr>
        <w:t xml:space="preserve"> միջոցներ ձեռնարկել նշված հող</w:t>
      </w:r>
      <w:r w:rsidR="004A1863">
        <w:rPr>
          <w:rFonts w:ascii="GHEA Grapalat" w:hAnsi="GHEA Grapalat" w:cs="Sylfaen"/>
          <w:sz w:val="24"/>
          <w:szCs w:val="24"/>
          <w:lang w:val="hy-AM"/>
        </w:rPr>
        <w:t>ամասերի</w:t>
      </w:r>
      <w:r w:rsidR="003706F1" w:rsidRPr="003706F1">
        <w:rPr>
          <w:rFonts w:ascii="GHEA Grapalat" w:hAnsi="GHEA Grapalat" w:cs="Sylfaen"/>
          <w:sz w:val="24"/>
          <w:szCs w:val="24"/>
          <w:lang w:val="hy-AM"/>
        </w:rPr>
        <w:t xml:space="preserve"> չափագրման և իրավունքի պետական գրանցում կատարելու </w:t>
      </w:r>
      <w:r w:rsidR="004A1863">
        <w:rPr>
          <w:rFonts w:ascii="GHEA Grapalat" w:hAnsi="GHEA Grapalat" w:cs="Sylfaen"/>
          <w:sz w:val="24"/>
          <w:szCs w:val="24"/>
          <w:lang w:val="hy-AM"/>
        </w:rPr>
        <w:t>և</w:t>
      </w:r>
      <w:r w:rsidR="003706F1" w:rsidRPr="003706F1">
        <w:rPr>
          <w:rFonts w:ascii="GHEA Grapalat" w:hAnsi="GHEA Grapalat" w:cs="Sylfaen"/>
          <w:sz w:val="24"/>
          <w:szCs w:val="24"/>
          <w:lang w:val="hy-AM"/>
        </w:rPr>
        <w:t xml:space="preserve"> դրանք շրջակա միջավայրի նախարարությանն ամրացնելու գործընթաց:</w:t>
      </w:r>
    </w:p>
    <w:p w14:paraId="46BB4839" w14:textId="3136DD2A" w:rsidR="00943CDD" w:rsidRDefault="003A17D1" w:rsidP="00DE549F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Համաձայն կ</w:t>
      </w:r>
      <w:r w:rsidR="00DE549F">
        <w:rPr>
          <w:rFonts w:ascii="GHEA Grapalat" w:hAnsi="GHEA Grapalat" w:cs="Sylfaen"/>
          <w:sz w:val="24"/>
          <w:szCs w:val="24"/>
          <w:lang w:val="hy-AM"/>
        </w:rPr>
        <w:t xml:space="preserve">ադաստրի կոմիտեի կողմից </w:t>
      </w:r>
      <w:r w:rsidR="00EC4644">
        <w:rPr>
          <w:rFonts w:ascii="GHEA Grapalat" w:hAnsi="GHEA Grapalat" w:cs="Sylfaen"/>
          <w:sz w:val="24"/>
          <w:szCs w:val="24"/>
          <w:lang w:val="hy-AM"/>
        </w:rPr>
        <w:t>հ</w:t>
      </w:r>
      <w:r w:rsidR="0068743D">
        <w:rPr>
          <w:rFonts w:ascii="GHEA Grapalat" w:hAnsi="GHEA Grapalat" w:cs="Sylfaen"/>
          <w:sz w:val="24"/>
          <w:szCs w:val="24"/>
          <w:lang w:val="hy-AM"/>
        </w:rPr>
        <w:t>ո</w:t>
      </w:r>
      <w:r w:rsidR="00EC4644">
        <w:rPr>
          <w:rFonts w:ascii="GHEA Grapalat" w:hAnsi="GHEA Grapalat" w:cs="Sylfaen"/>
          <w:sz w:val="24"/>
          <w:szCs w:val="24"/>
          <w:lang w:val="hy-AM"/>
        </w:rPr>
        <w:t xml:space="preserve">ղամասերի վերաբերյալ </w:t>
      </w:r>
      <w:r w:rsidR="00DE549F">
        <w:rPr>
          <w:rFonts w:ascii="GHEA Grapalat" w:hAnsi="GHEA Grapalat" w:cs="Sylfaen"/>
          <w:sz w:val="24"/>
          <w:szCs w:val="24"/>
          <w:lang w:val="hy-AM"/>
        </w:rPr>
        <w:t>ներկայացված տեղեկատվությ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ան՝ </w:t>
      </w:r>
      <w:r w:rsidR="00DE549F" w:rsidRPr="004F4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վերոնշյալ վկայականներով գրանցված անշարժ գույքի միավորները չեն տեղադրվել կադաստրային քարտեզում համապատասխան կադաստրային գործերում բավարար տվյալների բացակայության պատճառով</w:t>
      </w:r>
      <w:r w:rsidR="004F4698" w:rsidRPr="004F4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  <w:r w:rsidR="00536A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43188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 միջավայրի նախարարության կողմից կ</w:t>
      </w:r>
      <w:r w:rsidR="00536A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ադաստրային քարտեզում իրականացված վերլուծությունների արդյունքում՝ արձանագրվել է, որ նշված հողամասերի հիմնական մասը </w:t>
      </w:r>
      <w:r w:rsidR="00536A01" w:rsidRPr="00536A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</w:t>
      </w:r>
      <w:r w:rsidR="000879E6" w:rsidRPr="000879E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4886.77</w:t>
      </w:r>
      <w:r w:rsidR="00536A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 ընդհանուր մակերեսով</w:t>
      </w:r>
      <w:r w:rsidR="00536A01" w:rsidRPr="00536A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 w:rsidR="00536A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152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հատուկ պահպանվող տարածքների նպատակային նշանակության և բնապահպանական գործառնական նշանակության հողերի տեսքով տեղադրված է </w:t>
      </w:r>
      <w:r w:rsidR="00075D8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Արարատի մարզի </w:t>
      </w:r>
      <w:r w:rsidR="00D56A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Արարատ, Շաղափ, Սուրենավան, Ավշար, Արմաշ, Երասխ, Լանջանիստ, </w:t>
      </w:r>
      <w:r w:rsidR="00075D8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Լանջառ և Պարույր Սևակ բնակավայրերի վարչական սահմաններում գտնվող </w:t>
      </w:r>
      <w:r w:rsidR="007E5FE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համապատասխան ծածկագրերով </w:t>
      </w:r>
      <w:r w:rsidR="00075D8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65 հողամասերի սահմաններում:</w:t>
      </w:r>
    </w:p>
    <w:p w14:paraId="6B26CA38" w14:textId="70E1C571" w:rsidR="00174D72" w:rsidRDefault="00AD29D2" w:rsidP="00AD29D2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D29D2">
        <w:rPr>
          <w:rFonts w:ascii="GHEA Grapalat" w:hAnsi="GHEA Grapalat" w:cs="Sylfaen"/>
          <w:sz w:val="24"/>
          <w:szCs w:val="24"/>
          <w:lang w:val="hy-AM"/>
        </w:rPr>
        <w:t>«</w:t>
      </w:r>
      <w:r w:rsidR="00BD748F" w:rsidRPr="00174D72">
        <w:rPr>
          <w:rFonts w:ascii="GHEA Grapalat" w:hAnsi="GHEA Grapalat" w:cs="Sylfaen"/>
          <w:sz w:val="24"/>
          <w:szCs w:val="24"/>
          <w:lang w:val="hy-AM"/>
        </w:rPr>
        <w:t>KfW</w:t>
      </w:r>
      <w:r w:rsidRPr="00AD29D2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զարգացման բանկի դրամաշնորհային</w:t>
      </w:r>
      <w:r w:rsidR="00BD748F">
        <w:rPr>
          <w:rFonts w:ascii="GHEA Grapalat" w:hAnsi="GHEA Grapalat" w:cs="Sylfaen"/>
          <w:sz w:val="24"/>
          <w:szCs w:val="24"/>
          <w:lang w:val="hy-AM"/>
        </w:rPr>
        <w:t xml:space="preserve"> ֆինանսավորմամբ՝</w:t>
      </w:r>
      <w:r w:rsidR="00BD748F" w:rsidRPr="00174D7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74D72">
        <w:rPr>
          <w:rFonts w:ascii="GHEA Grapalat" w:hAnsi="GHEA Grapalat" w:cs="Sylfaen"/>
          <w:sz w:val="24"/>
          <w:szCs w:val="24"/>
          <w:lang w:val="hy-AM"/>
        </w:rPr>
        <w:t>շրջակա միջավայրի նախարարության և Բնության համաշխարհային հիմնա</w:t>
      </w:r>
      <w:r>
        <w:rPr>
          <w:rFonts w:ascii="GHEA Grapalat" w:hAnsi="GHEA Grapalat" w:cs="Sylfaen"/>
          <w:sz w:val="24"/>
          <w:szCs w:val="24"/>
          <w:lang w:val="hy-AM"/>
        </w:rPr>
        <w:t>դրամի Հայաստանյան</w:t>
      </w:r>
      <w:r w:rsidR="00174D72" w:rsidRPr="00174D72">
        <w:rPr>
          <w:rFonts w:ascii="GHEA Grapalat" w:hAnsi="GHEA Grapalat" w:cs="Sylfaen"/>
          <w:sz w:val="24"/>
          <w:szCs w:val="24"/>
          <w:lang w:val="hy-AM"/>
        </w:rPr>
        <w:t xml:space="preserve"> մասնաճյուղ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կողմից </w:t>
      </w:r>
      <w:r w:rsidR="00CA3587">
        <w:rPr>
          <w:rFonts w:ascii="GHEA Grapalat" w:hAnsi="GHEA Grapalat" w:cs="Sylfaen"/>
          <w:sz w:val="24"/>
          <w:szCs w:val="24"/>
          <w:lang w:val="hy-AM"/>
        </w:rPr>
        <w:t>2025 թվականին գործարկվել 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25AA9" w:rsidRPr="00E25AA9">
        <w:rPr>
          <w:rFonts w:ascii="GHEA Grapalat" w:hAnsi="GHEA Grapalat" w:cs="Sylfaen"/>
          <w:sz w:val="24"/>
          <w:szCs w:val="24"/>
          <w:lang w:val="hy-AM"/>
        </w:rPr>
        <w:t>«Կենսաբազմազանություն և կայուն</w:t>
      </w:r>
      <w:r w:rsidR="00E25A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25AA9" w:rsidRPr="00E25AA9">
        <w:rPr>
          <w:rFonts w:ascii="GHEA Grapalat" w:hAnsi="GHEA Grapalat" w:cs="Sylfaen"/>
          <w:sz w:val="24"/>
          <w:szCs w:val="24"/>
          <w:lang w:val="hy-AM"/>
        </w:rPr>
        <w:t xml:space="preserve">տեղական զարգացում Հայաստանում» </w:t>
      </w:r>
      <w:r w:rsidR="00CA3587">
        <w:rPr>
          <w:rFonts w:ascii="GHEA Grapalat" w:hAnsi="GHEA Grapalat" w:cs="Sylfaen"/>
          <w:sz w:val="24"/>
          <w:szCs w:val="24"/>
          <w:lang w:val="hy-AM"/>
        </w:rPr>
        <w:t xml:space="preserve">6-ամյա </w:t>
      </w:r>
      <w:r w:rsidR="00E25AA9" w:rsidRPr="00E25AA9">
        <w:rPr>
          <w:rFonts w:ascii="GHEA Grapalat" w:hAnsi="GHEA Grapalat" w:cs="Sylfaen"/>
          <w:sz w:val="24"/>
          <w:szCs w:val="24"/>
          <w:lang w:val="hy-AM"/>
        </w:rPr>
        <w:t>ծրագ</w:t>
      </w:r>
      <w:r>
        <w:rPr>
          <w:rFonts w:ascii="GHEA Grapalat" w:hAnsi="GHEA Grapalat" w:cs="Sylfaen"/>
          <w:sz w:val="24"/>
          <w:szCs w:val="24"/>
          <w:lang w:val="hy-AM"/>
        </w:rPr>
        <w:t>իրը</w:t>
      </w:r>
      <w:r w:rsidR="0051349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349A" w:rsidRPr="0051349A">
        <w:rPr>
          <w:rFonts w:ascii="GHEA Grapalat" w:hAnsi="GHEA Grapalat" w:cs="Sylfaen"/>
          <w:sz w:val="24"/>
          <w:szCs w:val="24"/>
          <w:lang w:val="hy-AM"/>
        </w:rPr>
        <w:t>(</w:t>
      </w:r>
      <w:r w:rsidR="0051349A">
        <w:rPr>
          <w:rFonts w:ascii="GHEA Grapalat" w:hAnsi="GHEA Grapalat" w:cs="Sylfaen"/>
          <w:sz w:val="24"/>
          <w:szCs w:val="24"/>
          <w:lang w:val="hy-AM"/>
        </w:rPr>
        <w:t>այսուհետ՝ Ծրագիր</w:t>
      </w:r>
      <w:r w:rsidR="0051349A" w:rsidRPr="0051349A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որի բաղադրիչ հանդիսացող </w:t>
      </w:r>
      <w:r w:rsidR="00E25AA9" w:rsidRPr="00E25AA9">
        <w:rPr>
          <w:rFonts w:ascii="GHEA Grapalat" w:hAnsi="GHEA Grapalat" w:cs="Sylfaen"/>
          <w:sz w:val="24"/>
          <w:szCs w:val="24"/>
          <w:lang w:val="hy-AM"/>
        </w:rPr>
        <w:t xml:space="preserve"> «Կենսաբազմազանություն և բնության</w:t>
      </w:r>
      <w:r w:rsidR="00E25A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25AA9" w:rsidRPr="00E25AA9">
        <w:rPr>
          <w:rFonts w:ascii="GHEA Grapalat" w:hAnsi="GHEA Grapalat" w:cs="Sylfaen"/>
          <w:sz w:val="24"/>
          <w:szCs w:val="24"/>
          <w:lang w:val="hy-AM"/>
        </w:rPr>
        <w:t xml:space="preserve">հատուկ պահպանվող տարածքներ» </w:t>
      </w:r>
      <w:r w:rsidR="00894832">
        <w:rPr>
          <w:rFonts w:ascii="GHEA Grapalat" w:hAnsi="GHEA Grapalat" w:cs="Sylfaen"/>
          <w:sz w:val="24"/>
          <w:szCs w:val="24"/>
          <w:lang w:val="hy-AM"/>
        </w:rPr>
        <w:t xml:space="preserve">ենթածրագրի </w:t>
      </w:r>
      <w:r w:rsidR="00E25AA9" w:rsidRPr="00E25AA9">
        <w:rPr>
          <w:rFonts w:ascii="GHEA Grapalat" w:hAnsi="GHEA Grapalat" w:cs="Sylfaen"/>
          <w:sz w:val="24"/>
          <w:szCs w:val="24"/>
          <w:lang w:val="hy-AM"/>
        </w:rPr>
        <w:t>շրջանակ</w:t>
      </w:r>
      <w:r w:rsidR="00E25AA9">
        <w:rPr>
          <w:rFonts w:ascii="GHEA Grapalat" w:hAnsi="GHEA Grapalat" w:cs="Sylfaen"/>
          <w:sz w:val="24"/>
          <w:szCs w:val="24"/>
          <w:lang w:val="hy-AM"/>
        </w:rPr>
        <w:t xml:space="preserve">ներում նախատեսվում է </w:t>
      </w:r>
      <w:r w:rsidR="00330191">
        <w:rPr>
          <w:rFonts w:ascii="GHEA Grapalat" w:hAnsi="GHEA Grapalat" w:cs="Sylfaen"/>
          <w:sz w:val="24"/>
          <w:szCs w:val="24"/>
          <w:lang w:val="hy-AM"/>
        </w:rPr>
        <w:t xml:space="preserve">բնության հատուկ պահպանվող տարածքների, այդ թվում՝ </w:t>
      </w:r>
      <w:r w:rsidR="00330191" w:rsidRPr="00E25AA9">
        <w:rPr>
          <w:rFonts w:ascii="GHEA Grapalat" w:hAnsi="GHEA Grapalat" w:cs="Sylfaen"/>
          <w:sz w:val="24"/>
          <w:szCs w:val="24"/>
          <w:lang w:val="hy-AM"/>
        </w:rPr>
        <w:t>«</w:t>
      </w:r>
      <w:r w:rsidR="00330191">
        <w:rPr>
          <w:rFonts w:ascii="GHEA Grapalat" w:hAnsi="GHEA Grapalat" w:cs="Sylfaen"/>
          <w:sz w:val="24"/>
          <w:szCs w:val="24"/>
          <w:lang w:val="hy-AM"/>
        </w:rPr>
        <w:t>Խոսրովի անտառ</w:t>
      </w:r>
      <w:r w:rsidR="00330191" w:rsidRPr="00E25AA9">
        <w:rPr>
          <w:rFonts w:ascii="GHEA Grapalat" w:hAnsi="GHEA Grapalat" w:cs="Sylfaen"/>
          <w:sz w:val="24"/>
          <w:szCs w:val="24"/>
          <w:lang w:val="hy-AM"/>
        </w:rPr>
        <w:t>»</w:t>
      </w:r>
      <w:r w:rsidR="00330191">
        <w:rPr>
          <w:rFonts w:ascii="GHEA Grapalat" w:hAnsi="GHEA Grapalat" w:cs="Sylfaen"/>
          <w:sz w:val="24"/>
          <w:szCs w:val="24"/>
          <w:lang w:val="hy-AM"/>
        </w:rPr>
        <w:t xml:space="preserve"> պետական արգելոցի </w:t>
      </w:r>
      <w:r w:rsidR="001448FE">
        <w:rPr>
          <w:rFonts w:ascii="GHEA Grapalat" w:hAnsi="GHEA Grapalat" w:cs="Sylfaen"/>
          <w:sz w:val="24"/>
          <w:szCs w:val="24"/>
          <w:lang w:val="hy-AM"/>
        </w:rPr>
        <w:t xml:space="preserve">չափագրում և սահմանների </w:t>
      </w:r>
      <w:r w:rsidR="00800A7D">
        <w:rPr>
          <w:rFonts w:ascii="GHEA Grapalat" w:hAnsi="GHEA Grapalat" w:cs="Sylfaen"/>
          <w:sz w:val="24"/>
          <w:szCs w:val="24"/>
          <w:lang w:val="hy-AM"/>
        </w:rPr>
        <w:t>վերանայում</w:t>
      </w:r>
      <w:r w:rsidR="001448FE">
        <w:rPr>
          <w:rFonts w:ascii="GHEA Grapalat" w:hAnsi="GHEA Grapalat" w:cs="Sylfaen"/>
          <w:sz w:val="24"/>
          <w:szCs w:val="24"/>
          <w:lang w:val="hy-AM"/>
        </w:rPr>
        <w:t>, ինչպես նաև</w:t>
      </w:r>
      <w:r w:rsidR="00336312">
        <w:rPr>
          <w:rFonts w:ascii="GHEA Grapalat" w:hAnsi="GHEA Grapalat" w:cs="Sylfaen"/>
          <w:sz w:val="24"/>
          <w:szCs w:val="24"/>
          <w:lang w:val="hy-AM"/>
        </w:rPr>
        <w:t xml:space="preserve"> նոր կառավարման պլանի </w:t>
      </w:r>
      <w:r w:rsidR="00800A7D">
        <w:rPr>
          <w:rFonts w:ascii="GHEA Grapalat" w:hAnsi="GHEA Grapalat" w:cs="Sylfaen"/>
          <w:sz w:val="24"/>
          <w:szCs w:val="24"/>
          <w:lang w:val="hy-AM"/>
        </w:rPr>
        <w:t>մշակում</w:t>
      </w:r>
      <w:r w:rsidR="00174D72" w:rsidRPr="00174D7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0C9CC20" w14:textId="77777777" w:rsidR="0051349A" w:rsidRDefault="0051349A" w:rsidP="00AD29D2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DC77BC" w14:textId="75185A0B" w:rsidR="00291FAE" w:rsidRPr="00F046D9" w:rsidRDefault="00F046D9" w:rsidP="00F046D9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GHEA Grapalat" w:hAnsi="GHEA Grapalat" w:cs="Calibri"/>
          <w:b/>
          <w:sz w:val="24"/>
          <w:lang w:val="hy-AM"/>
        </w:rPr>
      </w:pPr>
      <w:r w:rsidRPr="00F046D9">
        <w:rPr>
          <w:rFonts w:ascii="GHEA Grapalat" w:hAnsi="GHEA Grapalat" w:cs="Calibri"/>
          <w:b/>
          <w:sz w:val="24"/>
          <w:lang w:val="hy-AM"/>
        </w:rPr>
        <w:t>Իրավական ակտի ընդունման անհրաժեշտությունը</w:t>
      </w:r>
    </w:p>
    <w:p w14:paraId="4895A924" w14:textId="2522AC01" w:rsidR="00707738" w:rsidRDefault="00707738" w:rsidP="0070773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>Վերոնշյալի համատեքստում</w:t>
      </w:r>
      <w:r w:rsidR="001448FE">
        <w:rPr>
          <w:rFonts w:ascii="GHEA Grapalat" w:eastAsia="Times New Roman" w:hAnsi="GHEA Grapalat" w:cs="Calibri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252997">
        <w:rPr>
          <w:rFonts w:ascii="GHEA Grapalat" w:eastAsia="Times New Roman" w:hAnsi="GHEA Grapalat" w:cs="Calibri"/>
          <w:sz w:val="24"/>
          <w:szCs w:val="24"/>
          <w:lang w:val="hy-AM"/>
        </w:rPr>
        <w:t xml:space="preserve">իրականացված վերլուծական աշխատանքների արդյունքում՝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արձանագրվել է, որ.</w:t>
      </w:r>
    </w:p>
    <w:p w14:paraId="5ECC8EEE" w14:textId="1B37A65D" w:rsidR="00FD14BD" w:rsidRDefault="00D70A10" w:rsidP="00707738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Calibri"/>
          <w:sz w:val="24"/>
          <w:lang w:val="hy-AM"/>
        </w:rPr>
      </w:pPr>
      <w:r w:rsidRPr="00707738">
        <w:rPr>
          <w:rFonts w:ascii="GHEA Grapalat" w:hAnsi="GHEA Grapalat" w:cs="Calibri"/>
          <w:sz w:val="24"/>
          <w:lang w:val="hy-AM"/>
        </w:rPr>
        <w:t>ՀՍՍՌ Մինիստրների Սովետի 1958 թվականի նոյեմբերի 12-ի N Պ-406 որոշմա</w:t>
      </w:r>
      <w:r w:rsidR="00606C6A" w:rsidRPr="00707738">
        <w:rPr>
          <w:rFonts w:ascii="GHEA Grapalat" w:hAnsi="GHEA Grapalat" w:cs="Calibri"/>
          <w:sz w:val="24"/>
          <w:lang w:val="hy-AM"/>
        </w:rPr>
        <w:t>մբ</w:t>
      </w:r>
      <w:r w:rsidRPr="00707738">
        <w:rPr>
          <w:rFonts w:ascii="GHEA Grapalat" w:hAnsi="GHEA Grapalat" w:cs="Calibri"/>
          <w:sz w:val="24"/>
          <w:lang w:val="hy-AM"/>
        </w:rPr>
        <w:t xml:space="preserve"> </w:t>
      </w:r>
      <w:r w:rsidR="00606C6A" w:rsidRPr="00707738">
        <w:rPr>
          <w:rFonts w:ascii="GHEA Grapalat" w:hAnsi="GHEA Grapalat" w:cs="Calibri"/>
          <w:sz w:val="24"/>
          <w:lang w:val="hy-AM"/>
        </w:rPr>
        <w:t>այդ հողամասեր</w:t>
      </w:r>
      <w:r w:rsidR="00FD14BD">
        <w:rPr>
          <w:rFonts w:ascii="GHEA Grapalat" w:hAnsi="GHEA Grapalat" w:cs="Calibri"/>
          <w:sz w:val="24"/>
          <w:lang w:val="hy-AM"/>
        </w:rPr>
        <w:t>ն ի սկզբանե</w:t>
      </w:r>
      <w:r w:rsidRPr="00707738">
        <w:rPr>
          <w:rFonts w:ascii="GHEA Grapalat" w:hAnsi="GHEA Grapalat" w:cs="Calibri"/>
          <w:sz w:val="24"/>
          <w:lang w:val="hy-AM"/>
        </w:rPr>
        <w:t xml:space="preserve"> </w:t>
      </w:r>
      <w:r w:rsidR="00606C6A" w:rsidRPr="00707738">
        <w:rPr>
          <w:rFonts w:ascii="GHEA Grapalat" w:hAnsi="GHEA Grapalat" w:cs="Calibri"/>
          <w:sz w:val="24"/>
          <w:lang w:val="hy-AM"/>
        </w:rPr>
        <w:t>հանդիսացել են</w:t>
      </w:r>
      <w:r w:rsidRPr="00707738">
        <w:rPr>
          <w:rFonts w:ascii="GHEA Grapalat" w:hAnsi="GHEA Grapalat" w:cs="Calibri"/>
          <w:sz w:val="24"/>
          <w:lang w:val="hy-AM"/>
        </w:rPr>
        <w:t xml:space="preserve"> «Խոսրովի անտառ» պետական արգելոցի </w:t>
      </w:r>
      <w:r w:rsidR="00606C6A" w:rsidRPr="00707738">
        <w:rPr>
          <w:rFonts w:ascii="GHEA Grapalat" w:hAnsi="GHEA Grapalat" w:cs="Calibri"/>
          <w:sz w:val="24"/>
          <w:lang w:val="hy-AM"/>
        </w:rPr>
        <w:t>մաս,</w:t>
      </w:r>
      <w:r w:rsidR="00BF5746" w:rsidRPr="00707738">
        <w:rPr>
          <w:rFonts w:ascii="GHEA Grapalat" w:hAnsi="GHEA Grapalat" w:cs="Calibri"/>
          <w:sz w:val="24"/>
          <w:lang w:val="hy-AM"/>
        </w:rPr>
        <w:t xml:space="preserve"> որով ուղ</w:t>
      </w:r>
      <w:r w:rsidR="00F03153">
        <w:rPr>
          <w:rFonts w:ascii="GHEA Grapalat" w:hAnsi="GHEA Grapalat" w:cs="Calibri"/>
          <w:sz w:val="24"/>
          <w:lang w:val="hy-AM"/>
        </w:rPr>
        <w:t>ղ</w:t>
      </w:r>
      <w:r w:rsidR="00BF5746" w:rsidRPr="00707738">
        <w:rPr>
          <w:rFonts w:ascii="GHEA Grapalat" w:hAnsi="GHEA Grapalat" w:cs="Calibri"/>
          <w:sz w:val="24"/>
          <w:lang w:val="hy-AM"/>
        </w:rPr>
        <w:t xml:space="preserve">ակիորեն ընդգծվում է դրանցում առկա </w:t>
      </w:r>
      <w:r w:rsidR="00BF5746" w:rsidRPr="00707738">
        <w:rPr>
          <w:rFonts w:ascii="GHEA Grapalat" w:hAnsi="GHEA Grapalat" w:cs="Calibri"/>
          <w:sz w:val="24"/>
          <w:lang w:val="hy-AM"/>
        </w:rPr>
        <w:lastRenderedPageBreak/>
        <w:t xml:space="preserve">արժեքավոր էկոհամակարգերի և հարուստ կենսաբազմազանության </w:t>
      </w:r>
      <w:r w:rsidR="00FD14BD">
        <w:rPr>
          <w:rFonts w:ascii="GHEA Grapalat" w:hAnsi="GHEA Grapalat" w:cs="Calibri"/>
          <w:sz w:val="24"/>
          <w:lang w:val="hy-AM"/>
        </w:rPr>
        <w:t>պահպանության անհրաժեշտությունը</w:t>
      </w:r>
      <w:r w:rsidR="00BF5746" w:rsidRPr="00707738">
        <w:rPr>
          <w:rFonts w:ascii="GHEA Grapalat" w:hAnsi="GHEA Grapalat" w:cs="Calibri"/>
          <w:sz w:val="24"/>
          <w:lang w:val="hy-AM"/>
        </w:rPr>
        <w:t>,</w:t>
      </w:r>
    </w:p>
    <w:p w14:paraId="2E3C6BF9" w14:textId="12CEA255" w:rsidR="00FD14BD" w:rsidRDefault="00606C6A" w:rsidP="00707738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Calibri"/>
          <w:sz w:val="24"/>
          <w:lang w:val="hy-AM"/>
        </w:rPr>
      </w:pPr>
      <w:r w:rsidRPr="00707738">
        <w:rPr>
          <w:rFonts w:ascii="GHEA Grapalat" w:hAnsi="GHEA Grapalat" w:cs="Calibri"/>
          <w:sz w:val="24"/>
          <w:lang w:val="hy-AM"/>
        </w:rPr>
        <w:t xml:space="preserve"> </w:t>
      </w:r>
      <w:r w:rsidR="00FD14BD">
        <w:rPr>
          <w:rFonts w:ascii="GHEA Grapalat" w:hAnsi="GHEA Grapalat"/>
          <w:sz w:val="24"/>
          <w:szCs w:val="26"/>
          <w:lang w:val="hy-AM"/>
        </w:rPr>
        <w:t>վ</w:t>
      </w:r>
      <w:r w:rsidR="00FD14BD" w:rsidRPr="00CB69DA">
        <w:rPr>
          <w:rFonts w:ascii="GHEA Grapalat" w:hAnsi="GHEA Grapalat"/>
          <w:sz w:val="24"/>
          <w:szCs w:val="26"/>
          <w:lang w:val="hy-AM"/>
        </w:rPr>
        <w:t>արչական դատարանի</w:t>
      </w:r>
      <w:r w:rsidR="00B874FC">
        <w:rPr>
          <w:rFonts w:ascii="GHEA Grapalat" w:hAnsi="GHEA Grapalat"/>
          <w:sz w:val="24"/>
          <w:szCs w:val="26"/>
          <w:lang w:val="hy-AM"/>
        </w:rPr>
        <w:t xml:space="preserve"> կողմից </w:t>
      </w:r>
      <w:r w:rsidR="00FD14BD">
        <w:rPr>
          <w:rFonts w:ascii="GHEA Grapalat" w:hAnsi="GHEA Grapalat"/>
          <w:sz w:val="24"/>
          <w:szCs w:val="26"/>
          <w:lang w:val="hy-AM"/>
        </w:rPr>
        <w:t xml:space="preserve">կազմված </w:t>
      </w:r>
      <w:r w:rsidR="00B874FC" w:rsidRPr="00CB69DA">
        <w:rPr>
          <w:rFonts w:ascii="GHEA Grapalat" w:hAnsi="GHEA Grapalat"/>
          <w:sz w:val="24"/>
          <w:szCs w:val="26"/>
          <w:lang w:val="hy-AM"/>
        </w:rPr>
        <w:t xml:space="preserve">ՎԴ/2071/05/24 </w:t>
      </w:r>
      <w:r w:rsidR="002D3DF9">
        <w:rPr>
          <w:rFonts w:ascii="GHEA Grapalat" w:hAnsi="GHEA Grapalat"/>
          <w:sz w:val="24"/>
          <w:szCs w:val="26"/>
          <w:lang w:val="hy-AM"/>
        </w:rPr>
        <w:t>վարչական գոր</w:t>
      </w:r>
      <w:r w:rsidR="00B874FC">
        <w:rPr>
          <w:rFonts w:ascii="GHEA Grapalat" w:hAnsi="GHEA Grapalat"/>
          <w:sz w:val="24"/>
          <w:szCs w:val="26"/>
          <w:lang w:val="hy-AM"/>
        </w:rPr>
        <w:t>ծ</w:t>
      </w:r>
      <w:r w:rsidR="00B515EB">
        <w:rPr>
          <w:rFonts w:ascii="GHEA Grapalat" w:hAnsi="GHEA Grapalat"/>
          <w:sz w:val="24"/>
          <w:szCs w:val="26"/>
          <w:lang w:val="hy-AM"/>
        </w:rPr>
        <w:t>ով</w:t>
      </w:r>
      <w:r w:rsidR="00B874FC">
        <w:rPr>
          <w:rFonts w:ascii="GHEA Grapalat" w:hAnsi="GHEA Grapalat"/>
          <w:sz w:val="24"/>
          <w:szCs w:val="26"/>
          <w:lang w:val="hy-AM"/>
        </w:rPr>
        <w:t xml:space="preserve"> </w:t>
      </w:r>
      <w:r w:rsidR="00B874FC" w:rsidRPr="00E542F1">
        <w:rPr>
          <w:rFonts w:ascii="GHEA Grapalat" w:hAnsi="GHEA Grapalat"/>
          <w:sz w:val="24"/>
          <w:szCs w:val="26"/>
          <w:lang w:val="hy-AM"/>
        </w:rPr>
        <w:t>կայացված վճռով</w:t>
      </w:r>
      <w:r w:rsidR="00B874FC">
        <w:rPr>
          <w:rFonts w:ascii="GHEA Grapalat" w:hAnsi="GHEA Grapalat"/>
          <w:sz w:val="24"/>
          <w:szCs w:val="26"/>
          <w:lang w:val="hy-AM"/>
        </w:rPr>
        <w:t xml:space="preserve"> </w:t>
      </w:r>
      <w:r w:rsidR="00B874FC" w:rsidRPr="00B874FC">
        <w:rPr>
          <w:rFonts w:ascii="GHEA Grapalat" w:hAnsi="GHEA Grapalat"/>
          <w:sz w:val="24"/>
          <w:szCs w:val="26"/>
          <w:lang w:val="hy-AM"/>
        </w:rPr>
        <w:t>5329</w:t>
      </w:r>
      <w:r w:rsidR="00A62111">
        <w:rPr>
          <w:rFonts w:ascii="GHEA Grapalat" w:hAnsi="GHEA Grapalat"/>
          <w:sz w:val="24"/>
          <w:szCs w:val="26"/>
          <w:lang w:val="hy-AM"/>
        </w:rPr>
        <w:t>.</w:t>
      </w:r>
      <w:r w:rsidR="00B874FC" w:rsidRPr="00B874FC">
        <w:rPr>
          <w:rFonts w:ascii="GHEA Grapalat" w:hAnsi="GHEA Grapalat"/>
          <w:sz w:val="24"/>
          <w:szCs w:val="26"/>
          <w:lang w:val="hy-AM"/>
        </w:rPr>
        <w:t>91 հա ընդհանուր մակերեսով հատուկ պահպանվող տարածքների նպատակային նշանակության և բնապահպանական գործառնական նշանակության հողամասեր</w:t>
      </w:r>
      <w:r w:rsidR="003171D0">
        <w:rPr>
          <w:rFonts w:ascii="GHEA Grapalat" w:hAnsi="GHEA Grapalat"/>
          <w:sz w:val="24"/>
          <w:szCs w:val="26"/>
          <w:lang w:val="hy-AM"/>
        </w:rPr>
        <w:t xml:space="preserve">ն այս պահի դրությամբ հանդիսանում են Հայաստանի Հանրապետության սեփականություն և </w:t>
      </w:r>
      <w:r w:rsidR="0004396D">
        <w:rPr>
          <w:rFonts w:ascii="GHEA Grapalat" w:hAnsi="GHEA Grapalat"/>
          <w:sz w:val="24"/>
          <w:szCs w:val="26"/>
          <w:lang w:val="hy-AM"/>
        </w:rPr>
        <w:t>ամրացված</w:t>
      </w:r>
      <w:r w:rsidR="003171D0">
        <w:rPr>
          <w:rFonts w:ascii="GHEA Grapalat" w:hAnsi="GHEA Grapalat"/>
          <w:sz w:val="24"/>
          <w:szCs w:val="26"/>
          <w:lang w:val="hy-AM"/>
        </w:rPr>
        <w:t xml:space="preserve"> են </w:t>
      </w:r>
      <w:r w:rsidR="00CE5DF8" w:rsidRPr="00CE5DF8">
        <w:rPr>
          <w:rFonts w:ascii="GHEA Grapalat" w:hAnsi="GHEA Grapalat"/>
          <w:sz w:val="24"/>
          <w:szCs w:val="26"/>
          <w:lang w:val="hy-AM"/>
        </w:rPr>
        <w:t>տարածքային կառավարման և ենթակառուցվածքների նախարարության պետական գույքի կառավարման կոմիտեի</w:t>
      </w:r>
      <w:r w:rsidR="00CE5DF8">
        <w:rPr>
          <w:rFonts w:ascii="GHEA Grapalat" w:hAnsi="GHEA Grapalat"/>
          <w:sz w:val="24"/>
          <w:szCs w:val="26"/>
          <w:lang w:val="hy-AM"/>
        </w:rPr>
        <w:t xml:space="preserve">ն, </w:t>
      </w:r>
      <w:r w:rsidR="00C87850">
        <w:rPr>
          <w:rFonts w:ascii="GHEA Grapalat" w:hAnsi="GHEA Grapalat"/>
          <w:sz w:val="24"/>
          <w:szCs w:val="26"/>
          <w:lang w:val="hy-AM"/>
        </w:rPr>
        <w:t>սակայն</w:t>
      </w:r>
      <w:r w:rsidR="00CE5DF8">
        <w:rPr>
          <w:rFonts w:ascii="GHEA Grapalat" w:hAnsi="GHEA Grapalat"/>
          <w:sz w:val="24"/>
          <w:szCs w:val="26"/>
          <w:lang w:val="hy-AM"/>
        </w:rPr>
        <w:t xml:space="preserve"> դրանցում ներկա դրությամբ չեն իրականացվում </w:t>
      </w:r>
      <w:r w:rsidR="001C02A7" w:rsidRPr="001C02A7">
        <w:rPr>
          <w:rFonts w:ascii="GHEA Grapalat" w:hAnsi="GHEA Grapalat"/>
          <w:sz w:val="24"/>
          <w:szCs w:val="26"/>
          <w:lang w:val="hy-AM"/>
        </w:rPr>
        <w:t>«</w:t>
      </w:r>
      <w:r w:rsidR="001C02A7">
        <w:rPr>
          <w:rFonts w:ascii="GHEA Grapalat" w:hAnsi="GHEA Grapalat"/>
          <w:sz w:val="24"/>
          <w:szCs w:val="26"/>
          <w:lang w:val="hy-AM"/>
        </w:rPr>
        <w:t>Խոսրովի անտառ</w:t>
      </w:r>
      <w:r w:rsidR="001C02A7" w:rsidRPr="001C02A7">
        <w:rPr>
          <w:rFonts w:ascii="GHEA Grapalat" w:hAnsi="GHEA Grapalat"/>
          <w:sz w:val="24"/>
          <w:szCs w:val="26"/>
          <w:lang w:val="hy-AM"/>
        </w:rPr>
        <w:t>»</w:t>
      </w:r>
      <w:r w:rsidR="001C02A7">
        <w:rPr>
          <w:rFonts w:ascii="GHEA Grapalat" w:hAnsi="GHEA Grapalat"/>
          <w:sz w:val="24"/>
          <w:szCs w:val="26"/>
          <w:lang w:val="hy-AM"/>
        </w:rPr>
        <w:t xml:space="preserve"> պետական արգելոցի համար սահմանված պահպանության և օգտագործման համապատասխան ռեժիմները</w:t>
      </w:r>
      <w:r w:rsidR="00D243C0">
        <w:rPr>
          <w:rFonts w:ascii="GHEA Grapalat" w:hAnsi="GHEA Grapalat"/>
          <w:sz w:val="24"/>
          <w:szCs w:val="26"/>
          <w:lang w:val="hy-AM"/>
        </w:rPr>
        <w:t>,</w:t>
      </w:r>
      <w:r w:rsidR="00C87850">
        <w:rPr>
          <w:rFonts w:ascii="GHEA Grapalat" w:hAnsi="GHEA Grapalat"/>
          <w:sz w:val="24"/>
          <w:szCs w:val="26"/>
          <w:lang w:val="hy-AM"/>
        </w:rPr>
        <w:t xml:space="preserve"> քանի որ դրանք դեռևս ամրացված չեն</w:t>
      </w:r>
      <w:r w:rsidR="00CB6DBD">
        <w:rPr>
          <w:rFonts w:ascii="GHEA Grapalat" w:hAnsi="GHEA Grapalat"/>
          <w:sz w:val="24"/>
          <w:szCs w:val="26"/>
          <w:lang w:val="hy-AM"/>
        </w:rPr>
        <w:t xml:space="preserve"> շրջակա միջավայրի նախարարությանը և</w:t>
      </w:r>
      <w:r w:rsidR="00C87850">
        <w:rPr>
          <w:rFonts w:ascii="GHEA Grapalat" w:hAnsi="GHEA Grapalat"/>
          <w:sz w:val="24"/>
          <w:szCs w:val="26"/>
          <w:lang w:val="hy-AM"/>
        </w:rPr>
        <w:t xml:space="preserve"> արգելոցի կառավարումն իրականացնող պետական ոչ առևտրային կազմակերպությանը</w:t>
      </w:r>
      <w:r w:rsidR="001C02A7">
        <w:rPr>
          <w:rFonts w:ascii="GHEA Grapalat" w:hAnsi="GHEA Grapalat"/>
          <w:sz w:val="24"/>
          <w:szCs w:val="26"/>
          <w:lang w:val="hy-AM"/>
        </w:rPr>
        <w:t>,</w:t>
      </w:r>
    </w:p>
    <w:p w14:paraId="734DA38C" w14:textId="240E1C6D" w:rsidR="002914DA" w:rsidRDefault="00D70A10" w:rsidP="00707738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Calibri"/>
          <w:sz w:val="24"/>
          <w:lang w:val="hy-AM"/>
        </w:rPr>
      </w:pPr>
      <w:r w:rsidRPr="00707738">
        <w:rPr>
          <w:rFonts w:ascii="GHEA Grapalat" w:hAnsi="GHEA Grapalat" w:cs="Calibri"/>
          <w:sz w:val="24"/>
          <w:lang w:val="hy-AM"/>
        </w:rPr>
        <w:t>հողամասերի հիմնական մասն ըստ էության</w:t>
      </w:r>
      <w:r w:rsidR="001C02A7">
        <w:rPr>
          <w:rFonts w:ascii="GHEA Grapalat" w:hAnsi="GHEA Grapalat" w:cs="Calibri"/>
          <w:sz w:val="24"/>
          <w:lang w:val="hy-AM"/>
        </w:rPr>
        <w:t>՝</w:t>
      </w:r>
      <w:r w:rsidRPr="00707738">
        <w:rPr>
          <w:rFonts w:ascii="GHEA Grapalat" w:hAnsi="GHEA Grapalat" w:cs="Calibri"/>
          <w:sz w:val="24"/>
          <w:lang w:val="hy-AM"/>
        </w:rPr>
        <w:t xml:space="preserve"> կադաստրային քարտեզում արդեն իսկ արտացոլված </w:t>
      </w:r>
      <w:r w:rsidR="002914DA">
        <w:rPr>
          <w:rFonts w:ascii="GHEA Grapalat" w:hAnsi="GHEA Grapalat" w:cs="Calibri"/>
          <w:sz w:val="24"/>
          <w:lang w:val="hy-AM"/>
        </w:rPr>
        <w:t>է</w:t>
      </w:r>
      <w:r w:rsidR="001C02A7">
        <w:rPr>
          <w:rFonts w:ascii="GHEA Grapalat" w:hAnsi="GHEA Grapalat" w:cs="Calibri"/>
          <w:sz w:val="24"/>
          <w:lang w:val="hy-AM"/>
        </w:rPr>
        <w:t xml:space="preserve"> </w:t>
      </w:r>
      <w:r w:rsidR="001C02A7" w:rsidRPr="001C02A7">
        <w:rPr>
          <w:rFonts w:ascii="GHEA Grapalat" w:hAnsi="GHEA Grapalat" w:cs="Calibri"/>
          <w:sz w:val="24"/>
          <w:lang w:val="hy-AM"/>
        </w:rPr>
        <w:t>հատուկ պահպանվող տարածքների նպատակային նշանակության և բնապահպանական գործառնական նշանակության հողամաս</w:t>
      </w:r>
      <w:r w:rsidR="00CE6119">
        <w:rPr>
          <w:rFonts w:ascii="GHEA Grapalat" w:hAnsi="GHEA Grapalat" w:cs="Calibri"/>
          <w:sz w:val="24"/>
          <w:lang w:val="hy-AM"/>
        </w:rPr>
        <w:t xml:space="preserve">երի տեսքով, </w:t>
      </w:r>
      <w:r w:rsidR="002914DA">
        <w:rPr>
          <w:rFonts w:ascii="GHEA Grapalat" w:hAnsi="GHEA Grapalat" w:cs="Calibri"/>
          <w:sz w:val="24"/>
          <w:lang w:val="hy-AM"/>
        </w:rPr>
        <w:t xml:space="preserve">որը </w:t>
      </w:r>
      <w:r w:rsidR="00CE6119">
        <w:rPr>
          <w:rFonts w:ascii="GHEA Grapalat" w:hAnsi="GHEA Grapalat" w:cs="Calibri"/>
          <w:sz w:val="24"/>
          <w:lang w:val="hy-AM"/>
        </w:rPr>
        <w:t xml:space="preserve">տեղադրված </w:t>
      </w:r>
      <w:r w:rsidR="002914DA">
        <w:rPr>
          <w:rFonts w:ascii="GHEA Grapalat" w:hAnsi="GHEA Grapalat" w:cs="Calibri"/>
          <w:sz w:val="24"/>
          <w:lang w:val="hy-AM"/>
        </w:rPr>
        <w:t>է</w:t>
      </w:r>
      <w:r w:rsidR="00CE6119">
        <w:rPr>
          <w:rFonts w:ascii="GHEA Grapalat" w:hAnsi="GHEA Grapalat" w:cs="Calibri"/>
          <w:sz w:val="24"/>
          <w:lang w:val="hy-AM"/>
        </w:rPr>
        <w:t xml:space="preserve"> սույն հիմնավորման 1-ին կետում նշված բնակավայրերի վարչական սահմաններում գտնվող և համապատասխան կադաստրային ծածկագրերով հողամասերի սահմաններում, ինչը հնարավորություն է տալիս Ազգային գեոպորտալում առկա գործիքակազմի միջոցով ստանալ այդ հողամասերի </w:t>
      </w:r>
      <w:r w:rsidR="00BE3110">
        <w:rPr>
          <w:rFonts w:ascii="GHEA Grapalat" w:hAnsi="GHEA Grapalat" w:cs="Calibri"/>
          <w:sz w:val="24"/>
          <w:lang w:val="hy-AM"/>
        </w:rPr>
        <w:t xml:space="preserve">նախնական </w:t>
      </w:r>
      <w:r w:rsidR="00B53E96">
        <w:rPr>
          <w:rFonts w:ascii="GHEA Grapalat" w:hAnsi="GHEA Grapalat" w:cs="Calibri"/>
          <w:sz w:val="24"/>
          <w:lang w:val="hy-AM"/>
        </w:rPr>
        <w:t>սահմանագծերը և դրան</w:t>
      </w:r>
      <w:r w:rsidR="00252997">
        <w:rPr>
          <w:rFonts w:ascii="GHEA Grapalat" w:hAnsi="GHEA Grapalat" w:cs="Calibri"/>
          <w:sz w:val="24"/>
          <w:lang w:val="hy-AM"/>
        </w:rPr>
        <w:t>ք արտացոլել միասնական հատակագծի տեսքով,</w:t>
      </w:r>
    </w:p>
    <w:p w14:paraId="34E55941" w14:textId="70BD1EE5" w:rsidR="001C02A7" w:rsidRDefault="002914DA" w:rsidP="00707738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Calibri"/>
          <w:sz w:val="24"/>
          <w:lang w:val="hy-AM"/>
        </w:rPr>
      </w:pPr>
      <w:r>
        <w:rPr>
          <w:rFonts w:ascii="GHEA Grapalat" w:hAnsi="GHEA Grapalat" w:cs="Calibri"/>
          <w:sz w:val="24"/>
          <w:lang w:val="hy-AM"/>
        </w:rPr>
        <w:t xml:space="preserve">համաձայն Որոշման </w:t>
      </w:r>
      <w:r w:rsidR="00695779">
        <w:rPr>
          <w:rFonts w:ascii="GHEA Grapalat" w:hAnsi="GHEA Grapalat" w:cs="Calibri"/>
          <w:sz w:val="24"/>
          <w:lang w:val="hy-AM"/>
        </w:rPr>
        <w:t>և ուժը կորցրած ճանաչված սեփականության իրավունքի պետական գրանցման վկայականների՝ հողամասերը</w:t>
      </w:r>
      <w:r w:rsidR="00EF2F5E">
        <w:rPr>
          <w:rFonts w:ascii="GHEA Grapalat" w:hAnsi="GHEA Grapalat" w:cs="Calibri"/>
          <w:sz w:val="24"/>
          <w:lang w:val="hy-AM"/>
        </w:rPr>
        <w:t xml:space="preserve"> միասին</w:t>
      </w:r>
      <w:r w:rsidR="00695779">
        <w:rPr>
          <w:rFonts w:ascii="GHEA Grapalat" w:hAnsi="GHEA Grapalat" w:cs="Calibri"/>
          <w:sz w:val="24"/>
          <w:lang w:val="hy-AM"/>
        </w:rPr>
        <w:t xml:space="preserve"> զբաղեցնում են </w:t>
      </w:r>
      <w:r>
        <w:rPr>
          <w:rFonts w:ascii="GHEA Grapalat" w:hAnsi="GHEA Grapalat" w:cs="Calibri"/>
          <w:sz w:val="24"/>
          <w:lang w:val="hy-AM"/>
        </w:rPr>
        <w:t>5329.</w:t>
      </w:r>
      <w:r w:rsidR="00743CD7">
        <w:rPr>
          <w:rFonts w:ascii="GHEA Grapalat" w:hAnsi="GHEA Grapalat" w:cs="Calibri"/>
          <w:sz w:val="24"/>
          <w:lang w:val="hy-AM"/>
        </w:rPr>
        <w:t>91 հա ընդհանուր մակերե</w:t>
      </w:r>
      <w:r w:rsidR="00513E47">
        <w:rPr>
          <w:rFonts w:ascii="GHEA Grapalat" w:hAnsi="GHEA Grapalat" w:cs="Calibri"/>
          <w:sz w:val="24"/>
          <w:lang w:val="hy-AM"/>
        </w:rPr>
        <w:t xml:space="preserve">ս, սակայն կադաստրային քարտեզում արտացոլված բնապահպանական հողամասերի ընդհանուր մակերեսը կազմում է </w:t>
      </w:r>
      <w:r w:rsidR="00A62111" w:rsidRPr="00A62111">
        <w:rPr>
          <w:rFonts w:ascii="GHEA Grapalat" w:hAnsi="GHEA Grapalat" w:cs="Calibri"/>
          <w:sz w:val="24"/>
          <w:lang w:val="hy-AM"/>
        </w:rPr>
        <w:t>4886.77</w:t>
      </w:r>
      <w:r w:rsidR="00513E47">
        <w:rPr>
          <w:rFonts w:ascii="GHEA Grapalat" w:hAnsi="GHEA Grapalat" w:cs="Calibri"/>
          <w:sz w:val="24"/>
          <w:lang w:val="hy-AM"/>
        </w:rPr>
        <w:t xml:space="preserve"> հա, ինչը հաստատում է դրանց</w:t>
      </w:r>
      <w:r w:rsidR="00743CD7">
        <w:rPr>
          <w:rFonts w:ascii="GHEA Grapalat" w:hAnsi="GHEA Grapalat" w:cs="Calibri"/>
          <w:sz w:val="24"/>
          <w:lang w:val="hy-AM"/>
        </w:rPr>
        <w:t xml:space="preserve"> չափագր</w:t>
      </w:r>
      <w:r w:rsidR="00513E47">
        <w:rPr>
          <w:rFonts w:ascii="GHEA Grapalat" w:hAnsi="GHEA Grapalat" w:cs="Calibri"/>
          <w:sz w:val="24"/>
          <w:lang w:val="hy-AM"/>
        </w:rPr>
        <w:t>ման և սահմաններ</w:t>
      </w:r>
      <w:r w:rsidR="001448FE">
        <w:rPr>
          <w:rFonts w:ascii="GHEA Grapalat" w:hAnsi="GHEA Grapalat" w:cs="Calibri"/>
          <w:sz w:val="24"/>
          <w:lang w:val="hy-AM"/>
        </w:rPr>
        <w:t>ի</w:t>
      </w:r>
      <w:r w:rsidR="00513E47">
        <w:rPr>
          <w:rFonts w:ascii="GHEA Grapalat" w:hAnsi="GHEA Grapalat" w:cs="Calibri"/>
          <w:sz w:val="24"/>
          <w:lang w:val="hy-AM"/>
        </w:rPr>
        <w:t xml:space="preserve"> ճշգրտման անհրաժեշտությունը,</w:t>
      </w:r>
    </w:p>
    <w:p w14:paraId="2D5FD41B" w14:textId="3AF8322E" w:rsidR="00252997" w:rsidRDefault="00C87850" w:rsidP="00707738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Calibri"/>
          <w:sz w:val="24"/>
          <w:lang w:val="hy-AM"/>
        </w:rPr>
      </w:pPr>
      <w:r>
        <w:rPr>
          <w:rFonts w:ascii="GHEA Grapalat" w:hAnsi="GHEA Grapalat" w:cs="Calibri"/>
          <w:sz w:val="24"/>
          <w:lang w:val="hy-AM"/>
        </w:rPr>
        <w:t>Ծրագ</w:t>
      </w:r>
      <w:r w:rsidR="000521EF">
        <w:rPr>
          <w:rFonts w:ascii="GHEA Grapalat" w:hAnsi="GHEA Grapalat" w:cs="Calibri"/>
          <w:sz w:val="24"/>
          <w:lang w:val="hy-AM"/>
        </w:rPr>
        <w:t>իրն արդեն իսկ գործարկված է, սակայն</w:t>
      </w:r>
      <w:r w:rsidR="005A0213">
        <w:rPr>
          <w:rFonts w:ascii="GHEA Grapalat" w:hAnsi="GHEA Grapalat" w:cs="Calibri"/>
          <w:sz w:val="24"/>
          <w:lang w:val="hy-AM"/>
        </w:rPr>
        <w:t xml:space="preserve"> դրանով նախատեսված</w:t>
      </w:r>
      <w:r w:rsidR="003318BF">
        <w:rPr>
          <w:rFonts w:ascii="GHEA Grapalat" w:hAnsi="GHEA Grapalat" w:cs="Calibri"/>
          <w:sz w:val="24"/>
          <w:lang w:val="hy-AM"/>
        </w:rPr>
        <w:t xml:space="preserve"> բնության հատուկ պահպանվող</w:t>
      </w:r>
      <w:r w:rsidR="005A0213">
        <w:rPr>
          <w:rFonts w:ascii="GHEA Grapalat" w:hAnsi="GHEA Grapalat" w:cs="Calibri"/>
          <w:sz w:val="24"/>
          <w:lang w:val="hy-AM"/>
        </w:rPr>
        <w:t xml:space="preserve"> տարածքների, այդ թվում՝ </w:t>
      </w:r>
      <w:r w:rsidR="005A0213" w:rsidRPr="005A0213">
        <w:rPr>
          <w:rFonts w:ascii="GHEA Grapalat" w:hAnsi="GHEA Grapalat" w:cs="Calibri"/>
          <w:sz w:val="24"/>
          <w:lang w:val="hy-AM"/>
        </w:rPr>
        <w:t>«</w:t>
      </w:r>
      <w:r w:rsidR="005A0213">
        <w:rPr>
          <w:rFonts w:ascii="GHEA Grapalat" w:hAnsi="GHEA Grapalat" w:cs="Calibri"/>
          <w:sz w:val="24"/>
          <w:lang w:val="hy-AM"/>
        </w:rPr>
        <w:t>Խոսրովի անտառ</w:t>
      </w:r>
      <w:r w:rsidR="005A0213" w:rsidRPr="005A0213">
        <w:rPr>
          <w:rFonts w:ascii="GHEA Grapalat" w:hAnsi="GHEA Grapalat" w:cs="Calibri"/>
          <w:sz w:val="24"/>
          <w:lang w:val="hy-AM"/>
        </w:rPr>
        <w:t>»</w:t>
      </w:r>
      <w:r w:rsidR="005A0213">
        <w:rPr>
          <w:rFonts w:ascii="GHEA Grapalat" w:hAnsi="GHEA Grapalat" w:cs="Calibri"/>
          <w:sz w:val="24"/>
          <w:lang w:val="hy-AM"/>
        </w:rPr>
        <w:t xml:space="preserve"> պետական </w:t>
      </w:r>
      <w:r w:rsidR="005A0213">
        <w:rPr>
          <w:rFonts w:ascii="GHEA Grapalat" w:hAnsi="GHEA Grapalat" w:cs="Calibri"/>
          <w:sz w:val="24"/>
          <w:lang w:val="hy-AM"/>
        </w:rPr>
        <w:lastRenderedPageBreak/>
        <w:t xml:space="preserve">արգելոցի </w:t>
      </w:r>
      <w:r w:rsidR="005A0213" w:rsidRPr="005A0213">
        <w:rPr>
          <w:rFonts w:ascii="GHEA Grapalat" w:hAnsi="GHEA Grapalat" w:cs="Calibri"/>
          <w:sz w:val="24"/>
          <w:lang w:val="hy-AM"/>
        </w:rPr>
        <w:t>(</w:t>
      </w:r>
      <w:r w:rsidR="005A0213">
        <w:rPr>
          <w:rFonts w:ascii="GHEA Grapalat" w:hAnsi="GHEA Grapalat" w:cs="Calibri"/>
          <w:sz w:val="24"/>
          <w:lang w:val="hy-AM"/>
        </w:rPr>
        <w:t>ներառյալ սույն նախագծով ընդգր</w:t>
      </w:r>
      <w:r w:rsidR="00F03153">
        <w:rPr>
          <w:rFonts w:ascii="GHEA Grapalat" w:hAnsi="GHEA Grapalat" w:cs="Calibri"/>
          <w:sz w:val="24"/>
          <w:lang w:val="hy-AM"/>
        </w:rPr>
        <w:t>կ</w:t>
      </w:r>
      <w:r w:rsidR="005A0213">
        <w:rPr>
          <w:rFonts w:ascii="GHEA Grapalat" w:hAnsi="GHEA Grapalat" w:cs="Calibri"/>
          <w:sz w:val="24"/>
          <w:lang w:val="hy-AM"/>
        </w:rPr>
        <w:t>վող հողամասերի</w:t>
      </w:r>
      <w:r w:rsidR="005A0213" w:rsidRPr="005A0213">
        <w:rPr>
          <w:rFonts w:ascii="GHEA Grapalat" w:hAnsi="GHEA Grapalat" w:cs="Calibri"/>
          <w:sz w:val="24"/>
          <w:lang w:val="hy-AM"/>
        </w:rPr>
        <w:t>)</w:t>
      </w:r>
      <w:r w:rsidR="005A0213">
        <w:rPr>
          <w:rFonts w:ascii="GHEA Grapalat" w:hAnsi="GHEA Grapalat" w:cs="Calibri"/>
          <w:sz w:val="24"/>
          <w:lang w:val="hy-AM"/>
        </w:rPr>
        <w:t xml:space="preserve"> սահմանների ճշգրտման աշխատանքները և նոր կառավարման պլանի հաստատումը </w:t>
      </w:r>
      <w:r w:rsidR="0087428C">
        <w:rPr>
          <w:rFonts w:ascii="GHEA Grapalat" w:hAnsi="GHEA Grapalat" w:cs="Calibri"/>
          <w:sz w:val="24"/>
          <w:lang w:val="hy-AM"/>
        </w:rPr>
        <w:t xml:space="preserve">պահանջելու է որոշակի ժամանակահատված, որի ընթացքում </w:t>
      </w:r>
      <w:r w:rsidR="00130223">
        <w:rPr>
          <w:rFonts w:ascii="GHEA Grapalat" w:hAnsi="GHEA Grapalat" w:cs="Calibri"/>
          <w:sz w:val="24"/>
          <w:lang w:val="hy-AM"/>
        </w:rPr>
        <w:t xml:space="preserve">սույն նախագծով </w:t>
      </w:r>
      <w:r w:rsidR="0087428C">
        <w:rPr>
          <w:rFonts w:ascii="GHEA Grapalat" w:hAnsi="GHEA Grapalat" w:cs="Calibri"/>
          <w:sz w:val="24"/>
          <w:lang w:val="hy-AM"/>
        </w:rPr>
        <w:t xml:space="preserve">արգելոցի կազմում ընդգրկվող հողամասերում չեն իրականացվելու </w:t>
      </w:r>
      <w:r w:rsidR="0024157E">
        <w:rPr>
          <w:rFonts w:ascii="GHEA Grapalat" w:hAnsi="GHEA Grapalat" w:cs="Calibri"/>
          <w:sz w:val="24"/>
          <w:lang w:val="hy-AM"/>
        </w:rPr>
        <w:t xml:space="preserve">կառավարման, այդ թվում՝ </w:t>
      </w:r>
      <w:r w:rsidR="0087428C">
        <w:rPr>
          <w:rFonts w:ascii="GHEA Grapalat" w:hAnsi="GHEA Grapalat" w:cs="Calibri"/>
          <w:sz w:val="24"/>
          <w:lang w:val="hy-AM"/>
        </w:rPr>
        <w:t>պահպանության համապատասխան միջոցառումներ</w:t>
      </w:r>
      <w:r w:rsidR="005B2597">
        <w:rPr>
          <w:rFonts w:ascii="GHEA Grapalat" w:hAnsi="GHEA Grapalat" w:cs="Calibri"/>
          <w:sz w:val="24"/>
          <w:lang w:val="hy-AM"/>
        </w:rPr>
        <w:t>,</w:t>
      </w:r>
    </w:p>
    <w:p w14:paraId="0A92C1E1" w14:textId="0407B0A9" w:rsidR="005B2597" w:rsidRDefault="00F3419D" w:rsidP="00707738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 w:cs="Calibri"/>
          <w:sz w:val="24"/>
          <w:lang w:val="hy-AM"/>
        </w:rPr>
      </w:pPr>
      <w:r>
        <w:rPr>
          <w:rFonts w:ascii="GHEA Grapalat" w:hAnsi="GHEA Grapalat" w:cs="Calibri"/>
          <w:sz w:val="24"/>
          <w:lang w:val="hy-AM"/>
        </w:rPr>
        <w:t>գ</w:t>
      </w:r>
      <w:r w:rsidRPr="00F3419D">
        <w:rPr>
          <w:rFonts w:ascii="GHEA Grapalat" w:hAnsi="GHEA Grapalat" w:cs="Calibri"/>
          <w:sz w:val="24"/>
          <w:lang w:val="hy-AM"/>
        </w:rPr>
        <w:t xml:space="preserve">ործող կարգավորումներով հողամասերի սահմանների ճշգրտման, չափագրման արդյունքների </w:t>
      </w:r>
      <w:r>
        <w:rPr>
          <w:rFonts w:ascii="GHEA Grapalat" w:hAnsi="GHEA Grapalat" w:cs="Calibri"/>
          <w:sz w:val="24"/>
          <w:lang w:val="hy-AM"/>
        </w:rPr>
        <w:t>կ</w:t>
      </w:r>
      <w:r w:rsidRPr="00F3419D">
        <w:rPr>
          <w:rFonts w:ascii="GHEA Grapalat" w:hAnsi="GHEA Grapalat" w:cs="Calibri"/>
          <w:sz w:val="24"/>
          <w:lang w:val="hy-AM"/>
        </w:rPr>
        <w:t>ադաստրի կոմիտե ներկայացման և դրանց հիման վրա իրավունքների</w:t>
      </w:r>
      <w:r>
        <w:rPr>
          <w:rFonts w:ascii="GHEA Grapalat" w:hAnsi="GHEA Grapalat" w:cs="Calibri"/>
          <w:sz w:val="24"/>
          <w:lang w:val="hy-AM"/>
        </w:rPr>
        <w:t xml:space="preserve"> կամ </w:t>
      </w:r>
      <w:r w:rsidRPr="00F3419D">
        <w:rPr>
          <w:rFonts w:ascii="GHEA Grapalat" w:hAnsi="GHEA Grapalat" w:cs="Calibri"/>
          <w:sz w:val="24"/>
          <w:lang w:val="hy-AM"/>
        </w:rPr>
        <w:t>տվյալների պետական գրանցման (թարմացման) ընթացակարգերը, որպես կանոն, իրականացվում են իրավատիրոջ, օգտագործողի կամ համապատասխան լիազորագրով հանդես եկող ներկայացուցչի դիմումով և մասնակցությամբ։ Նկատի ունենալով, որ տվյալ հողամասերը ներկայում</w:t>
      </w:r>
      <w:r>
        <w:rPr>
          <w:rFonts w:ascii="GHEA Grapalat" w:hAnsi="GHEA Grapalat" w:cs="Calibri"/>
          <w:sz w:val="24"/>
          <w:lang w:val="hy-AM"/>
        </w:rPr>
        <w:t>ս</w:t>
      </w:r>
      <w:r w:rsidRPr="00F3419D">
        <w:rPr>
          <w:rFonts w:ascii="GHEA Grapalat" w:hAnsi="GHEA Grapalat" w:cs="Calibri"/>
          <w:sz w:val="24"/>
          <w:lang w:val="hy-AM"/>
        </w:rPr>
        <w:t xml:space="preserve"> ամրացված են այլ պետական մարմնի հաշվեկշռում և շրջակա միջավայրի նախարարությունը այդ գույքի նկատմամբ չունի լիազորված «դիմող սուբյեկտի» կարգավիճակ՝ Կադաստրի կոմիտեում սահմանների ճշգրտման և չափագրման արդյունքների իրավական ամրագրման գործընթացը ամբողջությամբ նախաձեռնելու </w:t>
      </w:r>
      <w:r>
        <w:rPr>
          <w:rFonts w:ascii="GHEA Grapalat" w:hAnsi="GHEA Grapalat" w:cs="Calibri"/>
          <w:sz w:val="24"/>
          <w:lang w:val="hy-AM"/>
        </w:rPr>
        <w:t>և</w:t>
      </w:r>
      <w:r w:rsidRPr="00F3419D">
        <w:rPr>
          <w:rFonts w:ascii="GHEA Grapalat" w:hAnsi="GHEA Grapalat" w:cs="Calibri"/>
          <w:sz w:val="24"/>
          <w:lang w:val="hy-AM"/>
        </w:rPr>
        <w:t xml:space="preserve"> ավարտին հասցնելու համար, անհրաժեշտ է նախ հողամասերն ամրացնել նախարարությանը՝ ապահովելով դրանց ընդունումը և հաշվառումը։ Արդյունքում նախարարությունը կկարողանա օրենսդրությամբ սահմանված կարգով կազմակերպել սահմանների ճշգրտման</w:t>
      </w:r>
      <w:r>
        <w:rPr>
          <w:rFonts w:ascii="GHEA Grapalat" w:hAnsi="GHEA Grapalat" w:cs="Calibri"/>
          <w:sz w:val="24"/>
          <w:lang w:val="hy-AM"/>
        </w:rPr>
        <w:t xml:space="preserve">, </w:t>
      </w:r>
      <w:r w:rsidRPr="00F3419D">
        <w:rPr>
          <w:rFonts w:ascii="GHEA Grapalat" w:hAnsi="GHEA Grapalat" w:cs="Calibri"/>
          <w:sz w:val="24"/>
          <w:lang w:val="hy-AM"/>
        </w:rPr>
        <w:t>չափագրման աշխատանքները, ներկայացնել համապատասխան փաստաթղթերը և ապահովել տվյալների իրավական ամրագրումը, ինչպես նաև հետագայում հողամասեր</w:t>
      </w:r>
      <w:r>
        <w:rPr>
          <w:rFonts w:ascii="GHEA Grapalat" w:hAnsi="GHEA Grapalat" w:cs="Calibri"/>
          <w:sz w:val="24"/>
          <w:lang w:val="hy-AM"/>
        </w:rPr>
        <w:t>ն</w:t>
      </w:r>
      <w:r w:rsidRPr="00F3419D">
        <w:rPr>
          <w:rFonts w:ascii="GHEA Grapalat" w:hAnsi="GHEA Grapalat" w:cs="Calibri"/>
          <w:sz w:val="24"/>
          <w:lang w:val="hy-AM"/>
        </w:rPr>
        <w:t xml:space="preserve"> անհատույց օգտագործման իրավունքով ամրացնել արգելոցի կառավարումն իրականացնող կազմակերպությանը՝ պահպանության ռեժիմի լիարժեք կիրառումն ապահովելու նպատակով։</w:t>
      </w:r>
    </w:p>
    <w:p w14:paraId="13750F56" w14:textId="37FF7BE7" w:rsidR="00130223" w:rsidRDefault="00130223" w:rsidP="00DC6221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Calibri"/>
          <w:sz w:val="24"/>
          <w:lang w:val="hy-AM"/>
        </w:rPr>
      </w:pPr>
      <w:r>
        <w:rPr>
          <w:rFonts w:ascii="GHEA Grapalat" w:hAnsi="GHEA Grapalat" w:cs="Calibri"/>
          <w:sz w:val="24"/>
          <w:lang w:val="hy-AM"/>
        </w:rPr>
        <w:t xml:space="preserve">Հաշվի առնելով վերոգրյալ հանգամանքները, </w:t>
      </w:r>
      <w:r w:rsidR="00DC6221">
        <w:rPr>
          <w:rFonts w:ascii="GHEA Grapalat" w:hAnsi="GHEA Grapalat" w:cs="Calibri"/>
          <w:sz w:val="24"/>
          <w:lang w:val="hy-AM"/>
        </w:rPr>
        <w:t>պետությանը հետ վերադարձրած հողամասերի</w:t>
      </w:r>
      <w:r w:rsidR="000F1486">
        <w:rPr>
          <w:rFonts w:ascii="GHEA Grapalat" w:hAnsi="GHEA Grapalat" w:cs="Calibri"/>
          <w:sz w:val="24"/>
          <w:lang w:val="hy-AM"/>
        </w:rPr>
        <w:t xml:space="preserve"> նկատմամբ գործառույթներ</w:t>
      </w:r>
      <w:r w:rsidR="001C448D">
        <w:rPr>
          <w:rFonts w:ascii="GHEA Grapalat" w:hAnsi="GHEA Grapalat" w:cs="Calibri"/>
          <w:sz w:val="24"/>
          <w:lang w:val="hy-AM"/>
        </w:rPr>
        <w:t>ի</w:t>
      </w:r>
      <w:r w:rsidR="00DC6221">
        <w:rPr>
          <w:rFonts w:ascii="GHEA Grapalat" w:hAnsi="GHEA Grapalat" w:cs="Calibri"/>
          <w:sz w:val="24"/>
          <w:lang w:val="hy-AM"/>
        </w:rPr>
        <w:t xml:space="preserve">, դրանցում պահպանության և օգտագործման համապատասխան </w:t>
      </w:r>
      <w:r w:rsidR="001C448D">
        <w:rPr>
          <w:rFonts w:ascii="GHEA Grapalat" w:hAnsi="GHEA Grapalat" w:cs="Calibri"/>
          <w:sz w:val="24"/>
          <w:lang w:val="hy-AM"/>
        </w:rPr>
        <w:t>միջոցառումների</w:t>
      </w:r>
      <w:r w:rsidR="00DC6221">
        <w:rPr>
          <w:rFonts w:ascii="GHEA Grapalat" w:hAnsi="GHEA Grapalat" w:cs="Calibri"/>
          <w:sz w:val="24"/>
          <w:lang w:val="hy-AM"/>
        </w:rPr>
        <w:t xml:space="preserve"> իրականացման</w:t>
      </w:r>
      <w:r w:rsidR="000264F6">
        <w:rPr>
          <w:rFonts w:ascii="GHEA Grapalat" w:hAnsi="GHEA Grapalat" w:cs="Calibri"/>
          <w:sz w:val="24"/>
          <w:lang w:val="hy-AM"/>
        </w:rPr>
        <w:t>, դրանց նախնական սահմանների արձանագրման և հետագայում սահմանների վերանայում</w:t>
      </w:r>
      <w:r w:rsidR="00A447D9">
        <w:rPr>
          <w:rFonts w:ascii="GHEA Grapalat" w:hAnsi="GHEA Grapalat" w:cs="Calibri"/>
          <w:sz w:val="24"/>
          <w:lang w:val="hy-AM"/>
        </w:rPr>
        <w:t xml:space="preserve">ը </w:t>
      </w:r>
      <w:r w:rsidR="00A447D9">
        <w:rPr>
          <w:rFonts w:ascii="GHEA Grapalat" w:hAnsi="GHEA Grapalat" w:cs="Calibri"/>
          <w:sz w:val="24"/>
          <w:lang w:val="hy-AM"/>
        </w:rPr>
        <w:lastRenderedPageBreak/>
        <w:t>Ծրագրի շրջանակներում</w:t>
      </w:r>
      <w:r w:rsidR="000264F6">
        <w:rPr>
          <w:rFonts w:ascii="GHEA Grapalat" w:hAnsi="GHEA Grapalat" w:cs="Calibri"/>
          <w:sz w:val="24"/>
          <w:lang w:val="hy-AM"/>
        </w:rPr>
        <w:t xml:space="preserve"> առավել դյուրին դարձնելու անհրաժեշտությունից ելնելով՝ շրջակա միջավայրի նախարարության կողմից մշակվել է սույն նախագիծը</w:t>
      </w:r>
      <w:r w:rsidR="001B2ED1">
        <w:rPr>
          <w:rFonts w:ascii="GHEA Grapalat" w:hAnsi="GHEA Grapalat" w:cs="Calibri"/>
          <w:sz w:val="24"/>
          <w:lang w:val="hy-AM"/>
        </w:rPr>
        <w:t>:</w:t>
      </w:r>
    </w:p>
    <w:p w14:paraId="5F410C9B" w14:textId="77777777" w:rsidR="0005323F" w:rsidRPr="00130223" w:rsidRDefault="0005323F" w:rsidP="00DC6221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Calibri"/>
          <w:sz w:val="24"/>
          <w:lang w:val="hy-AM"/>
        </w:rPr>
      </w:pPr>
    </w:p>
    <w:p w14:paraId="33FB825E" w14:textId="21114980" w:rsidR="0044098C" w:rsidRPr="0044098C" w:rsidRDefault="008C6C21" w:rsidP="0044098C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GHEA Grapalat" w:hAnsi="GHEA Grapalat" w:cs="Calibri"/>
          <w:b/>
          <w:sz w:val="24"/>
          <w:lang w:val="hy-AM"/>
        </w:rPr>
      </w:pPr>
      <w:r w:rsidRPr="000075F2">
        <w:rPr>
          <w:rFonts w:ascii="GHEA Grapalat" w:hAnsi="GHEA Grapalat" w:cs="Calibri"/>
          <w:b/>
          <w:sz w:val="24"/>
          <w:lang w:val="hy-AM"/>
        </w:rPr>
        <w:t>Կարգավորման նպատակը և բնույթը</w:t>
      </w:r>
      <w:r w:rsidR="00121ED5" w:rsidRPr="0044098C">
        <w:rPr>
          <w:rFonts w:ascii="GHEA Grapalat" w:hAnsi="GHEA Grapalat"/>
          <w:sz w:val="24"/>
          <w:lang w:val="hy-AM"/>
        </w:rPr>
        <w:tab/>
      </w:r>
    </w:p>
    <w:p w14:paraId="719FEA40" w14:textId="613A83CD" w:rsidR="00121ED5" w:rsidRPr="006C580C" w:rsidRDefault="003B3DC6" w:rsidP="00EE63C9">
      <w:pPr>
        <w:tabs>
          <w:tab w:val="left" w:pos="426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Նախագծի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="008D2301">
        <w:rPr>
          <w:rFonts w:ascii="GHEA Grapalat" w:hAnsi="GHEA Grapalat" w:cs="Sylfaen"/>
          <w:sz w:val="24"/>
          <w:szCs w:val="24"/>
          <w:lang w:val="hy-AM"/>
        </w:rPr>
        <w:t xml:space="preserve"> շրջակա միջավայրի նախարարությունը կստանա այդ հողամասերի նկատմամբ նախագծով սահմանված գործառույթների իրականացման լիազորություններ,</w:t>
      </w:r>
      <w:r w:rsidR="00024F8A">
        <w:rPr>
          <w:rFonts w:ascii="GHEA Grapalat" w:hAnsi="GHEA Grapalat" w:cs="Sylfaen"/>
          <w:sz w:val="24"/>
          <w:szCs w:val="24"/>
          <w:lang w:val="hy-AM"/>
        </w:rPr>
        <w:t xml:space="preserve"> կապահովվի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53CDC">
        <w:rPr>
          <w:rFonts w:ascii="GHEA Grapalat" w:hAnsi="GHEA Grapalat" w:cs="Sylfaen"/>
          <w:sz w:val="24"/>
          <w:szCs w:val="24"/>
          <w:lang w:val="hy-AM"/>
        </w:rPr>
        <w:t>պետությանը վերադարձված պետական սեփականություն հանդիսացող հողամասեր</w:t>
      </w:r>
      <w:r w:rsidR="00024F8A">
        <w:rPr>
          <w:rFonts w:ascii="GHEA Grapalat" w:hAnsi="GHEA Grapalat" w:cs="Sylfaen"/>
          <w:sz w:val="24"/>
          <w:szCs w:val="24"/>
          <w:lang w:val="hy-AM"/>
        </w:rPr>
        <w:t>ում առկա արժեքավոր էկոհամակարգերի</w:t>
      </w:r>
      <w:r w:rsidR="00853C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6EF5">
        <w:rPr>
          <w:rFonts w:ascii="GHEA Grapalat" w:hAnsi="GHEA Grapalat" w:cs="Sylfaen"/>
          <w:sz w:val="24"/>
          <w:szCs w:val="24"/>
          <w:lang w:val="hy-AM"/>
        </w:rPr>
        <w:t>պահպանությունը՝ մինչ Ծրագրով նախատեսված չափագրման և սահմանների ճշգրտման աշխատանքների իրականացումը</w:t>
      </w:r>
      <w:r w:rsidR="00024F8A">
        <w:rPr>
          <w:rFonts w:ascii="GHEA Grapalat" w:hAnsi="GHEA Grapalat" w:cs="Sylfaen"/>
          <w:sz w:val="24"/>
          <w:szCs w:val="24"/>
          <w:lang w:val="hy-AM"/>
        </w:rPr>
        <w:t>, կարձանագրվեն այդ հողամասերի նախնական սահմանները</w:t>
      </w:r>
      <w:r w:rsidR="00A81C6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AD5AA5">
        <w:rPr>
          <w:rFonts w:ascii="GHEA Grapalat" w:hAnsi="GHEA Grapalat" w:cs="Sylfaen"/>
          <w:sz w:val="24"/>
          <w:szCs w:val="24"/>
          <w:lang w:val="hy-AM"/>
        </w:rPr>
        <w:t>որոնք հիմք կհանդիսանան</w:t>
      </w:r>
      <w:r w:rsidR="00A81C6C">
        <w:rPr>
          <w:rFonts w:ascii="GHEA Grapalat" w:hAnsi="GHEA Grapalat" w:cs="Sylfaen"/>
          <w:sz w:val="24"/>
          <w:szCs w:val="24"/>
          <w:lang w:val="hy-AM"/>
        </w:rPr>
        <w:t xml:space="preserve"> Ծրագրի շրջանակներում չափագրման և սահմանների ճշգրտման աշխատանքներ</w:t>
      </w:r>
      <w:r w:rsidR="00AD5AA5">
        <w:rPr>
          <w:rFonts w:ascii="GHEA Grapalat" w:hAnsi="GHEA Grapalat" w:cs="Sylfaen"/>
          <w:sz w:val="24"/>
          <w:szCs w:val="24"/>
          <w:lang w:val="hy-AM"/>
        </w:rPr>
        <w:t xml:space="preserve">ի իրականացման համար: Արդյունքում՝ կապահովվեն Հայաստանի Հանրապետության հողային օրենսգրքով, </w:t>
      </w:r>
      <w:r w:rsidR="006C580C" w:rsidRPr="006C580C">
        <w:rPr>
          <w:rFonts w:ascii="GHEA Grapalat" w:hAnsi="GHEA Grapalat" w:cs="Sylfaen"/>
          <w:sz w:val="24"/>
          <w:szCs w:val="24"/>
          <w:lang w:val="hy-AM"/>
        </w:rPr>
        <w:t>«</w:t>
      </w:r>
      <w:r w:rsidR="006C580C">
        <w:rPr>
          <w:rFonts w:ascii="GHEA Grapalat" w:hAnsi="GHEA Grapalat" w:cs="Sylfaen"/>
          <w:sz w:val="24"/>
          <w:szCs w:val="24"/>
          <w:lang w:val="hy-AM"/>
        </w:rPr>
        <w:t>Բնության հատուկ պահպանվող տարածքների մասին</w:t>
      </w:r>
      <w:r w:rsidR="006C580C" w:rsidRPr="006C580C">
        <w:rPr>
          <w:rFonts w:ascii="GHEA Grapalat" w:hAnsi="GHEA Grapalat" w:cs="Sylfaen"/>
          <w:sz w:val="24"/>
          <w:szCs w:val="24"/>
          <w:lang w:val="hy-AM"/>
        </w:rPr>
        <w:t>»</w:t>
      </w:r>
      <w:r w:rsidR="006C580C">
        <w:rPr>
          <w:rFonts w:ascii="GHEA Grapalat" w:hAnsi="GHEA Grapalat" w:cs="Sylfaen"/>
          <w:sz w:val="24"/>
          <w:szCs w:val="24"/>
          <w:lang w:val="hy-AM"/>
        </w:rPr>
        <w:t xml:space="preserve"> օրենքով և հարակից այլ օրենքների պահանջները:</w:t>
      </w:r>
    </w:p>
    <w:p w14:paraId="2564B30D" w14:textId="77777777" w:rsidR="008C6C21" w:rsidRPr="00605795" w:rsidRDefault="008C6C21" w:rsidP="00605795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GHEA Grapalat" w:hAnsi="GHEA Grapalat" w:cs="Calibri"/>
          <w:b/>
          <w:sz w:val="24"/>
          <w:lang w:val="hy-AM"/>
        </w:rPr>
      </w:pPr>
      <w:r w:rsidRPr="00605795">
        <w:rPr>
          <w:rFonts w:ascii="GHEA Grapalat" w:hAnsi="GHEA Grapalat" w:cs="Calibri"/>
          <w:b/>
          <w:sz w:val="24"/>
          <w:lang w:val="hy-AM"/>
        </w:rPr>
        <w:t>Նախագծի մշակման գործընթացում ներգրավված ինստիտուտները և անձինք</w:t>
      </w:r>
    </w:p>
    <w:p w14:paraId="5A7CD943" w14:textId="5EA9D31E" w:rsidR="001D7FE0" w:rsidRPr="000B7379" w:rsidRDefault="00121ED5" w:rsidP="007F2308">
      <w:pPr>
        <w:pStyle w:val="ListParagraph"/>
        <w:numPr>
          <w:ilvl w:val="0"/>
          <w:numId w:val="0"/>
        </w:numPr>
        <w:spacing w:after="0" w:line="360" w:lineRule="auto"/>
        <w:jc w:val="both"/>
        <w:rPr>
          <w:rFonts w:ascii="GHEA Grapalat" w:hAnsi="GHEA Grapalat" w:cs="Sylfaen"/>
          <w:sz w:val="24"/>
          <w:lang w:val="hy-AM"/>
        </w:rPr>
      </w:pPr>
      <w:r w:rsidRPr="00EE63C9">
        <w:rPr>
          <w:rFonts w:ascii="GHEA Grapalat" w:eastAsiaTheme="minorHAnsi" w:hAnsi="GHEA Grapalat" w:cs="Sylfaen"/>
          <w:color w:val="000000"/>
          <w:sz w:val="24"/>
          <w:lang w:val="fr-FR" w:eastAsia="ru-RU"/>
        </w:rPr>
        <w:tab/>
      </w:r>
      <w:r w:rsidR="003B3DC6">
        <w:rPr>
          <w:rFonts w:ascii="GHEA Grapalat" w:hAnsi="GHEA Grapalat" w:cs="Sylfaen"/>
          <w:sz w:val="24"/>
          <w:lang w:val="hy-AM"/>
        </w:rPr>
        <w:t>Ն</w:t>
      </w:r>
      <w:r w:rsidRPr="00DD12F0">
        <w:rPr>
          <w:rFonts w:ascii="GHEA Grapalat" w:hAnsi="GHEA Grapalat" w:cs="Sylfaen"/>
          <w:sz w:val="24"/>
          <w:lang w:val="hy-AM"/>
        </w:rPr>
        <w:t>ախագիծը մշակվել</w:t>
      </w:r>
      <w:r w:rsidR="00DD12F0">
        <w:rPr>
          <w:rFonts w:ascii="GHEA Grapalat" w:hAnsi="GHEA Grapalat" w:cs="Sylfaen"/>
          <w:sz w:val="24"/>
          <w:lang w:val="hy-AM"/>
        </w:rPr>
        <w:t xml:space="preserve"> է</w:t>
      </w:r>
      <w:r w:rsidRPr="00DD12F0">
        <w:rPr>
          <w:rFonts w:ascii="GHEA Grapalat" w:hAnsi="GHEA Grapalat" w:cs="Sylfaen"/>
          <w:sz w:val="24"/>
          <w:lang w:val="hy-AM"/>
        </w:rPr>
        <w:t xml:space="preserve"> շրջակա միջավայրի նախարարության</w:t>
      </w:r>
      <w:r w:rsidR="00DD12F0">
        <w:rPr>
          <w:rFonts w:ascii="GHEA Grapalat" w:hAnsi="GHEA Grapalat" w:cs="Sylfaen"/>
          <w:sz w:val="24"/>
          <w:lang w:val="hy-AM"/>
        </w:rPr>
        <w:t xml:space="preserve"> </w:t>
      </w:r>
      <w:r w:rsidR="007F2308">
        <w:rPr>
          <w:rFonts w:ascii="GHEA Grapalat" w:hAnsi="GHEA Grapalat" w:cs="Sylfaen"/>
          <w:sz w:val="24"/>
          <w:lang w:val="hy-AM"/>
        </w:rPr>
        <w:t>կողմից:</w:t>
      </w:r>
    </w:p>
    <w:p w14:paraId="02A7D522" w14:textId="77777777" w:rsidR="006F0E7C" w:rsidRPr="00DD12F0" w:rsidRDefault="00C944AC" w:rsidP="00EE63C9">
      <w:pPr>
        <w:pStyle w:val="ListParagraph"/>
        <w:numPr>
          <w:ilvl w:val="0"/>
          <w:numId w:val="0"/>
        </w:numPr>
        <w:spacing w:after="0" w:line="360" w:lineRule="auto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ab/>
      </w:r>
    </w:p>
    <w:p w14:paraId="7BA81B24" w14:textId="77777777" w:rsidR="008C6C21" w:rsidRPr="00605795" w:rsidRDefault="008C6C21" w:rsidP="00605795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GHEA Grapalat" w:hAnsi="GHEA Grapalat" w:cs="Calibri"/>
          <w:b/>
          <w:sz w:val="24"/>
          <w:lang w:val="hy-AM"/>
        </w:rPr>
      </w:pPr>
      <w:r w:rsidRPr="00605795">
        <w:rPr>
          <w:rFonts w:ascii="GHEA Grapalat" w:hAnsi="GHEA Grapalat" w:cs="Calibri"/>
          <w:b/>
          <w:sz w:val="24"/>
          <w:lang w:val="hy-AM"/>
        </w:rPr>
        <w:t>Իրավական ակտի կիրառման դեպքում ակնկալվող արդյունքը</w:t>
      </w:r>
    </w:p>
    <w:p w14:paraId="7B263135" w14:textId="0878DD73" w:rsidR="00121ED5" w:rsidRPr="00605795" w:rsidRDefault="00605795" w:rsidP="000E09F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05795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կապահովվի Կադաստրի կոմիտեի կողմից 65 հողամասերի միավորման հիման վրա խոշորացված հողամասերի ձևավորումը, դրանց հանձնման-ընդունման ու հաշվառման իրականացումը և պետական գույքի կառավարման կոմիտեի միջոցով </w:t>
      </w:r>
      <w:r>
        <w:rPr>
          <w:rFonts w:ascii="GHEA Grapalat" w:hAnsi="GHEA Grapalat"/>
          <w:sz w:val="24"/>
          <w:szCs w:val="24"/>
          <w:lang w:val="hy-AM"/>
        </w:rPr>
        <w:t>պետական ոչ առևտրային կազմակերպության</w:t>
      </w:r>
      <w:r w:rsidRPr="00605795">
        <w:rPr>
          <w:rFonts w:ascii="GHEA Grapalat" w:hAnsi="GHEA Grapalat"/>
          <w:sz w:val="24"/>
          <w:szCs w:val="24"/>
          <w:lang w:val="hy-AM"/>
        </w:rPr>
        <w:t xml:space="preserve"> հետ անհատույց օգտագործման պայմանագրի կնքումը՝ նախատեսելով, որ պայմանագրի նոտարական վավերացման և դրանից բխող գույքային իրավունքների պետական գրանցման ծախսերը կատարվելու են կազմակերպության միջոցներով, ինչպես նաև կապահովվի արգելոցի պահպանության ռեժիմի լիարժեք կիրարկումը՝ մինչև սահմանների ճշգրտման/վերանայման գործընթացների ավարտը</w:t>
      </w:r>
      <w:r>
        <w:rPr>
          <w:rFonts w:ascii="GHEA Grapalat" w:hAnsi="GHEA Grapalat"/>
          <w:sz w:val="24"/>
          <w:szCs w:val="24"/>
          <w:lang w:val="hy-AM"/>
        </w:rPr>
        <w:t xml:space="preserve">, մասնավորապես՝ </w:t>
      </w:r>
      <w:r>
        <w:rPr>
          <w:rFonts w:ascii="GHEA Grapalat" w:hAnsi="GHEA Grapalat"/>
          <w:sz w:val="24"/>
          <w:szCs w:val="24"/>
          <w:lang w:val="hy-AM"/>
        </w:rPr>
        <w:lastRenderedPageBreak/>
        <w:t>ն</w:t>
      </w:r>
      <w:r w:rsidR="003B3DC6">
        <w:rPr>
          <w:rFonts w:ascii="GHEA Grapalat" w:hAnsi="GHEA Grapalat" w:cs="Sylfaen"/>
          <w:sz w:val="24"/>
          <w:lang w:val="hy-AM"/>
        </w:rPr>
        <w:t>ախագծի</w:t>
      </w:r>
      <w:r w:rsidR="00121ED5" w:rsidRPr="00EE63C9">
        <w:rPr>
          <w:rFonts w:ascii="GHEA Grapalat" w:hAnsi="GHEA Grapalat" w:cs="Sylfaen"/>
          <w:sz w:val="24"/>
          <w:lang w:val="hy-AM"/>
        </w:rPr>
        <w:t xml:space="preserve"> 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ընդունմամբ</w:t>
      </w:r>
      <w:r w:rsidR="00027FC0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 շրջակա միջավայրի նախարարությ</w:t>
      </w:r>
      <w:r w:rsidR="00C60702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ու</w:t>
      </w:r>
      <w:r w:rsidR="00027FC0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ն</w:t>
      </w:r>
      <w:r w:rsidR="00110BC0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ը</w:t>
      </w:r>
      <w:r w:rsidR="00027FC0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 հնարավորություն </w:t>
      </w:r>
      <w:r w:rsidR="00C60702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կստանա</w:t>
      </w:r>
      <w:r w:rsidR="00110BC0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 իրականացնել</w:t>
      </w:r>
      <w:r w:rsidR="00027FC0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 </w:t>
      </w:r>
      <w:r w:rsidR="00C60702" w:rsidRPr="00027FC0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«</w:t>
      </w:r>
      <w:r w:rsidR="00C60702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Խոսրովի անտառ</w:t>
      </w:r>
      <w:r w:rsidR="00E21FA2" w:rsidRPr="00E21FA2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»</w:t>
      </w:r>
      <w:r w:rsidR="00C60702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 պետական արգելոցի կազմում ընդգր</w:t>
      </w:r>
      <w:r w:rsidR="002926B7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կվող</w:t>
      </w:r>
      <w:r w:rsidR="00C60702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 հողամասեր</w:t>
      </w:r>
      <w:r w:rsidR="00BE4374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ի չափագրման և սահմանների ճշգրտման աշխատանքներ, ինչպես նաև այդ տարածքներում</w:t>
      </w:r>
      <w:r w:rsidR="00C60702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 </w:t>
      </w:r>
      <w:r w:rsidR="00273106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ապահովել </w:t>
      </w:r>
      <w:r w:rsidR="00027FC0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արժեքավոր էկոհամակարգերի, այդ թվում՝ կենսաբազմազանության պահպանությ</w:t>
      </w:r>
      <w:r w:rsidR="00110BC0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ան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 </w:t>
      </w:r>
      <w:r w:rsidR="00C60702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և օգտագործ</w:t>
      </w:r>
      <w:r w:rsidR="00110BC0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ման</w:t>
      </w:r>
      <w:r w:rsidR="00EE5F0A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 ոլորտում </w:t>
      </w:r>
      <w:r w:rsidR="00210183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նախարարությանը</w:t>
      </w:r>
      <w:r w:rsidR="00EE5F0A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 վերապահված</w:t>
      </w:r>
      <w:r w:rsidR="00110BC0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 օրենսդրական գործառույթները</w:t>
      </w:r>
      <w:r w:rsidR="00347951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, մինչ Ծրագրով նախատեսված միջոցառումների շրջանակներում դրանց չափագրումը և սահմանների ճշգրտումը</w:t>
      </w:r>
      <w:r w:rsidR="002926B7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: </w:t>
      </w:r>
    </w:p>
    <w:p w14:paraId="297C3CF4" w14:textId="77777777" w:rsidR="00137F16" w:rsidRPr="00EE63C9" w:rsidRDefault="00137F16" w:rsidP="000E09F9">
      <w:pPr>
        <w:spacing w:after="0" w:line="360" w:lineRule="auto"/>
        <w:jc w:val="both"/>
        <w:rPr>
          <w:rFonts w:ascii="GHEA Grapalat" w:eastAsiaTheme="minorHAnsi" w:hAnsi="GHEA Grapalat" w:cs="Sylfaen"/>
          <w:color w:val="000000"/>
          <w:sz w:val="24"/>
          <w:lang w:val="hy-AM" w:eastAsia="ru-RU"/>
        </w:rPr>
      </w:pPr>
    </w:p>
    <w:p w14:paraId="033ABC36" w14:textId="77777777" w:rsidR="00F31E30" w:rsidRPr="00EE63C9" w:rsidRDefault="00F31E30" w:rsidP="0090681F">
      <w:pPr>
        <w:pStyle w:val="ListParagraph"/>
        <w:numPr>
          <w:ilvl w:val="0"/>
          <w:numId w:val="13"/>
        </w:numPr>
        <w:tabs>
          <w:tab w:val="left" w:pos="426"/>
        </w:tabs>
        <w:spacing w:line="360" w:lineRule="auto"/>
        <w:ind w:left="0" w:firstLine="426"/>
        <w:jc w:val="both"/>
        <w:rPr>
          <w:rFonts w:ascii="GHEA Grapalat" w:hAnsi="GHEA Grapalat" w:cs="Sylfaen"/>
          <w:b/>
          <w:sz w:val="24"/>
          <w:lang w:val="hy-AM"/>
        </w:rPr>
      </w:pPr>
      <w:r w:rsidRPr="00EE63C9">
        <w:rPr>
          <w:rFonts w:ascii="GHEA Grapalat" w:hAnsi="GHEA Grapalat" w:cs="Sylfaen"/>
          <w:b/>
          <w:sz w:val="24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7F532420" w14:textId="36816F6F" w:rsidR="00F31E30" w:rsidRDefault="006812F1" w:rsidP="00EE63C9">
      <w:pPr>
        <w:pStyle w:val="ListParagraph"/>
        <w:numPr>
          <w:ilvl w:val="0"/>
          <w:numId w:val="0"/>
        </w:numPr>
        <w:tabs>
          <w:tab w:val="left" w:pos="426"/>
        </w:tabs>
        <w:spacing w:line="360" w:lineRule="auto"/>
        <w:ind w:firstLine="851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Կ</w:t>
      </w:r>
      <w:r w:rsidR="00121ED5" w:rsidRPr="00EE63C9">
        <w:rPr>
          <w:rFonts w:ascii="GHEA Grapalat" w:hAnsi="GHEA Grapalat" w:cs="Sylfaen"/>
          <w:sz w:val="24"/>
          <w:lang w:val="hy-AM"/>
        </w:rPr>
        <w:t xml:space="preserve">առավարության որոշման </w:t>
      </w:r>
      <w:r w:rsidR="00856EF2">
        <w:rPr>
          <w:rFonts w:ascii="GHEA Grapalat" w:hAnsi="GHEA Grapalat" w:cs="Sylfaen"/>
          <w:sz w:val="24"/>
          <w:lang w:val="hy-AM"/>
        </w:rPr>
        <w:t xml:space="preserve">նախագծի </w:t>
      </w:r>
      <w:r w:rsidR="00F31E30" w:rsidRPr="00EE63C9">
        <w:rPr>
          <w:rFonts w:ascii="GHEA Grapalat" w:hAnsi="GHEA Grapalat"/>
          <w:iCs/>
          <w:sz w:val="24"/>
          <w:lang w:val="hy-AM" w:eastAsia="ru-RU"/>
        </w:rPr>
        <w:t xml:space="preserve">ընդունման կապակցությամբ </w:t>
      </w:r>
      <w:r w:rsidR="00B539F2" w:rsidRPr="00B539F2">
        <w:rPr>
          <w:rFonts w:ascii="GHEA Grapalat" w:hAnsi="GHEA Grapalat"/>
          <w:iCs/>
          <w:sz w:val="24"/>
          <w:lang w:val="hy-AM" w:eastAsia="ru-RU"/>
        </w:rPr>
        <w:t>պետական բյուջեի եկամուտներում և ծախսերում</w:t>
      </w:r>
      <w:r w:rsidR="00B539F2">
        <w:rPr>
          <w:rFonts w:ascii="GHEA Grapalat" w:hAnsi="GHEA Grapalat"/>
          <w:iCs/>
          <w:sz w:val="24"/>
          <w:lang w:val="hy-AM" w:eastAsia="ru-RU"/>
        </w:rPr>
        <w:t xml:space="preserve"> փոփոխութ</w:t>
      </w:r>
      <w:r w:rsidR="003D06C5">
        <w:rPr>
          <w:rFonts w:ascii="GHEA Grapalat" w:hAnsi="GHEA Grapalat"/>
          <w:iCs/>
          <w:sz w:val="24"/>
          <w:lang w:val="hy-AM" w:eastAsia="ru-RU"/>
        </w:rPr>
        <w:t>յ</w:t>
      </w:r>
      <w:r w:rsidR="00B539F2">
        <w:rPr>
          <w:rFonts w:ascii="GHEA Grapalat" w:hAnsi="GHEA Grapalat"/>
          <w:iCs/>
          <w:sz w:val="24"/>
          <w:lang w:val="hy-AM" w:eastAsia="ru-RU"/>
        </w:rPr>
        <w:t>ուններ չեն ակնկալվում</w:t>
      </w:r>
      <w:r w:rsidR="0017729E" w:rsidRPr="00787DB2">
        <w:rPr>
          <w:rFonts w:ascii="GHEA Grapalat" w:hAnsi="GHEA Grapalat" w:cs="Sylfaen"/>
          <w:sz w:val="24"/>
          <w:lang w:val="hy-AM"/>
        </w:rPr>
        <w:t>:</w:t>
      </w:r>
      <w:r w:rsidR="00F31E30" w:rsidRPr="00787DB2">
        <w:rPr>
          <w:rFonts w:ascii="GHEA Grapalat" w:hAnsi="GHEA Grapalat" w:cs="Sylfaen"/>
          <w:sz w:val="24"/>
          <w:lang w:val="hy-AM"/>
        </w:rPr>
        <w:t xml:space="preserve"> </w:t>
      </w:r>
    </w:p>
    <w:p w14:paraId="4D4D8323" w14:textId="77777777" w:rsidR="00B539F2" w:rsidRPr="00787DB2" w:rsidRDefault="00B539F2" w:rsidP="00EE63C9">
      <w:pPr>
        <w:pStyle w:val="ListParagraph"/>
        <w:numPr>
          <w:ilvl w:val="0"/>
          <w:numId w:val="0"/>
        </w:numPr>
        <w:tabs>
          <w:tab w:val="left" w:pos="426"/>
        </w:tabs>
        <w:spacing w:line="360" w:lineRule="auto"/>
        <w:ind w:firstLine="851"/>
        <w:jc w:val="both"/>
        <w:rPr>
          <w:rFonts w:ascii="GHEA Grapalat" w:hAnsi="GHEA Grapalat" w:cs="Sylfaen"/>
          <w:sz w:val="24"/>
          <w:lang w:val="hy-AM"/>
        </w:rPr>
      </w:pPr>
    </w:p>
    <w:p w14:paraId="339DEEE4" w14:textId="31D936CE" w:rsidR="00B90677" w:rsidRPr="00EE63C9" w:rsidRDefault="00B90677" w:rsidP="0090681F">
      <w:pPr>
        <w:pStyle w:val="ListParagraph"/>
        <w:numPr>
          <w:ilvl w:val="0"/>
          <w:numId w:val="13"/>
        </w:numPr>
        <w:spacing w:line="360" w:lineRule="auto"/>
        <w:ind w:left="0" w:firstLine="810"/>
        <w:jc w:val="both"/>
        <w:rPr>
          <w:rFonts w:ascii="GHEA Grapalat" w:eastAsia="Calibri" w:hAnsi="GHEA Grapalat" w:cs="Arial Armenian"/>
          <w:b/>
          <w:sz w:val="24"/>
          <w:lang w:val="hy-AM"/>
        </w:rPr>
      </w:pPr>
      <w:r w:rsidRPr="00EE63C9">
        <w:rPr>
          <w:rFonts w:ascii="GHEA Grapalat" w:hAnsi="GHEA Grapalat" w:cs="Arial Armenian"/>
          <w:b/>
          <w:sz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48F41E5D" w14:textId="7202B4B1" w:rsidR="00EA737E" w:rsidRDefault="001E7DCC" w:rsidP="006228A0">
      <w:pPr>
        <w:spacing w:line="360" w:lineRule="auto"/>
        <w:jc w:val="both"/>
        <w:rPr>
          <w:rFonts w:ascii="GHEA Grapalat" w:eastAsia="Times New Roman" w:hAnsi="GHEA Grapalat" w:cs="Sylfaen"/>
          <w:sz w:val="24"/>
          <w:lang w:val="hy-AM" w:eastAsia="ru-RU"/>
        </w:rPr>
      </w:pPr>
      <w:r w:rsidRPr="001E7DCC">
        <w:rPr>
          <w:rFonts w:ascii="GHEA Grapalat" w:eastAsia="Times New Roman" w:hAnsi="GHEA Grapalat" w:cs="Sylfaen"/>
          <w:sz w:val="24"/>
          <w:lang w:val="hy-AM" w:eastAsia="ru-RU"/>
        </w:rPr>
        <w:t xml:space="preserve">Նախագիծը բխում է </w:t>
      </w:r>
      <w:r w:rsidR="008F78DA">
        <w:rPr>
          <w:rFonts w:ascii="GHEA Grapalat" w:eastAsia="Times New Roman" w:hAnsi="GHEA Grapalat" w:cs="Sylfaen"/>
          <w:sz w:val="24"/>
          <w:lang w:val="hy-AM" w:eastAsia="ru-RU"/>
        </w:rPr>
        <w:t>Կառավարության 2021 թվականի օգոստոսի 18-ի № 1363-Ն որոշմամբ հաստատ</w:t>
      </w:r>
      <w:r w:rsidR="003C7490">
        <w:rPr>
          <w:rFonts w:ascii="GHEA Grapalat" w:eastAsia="Times New Roman" w:hAnsi="GHEA Grapalat" w:cs="Sylfaen"/>
          <w:sz w:val="24"/>
          <w:lang w:val="hy-AM" w:eastAsia="ru-RU"/>
        </w:rPr>
        <w:t>ված՝ կառավարության հնգամյա ծրագրի 4.10</w:t>
      </w:r>
      <w:r w:rsidR="00165A03">
        <w:rPr>
          <w:rFonts w:ascii="GHEA Grapalat" w:eastAsia="Times New Roman" w:hAnsi="GHEA Grapalat" w:cs="Sylfaen"/>
          <w:sz w:val="24"/>
          <w:lang w:val="hy-AM" w:eastAsia="ru-RU"/>
        </w:rPr>
        <w:t>-րդ կետից, այդ թվում՝</w:t>
      </w:r>
      <w:r w:rsidR="00165A03" w:rsidRPr="00165A03">
        <w:rPr>
          <w:rFonts w:ascii="GHEA Grapalat" w:eastAsia="Times New Roman" w:hAnsi="GHEA Grapalat" w:cs="Sylfaen"/>
          <w:sz w:val="24"/>
          <w:lang w:val="hy-AM" w:eastAsia="ru-RU"/>
        </w:rPr>
        <w:t xml:space="preserve"> «բնության հատուկ պահպանվող տարածքների կառավարման ռեժիմների և վերահսկողության մեխանիզմների արդյունավետության բարձրացումը, հարակից բնակավայրերի կարողությունների զարգացումը» </w:t>
      </w:r>
      <w:r w:rsidR="00165A03">
        <w:rPr>
          <w:rFonts w:ascii="GHEA Grapalat" w:eastAsia="Times New Roman" w:hAnsi="GHEA Grapalat" w:cs="Sylfaen"/>
          <w:sz w:val="24"/>
          <w:lang w:val="hy-AM" w:eastAsia="ru-RU"/>
        </w:rPr>
        <w:t>ենթակետից:</w:t>
      </w:r>
    </w:p>
    <w:sectPr w:rsidR="00EA737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46E0C" w14:textId="77777777" w:rsidR="000B1617" w:rsidRDefault="000B1617" w:rsidP="007F1F79">
      <w:pPr>
        <w:spacing w:after="0" w:line="240" w:lineRule="auto"/>
      </w:pPr>
      <w:r>
        <w:separator/>
      </w:r>
    </w:p>
  </w:endnote>
  <w:endnote w:type="continuationSeparator" w:id="0">
    <w:p w14:paraId="21C3D377" w14:textId="77777777" w:rsidR="000B1617" w:rsidRDefault="000B1617" w:rsidP="007F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5F792" w14:textId="77777777" w:rsidR="000B1617" w:rsidRDefault="000B1617" w:rsidP="007F1F79">
      <w:pPr>
        <w:spacing w:after="0" w:line="240" w:lineRule="auto"/>
      </w:pPr>
      <w:r>
        <w:separator/>
      </w:r>
    </w:p>
  </w:footnote>
  <w:footnote w:type="continuationSeparator" w:id="0">
    <w:p w14:paraId="46B74985" w14:textId="77777777" w:rsidR="000B1617" w:rsidRDefault="000B1617" w:rsidP="007F1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455"/>
    <w:multiLevelType w:val="hybridMultilevel"/>
    <w:tmpl w:val="3D80D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2366"/>
    <w:multiLevelType w:val="hybridMultilevel"/>
    <w:tmpl w:val="E76CC16A"/>
    <w:lvl w:ilvl="0" w:tplc="8536EC1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A3498"/>
    <w:multiLevelType w:val="hybridMultilevel"/>
    <w:tmpl w:val="6F74321C"/>
    <w:lvl w:ilvl="0" w:tplc="18DC0D38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818CB"/>
    <w:multiLevelType w:val="hybridMultilevel"/>
    <w:tmpl w:val="8EDE6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E03961"/>
    <w:multiLevelType w:val="hybridMultilevel"/>
    <w:tmpl w:val="14764B3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DBB0A8C"/>
    <w:multiLevelType w:val="hybridMultilevel"/>
    <w:tmpl w:val="0EAE94EA"/>
    <w:lvl w:ilvl="0" w:tplc="81A61B18">
      <w:start w:val="1"/>
      <w:numFmt w:val="decimal"/>
      <w:lvlText w:val="%1."/>
      <w:lvlJc w:val="right"/>
      <w:pPr>
        <w:ind w:left="1211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C16506"/>
    <w:multiLevelType w:val="hybridMultilevel"/>
    <w:tmpl w:val="CDB2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6F87"/>
    <w:multiLevelType w:val="hybridMultilevel"/>
    <w:tmpl w:val="A448F7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94FD8"/>
    <w:multiLevelType w:val="hybridMultilevel"/>
    <w:tmpl w:val="9B5EF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5A362C"/>
    <w:multiLevelType w:val="hybridMultilevel"/>
    <w:tmpl w:val="DC623B2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8571F58"/>
    <w:multiLevelType w:val="hybridMultilevel"/>
    <w:tmpl w:val="3DC662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E10A42"/>
    <w:multiLevelType w:val="hybridMultilevel"/>
    <w:tmpl w:val="DB90B5E0"/>
    <w:lvl w:ilvl="0" w:tplc="F06881D0">
      <w:start w:val="1"/>
      <w:numFmt w:val="decimal"/>
      <w:lvlText w:val="%1."/>
      <w:lvlJc w:val="left"/>
      <w:pPr>
        <w:ind w:left="862" w:hanging="720"/>
      </w:pPr>
      <w:rPr>
        <w:rFonts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8F10A5"/>
    <w:multiLevelType w:val="hybridMultilevel"/>
    <w:tmpl w:val="8A8A3428"/>
    <w:lvl w:ilvl="0" w:tplc="50DEBF1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1659B"/>
    <w:multiLevelType w:val="hybridMultilevel"/>
    <w:tmpl w:val="7FD0B8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35029"/>
    <w:multiLevelType w:val="hybridMultilevel"/>
    <w:tmpl w:val="E7FAF74E"/>
    <w:lvl w:ilvl="0" w:tplc="A46078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E609B8"/>
    <w:multiLevelType w:val="hybridMultilevel"/>
    <w:tmpl w:val="04B2929E"/>
    <w:lvl w:ilvl="0" w:tplc="79D093B8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33E13"/>
    <w:multiLevelType w:val="hybridMultilevel"/>
    <w:tmpl w:val="819A7974"/>
    <w:lvl w:ilvl="0" w:tplc="BAD8A62C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5C8637D6"/>
    <w:multiLevelType w:val="hybridMultilevel"/>
    <w:tmpl w:val="BD1A24F8"/>
    <w:lvl w:ilvl="0" w:tplc="8EEA358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D9705D08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C887260"/>
    <w:multiLevelType w:val="hybridMultilevel"/>
    <w:tmpl w:val="0EA2C426"/>
    <w:lvl w:ilvl="0" w:tplc="F4121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583F7D"/>
    <w:multiLevelType w:val="hybridMultilevel"/>
    <w:tmpl w:val="A51A6542"/>
    <w:lvl w:ilvl="0" w:tplc="3558E3C6">
      <w:start w:val="87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87098"/>
    <w:multiLevelType w:val="hybridMultilevel"/>
    <w:tmpl w:val="BF2A450A"/>
    <w:lvl w:ilvl="0" w:tplc="A46078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F511F5"/>
    <w:multiLevelType w:val="hybridMultilevel"/>
    <w:tmpl w:val="BBA89CD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D1A17C2"/>
    <w:multiLevelType w:val="hybridMultilevel"/>
    <w:tmpl w:val="6A78D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14"/>
  </w:num>
  <w:num w:numId="5">
    <w:abstractNumId w:val="16"/>
  </w:num>
  <w:num w:numId="6">
    <w:abstractNumId w:val="1"/>
  </w:num>
  <w:num w:numId="7">
    <w:abstractNumId w:val="6"/>
  </w:num>
  <w:num w:numId="8">
    <w:abstractNumId w:val="21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15"/>
  </w:num>
  <w:num w:numId="14">
    <w:abstractNumId w:val="3"/>
  </w:num>
  <w:num w:numId="15">
    <w:abstractNumId w:val="22"/>
  </w:num>
  <w:num w:numId="16">
    <w:abstractNumId w:val="19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0"/>
  </w:num>
  <w:num w:numId="20">
    <w:abstractNumId w:val="13"/>
  </w:num>
  <w:num w:numId="21">
    <w:abstractNumId w:val="2"/>
  </w:num>
  <w:num w:numId="22">
    <w:abstractNumId w:val="4"/>
  </w:num>
  <w:num w:numId="23">
    <w:abstractNumId w:val="17"/>
  </w:num>
  <w:num w:numId="24">
    <w:abstractNumId w:val="7"/>
  </w:num>
  <w:num w:numId="25">
    <w:abstractNumId w:val="17"/>
  </w:num>
  <w:num w:numId="26">
    <w:abstractNumId w:val="17"/>
  </w:num>
  <w:num w:numId="27">
    <w:abstractNumId w:val="17"/>
  </w:num>
  <w:num w:numId="28">
    <w:abstractNumId w:val="18"/>
  </w:num>
  <w:num w:numId="29">
    <w:abstractNumId w:val="1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7B7"/>
    <w:rsid w:val="000075F2"/>
    <w:rsid w:val="000163DA"/>
    <w:rsid w:val="00024F8A"/>
    <w:rsid w:val="000264F6"/>
    <w:rsid w:val="00027FC0"/>
    <w:rsid w:val="00032B26"/>
    <w:rsid w:val="0004396D"/>
    <w:rsid w:val="00044713"/>
    <w:rsid w:val="000519DB"/>
    <w:rsid w:val="000521EF"/>
    <w:rsid w:val="0005323F"/>
    <w:rsid w:val="0005613A"/>
    <w:rsid w:val="00065528"/>
    <w:rsid w:val="00075D8F"/>
    <w:rsid w:val="00083D1D"/>
    <w:rsid w:val="000879E6"/>
    <w:rsid w:val="000A230B"/>
    <w:rsid w:val="000B1617"/>
    <w:rsid w:val="000B54FE"/>
    <w:rsid w:val="000B6EF5"/>
    <w:rsid w:val="000B6F10"/>
    <w:rsid w:val="000B7379"/>
    <w:rsid w:val="000D5F0B"/>
    <w:rsid w:val="000E09F9"/>
    <w:rsid w:val="000E7EA2"/>
    <w:rsid w:val="000F1486"/>
    <w:rsid w:val="000F318D"/>
    <w:rsid w:val="00110BC0"/>
    <w:rsid w:val="00120F96"/>
    <w:rsid w:val="00121ED5"/>
    <w:rsid w:val="00130223"/>
    <w:rsid w:val="00131C36"/>
    <w:rsid w:val="00134A95"/>
    <w:rsid w:val="00137F16"/>
    <w:rsid w:val="001448FE"/>
    <w:rsid w:val="00150D6D"/>
    <w:rsid w:val="001554C1"/>
    <w:rsid w:val="001608DF"/>
    <w:rsid w:val="00165A03"/>
    <w:rsid w:val="001669D4"/>
    <w:rsid w:val="00166DB1"/>
    <w:rsid w:val="00167B3E"/>
    <w:rsid w:val="00174D72"/>
    <w:rsid w:val="00175095"/>
    <w:rsid w:val="00175AC5"/>
    <w:rsid w:val="00175BEA"/>
    <w:rsid w:val="0017729E"/>
    <w:rsid w:val="001822C5"/>
    <w:rsid w:val="001A0630"/>
    <w:rsid w:val="001A19C9"/>
    <w:rsid w:val="001B2ED1"/>
    <w:rsid w:val="001C02A7"/>
    <w:rsid w:val="001C2D9D"/>
    <w:rsid w:val="001C448D"/>
    <w:rsid w:val="001D620D"/>
    <w:rsid w:val="001D67FE"/>
    <w:rsid w:val="001D7FE0"/>
    <w:rsid w:val="001E08C0"/>
    <w:rsid w:val="001E775E"/>
    <w:rsid w:val="001E7DCC"/>
    <w:rsid w:val="001F1B93"/>
    <w:rsid w:val="001F40DE"/>
    <w:rsid w:val="001F6342"/>
    <w:rsid w:val="0020715F"/>
    <w:rsid w:val="002100F9"/>
    <w:rsid w:val="00210183"/>
    <w:rsid w:val="00210BCA"/>
    <w:rsid w:val="00211EDA"/>
    <w:rsid w:val="0021520A"/>
    <w:rsid w:val="00237123"/>
    <w:rsid w:val="002405FA"/>
    <w:rsid w:val="00241338"/>
    <w:rsid w:val="0024157E"/>
    <w:rsid w:val="00241BC6"/>
    <w:rsid w:val="00244C69"/>
    <w:rsid w:val="00247EE4"/>
    <w:rsid w:val="002504D1"/>
    <w:rsid w:val="00252997"/>
    <w:rsid w:val="00255DBE"/>
    <w:rsid w:val="00263F57"/>
    <w:rsid w:val="00266161"/>
    <w:rsid w:val="0027302B"/>
    <w:rsid w:val="00273106"/>
    <w:rsid w:val="00280E84"/>
    <w:rsid w:val="002914DA"/>
    <w:rsid w:val="00291FAE"/>
    <w:rsid w:val="002926B7"/>
    <w:rsid w:val="002B611D"/>
    <w:rsid w:val="002D3DF9"/>
    <w:rsid w:val="002D4341"/>
    <w:rsid w:val="002F2B6F"/>
    <w:rsid w:val="002F2F72"/>
    <w:rsid w:val="002F674A"/>
    <w:rsid w:val="003024B5"/>
    <w:rsid w:val="003105E7"/>
    <w:rsid w:val="003125F0"/>
    <w:rsid w:val="00314DBB"/>
    <w:rsid w:val="003171D0"/>
    <w:rsid w:val="003256F9"/>
    <w:rsid w:val="0032739D"/>
    <w:rsid w:val="00330191"/>
    <w:rsid w:val="003318BF"/>
    <w:rsid w:val="00336312"/>
    <w:rsid w:val="003372D1"/>
    <w:rsid w:val="00347951"/>
    <w:rsid w:val="003572DF"/>
    <w:rsid w:val="003622E9"/>
    <w:rsid w:val="00363C73"/>
    <w:rsid w:val="003706F1"/>
    <w:rsid w:val="00371A28"/>
    <w:rsid w:val="00372125"/>
    <w:rsid w:val="00376AA4"/>
    <w:rsid w:val="00386045"/>
    <w:rsid w:val="00393F1C"/>
    <w:rsid w:val="003942F8"/>
    <w:rsid w:val="00394E0D"/>
    <w:rsid w:val="003A1637"/>
    <w:rsid w:val="003A17D1"/>
    <w:rsid w:val="003B3DC6"/>
    <w:rsid w:val="003C1232"/>
    <w:rsid w:val="003C499D"/>
    <w:rsid w:val="003C7490"/>
    <w:rsid w:val="003D06C5"/>
    <w:rsid w:val="003E6DF7"/>
    <w:rsid w:val="00401539"/>
    <w:rsid w:val="00416402"/>
    <w:rsid w:val="00423105"/>
    <w:rsid w:val="0042483C"/>
    <w:rsid w:val="00427AEF"/>
    <w:rsid w:val="00431887"/>
    <w:rsid w:val="00432520"/>
    <w:rsid w:val="00432609"/>
    <w:rsid w:val="0044098C"/>
    <w:rsid w:val="00472F7C"/>
    <w:rsid w:val="00477EA1"/>
    <w:rsid w:val="00495EA7"/>
    <w:rsid w:val="004A1172"/>
    <w:rsid w:val="004A1863"/>
    <w:rsid w:val="004A21CF"/>
    <w:rsid w:val="004E6608"/>
    <w:rsid w:val="004F4698"/>
    <w:rsid w:val="004F5F2D"/>
    <w:rsid w:val="0051349A"/>
    <w:rsid w:val="00513E47"/>
    <w:rsid w:val="00513F00"/>
    <w:rsid w:val="00534C4E"/>
    <w:rsid w:val="00536A01"/>
    <w:rsid w:val="00552B62"/>
    <w:rsid w:val="00554E6A"/>
    <w:rsid w:val="005659E4"/>
    <w:rsid w:val="00567A61"/>
    <w:rsid w:val="00572482"/>
    <w:rsid w:val="005731EF"/>
    <w:rsid w:val="00590FDF"/>
    <w:rsid w:val="00594EF2"/>
    <w:rsid w:val="005A0213"/>
    <w:rsid w:val="005A625E"/>
    <w:rsid w:val="005B2597"/>
    <w:rsid w:val="005B3102"/>
    <w:rsid w:val="005D759F"/>
    <w:rsid w:val="005F3972"/>
    <w:rsid w:val="00605795"/>
    <w:rsid w:val="00606C6A"/>
    <w:rsid w:val="006111F3"/>
    <w:rsid w:val="0061603C"/>
    <w:rsid w:val="006172D9"/>
    <w:rsid w:val="006228A0"/>
    <w:rsid w:val="0064016A"/>
    <w:rsid w:val="00643790"/>
    <w:rsid w:val="00643A51"/>
    <w:rsid w:val="00646B77"/>
    <w:rsid w:val="00647DA5"/>
    <w:rsid w:val="00654239"/>
    <w:rsid w:val="00660AE2"/>
    <w:rsid w:val="00671F99"/>
    <w:rsid w:val="00673B0D"/>
    <w:rsid w:val="006812F1"/>
    <w:rsid w:val="0068743D"/>
    <w:rsid w:val="0069074F"/>
    <w:rsid w:val="006924B0"/>
    <w:rsid w:val="00693501"/>
    <w:rsid w:val="00695779"/>
    <w:rsid w:val="006A7366"/>
    <w:rsid w:val="006B14F2"/>
    <w:rsid w:val="006B3960"/>
    <w:rsid w:val="006B4D09"/>
    <w:rsid w:val="006C2D91"/>
    <w:rsid w:val="006C2E3A"/>
    <w:rsid w:val="006C580C"/>
    <w:rsid w:val="006C5EB5"/>
    <w:rsid w:val="006C670B"/>
    <w:rsid w:val="006C752E"/>
    <w:rsid w:val="006D3E30"/>
    <w:rsid w:val="006D72B9"/>
    <w:rsid w:val="006F0E7C"/>
    <w:rsid w:val="00707738"/>
    <w:rsid w:val="00712143"/>
    <w:rsid w:val="00716F56"/>
    <w:rsid w:val="007250B6"/>
    <w:rsid w:val="00725480"/>
    <w:rsid w:val="0073551D"/>
    <w:rsid w:val="00740260"/>
    <w:rsid w:val="00743CD7"/>
    <w:rsid w:val="00747C5A"/>
    <w:rsid w:val="00756D39"/>
    <w:rsid w:val="00771131"/>
    <w:rsid w:val="00781142"/>
    <w:rsid w:val="00787DB2"/>
    <w:rsid w:val="007A1626"/>
    <w:rsid w:val="007A2002"/>
    <w:rsid w:val="007B0718"/>
    <w:rsid w:val="007B37A1"/>
    <w:rsid w:val="007B5A3D"/>
    <w:rsid w:val="007B7C63"/>
    <w:rsid w:val="007C24A1"/>
    <w:rsid w:val="007D5897"/>
    <w:rsid w:val="007E018C"/>
    <w:rsid w:val="007E174D"/>
    <w:rsid w:val="007E5FEF"/>
    <w:rsid w:val="007F1F79"/>
    <w:rsid w:val="007F228E"/>
    <w:rsid w:val="007F2308"/>
    <w:rsid w:val="007F433E"/>
    <w:rsid w:val="00800A7D"/>
    <w:rsid w:val="008032A8"/>
    <w:rsid w:val="00822C1D"/>
    <w:rsid w:val="00822FBA"/>
    <w:rsid w:val="008436DB"/>
    <w:rsid w:val="00845E40"/>
    <w:rsid w:val="00853CDC"/>
    <w:rsid w:val="00856D92"/>
    <w:rsid w:val="00856EF2"/>
    <w:rsid w:val="008602B1"/>
    <w:rsid w:val="00867B32"/>
    <w:rsid w:val="0087428C"/>
    <w:rsid w:val="008847CA"/>
    <w:rsid w:val="00894832"/>
    <w:rsid w:val="008A2044"/>
    <w:rsid w:val="008A2227"/>
    <w:rsid w:val="008B1C13"/>
    <w:rsid w:val="008C6C21"/>
    <w:rsid w:val="008D2301"/>
    <w:rsid w:val="008E536F"/>
    <w:rsid w:val="008F73D2"/>
    <w:rsid w:val="008F78DA"/>
    <w:rsid w:val="0090681F"/>
    <w:rsid w:val="0091624B"/>
    <w:rsid w:val="00920C23"/>
    <w:rsid w:val="00921911"/>
    <w:rsid w:val="0092519B"/>
    <w:rsid w:val="00943CDD"/>
    <w:rsid w:val="00965A24"/>
    <w:rsid w:val="00972786"/>
    <w:rsid w:val="009807E6"/>
    <w:rsid w:val="009932CD"/>
    <w:rsid w:val="00994B34"/>
    <w:rsid w:val="00996144"/>
    <w:rsid w:val="009A76D8"/>
    <w:rsid w:val="009B7C45"/>
    <w:rsid w:val="009D1D86"/>
    <w:rsid w:val="009F2F1A"/>
    <w:rsid w:val="00A02543"/>
    <w:rsid w:val="00A05C00"/>
    <w:rsid w:val="00A262A4"/>
    <w:rsid w:val="00A2782D"/>
    <w:rsid w:val="00A42C12"/>
    <w:rsid w:val="00A447D9"/>
    <w:rsid w:val="00A5077F"/>
    <w:rsid w:val="00A521F5"/>
    <w:rsid w:val="00A62111"/>
    <w:rsid w:val="00A709D3"/>
    <w:rsid w:val="00A71513"/>
    <w:rsid w:val="00A72222"/>
    <w:rsid w:val="00A81199"/>
    <w:rsid w:val="00A81C6C"/>
    <w:rsid w:val="00A81FE8"/>
    <w:rsid w:val="00A82B35"/>
    <w:rsid w:val="00A83AAD"/>
    <w:rsid w:val="00AA04ED"/>
    <w:rsid w:val="00AC2177"/>
    <w:rsid w:val="00AC6A46"/>
    <w:rsid w:val="00AD29D2"/>
    <w:rsid w:val="00AD5AA5"/>
    <w:rsid w:val="00AF305C"/>
    <w:rsid w:val="00B00249"/>
    <w:rsid w:val="00B01294"/>
    <w:rsid w:val="00B07631"/>
    <w:rsid w:val="00B2488F"/>
    <w:rsid w:val="00B3023B"/>
    <w:rsid w:val="00B3063F"/>
    <w:rsid w:val="00B31D6C"/>
    <w:rsid w:val="00B417AA"/>
    <w:rsid w:val="00B42FC8"/>
    <w:rsid w:val="00B514C1"/>
    <w:rsid w:val="00B515EB"/>
    <w:rsid w:val="00B539F2"/>
    <w:rsid w:val="00B53E96"/>
    <w:rsid w:val="00B61EC2"/>
    <w:rsid w:val="00B8663D"/>
    <w:rsid w:val="00B874FC"/>
    <w:rsid w:val="00B90677"/>
    <w:rsid w:val="00B94C7A"/>
    <w:rsid w:val="00B94FF1"/>
    <w:rsid w:val="00B97004"/>
    <w:rsid w:val="00BA612A"/>
    <w:rsid w:val="00BC02C7"/>
    <w:rsid w:val="00BD15CF"/>
    <w:rsid w:val="00BD4863"/>
    <w:rsid w:val="00BD6E54"/>
    <w:rsid w:val="00BD748F"/>
    <w:rsid w:val="00BE0D88"/>
    <w:rsid w:val="00BE3110"/>
    <w:rsid w:val="00BE4374"/>
    <w:rsid w:val="00BE4EE4"/>
    <w:rsid w:val="00BF1A47"/>
    <w:rsid w:val="00BF1F81"/>
    <w:rsid w:val="00BF5746"/>
    <w:rsid w:val="00C2392C"/>
    <w:rsid w:val="00C25414"/>
    <w:rsid w:val="00C30F96"/>
    <w:rsid w:val="00C34D80"/>
    <w:rsid w:val="00C5738D"/>
    <w:rsid w:val="00C60702"/>
    <w:rsid w:val="00C6679F"/>
    <w:rsid w:val="00C81EDC"/>
    <w:rsid w:val="00C86675"/>
    <w:rsid w:val="00C87850"/>
    <w:rsid w:val="00C914D4"/>
    <w:rsid w:val="00C930DB"/>
    <w:rsid w:val="00C944AC"/>
    <w:rsid w:val="00C9600F"/>
    <w:rsid w:val="00C96270"/>
    <w:rsid w:val="00CA3587"/>
    <w:rsid w:val="00CB4B35"/>
    <w:rsid w:val="00CB66B4"/>
    <w:rsid w:val="00CB69DA"/>
    <w:rsid w:val="00CB6DBD"/>
    <w:rsid w:val="00CC2F8A"/>
    <w:rsid w:val="00CD7D2C"/>
    <w:rsid w:val="00CE5DF8"/>
    <w:rsid w:val="00CE6119"/>
    <w:rsid w:val="00CF4001"/>
    <w:rsid w:val="00D11798"/>
    <w:rsid w:val="00D243C0"/>
    <w:rsid w:val="00D56AB9"/>
    <w:rsid w:val="00D600FD"/>
    <w:rsid w:val="00D70A10"/>
    <w:rsid w:val="00D77FA6"/>
    <w:rsid w:val="00D836A3"/>
    <w:rsid w:val="00DB74A8"/>
    <w:rsid w:val="00DC6221"/>
    <w:rsid w:val="00DD0C6D"/>
    <w:rsid w:val="00DD12F0"/>
    <w:rsid w:val="00DD537F"/>
    <w:rsid w:val="00DE549F"/>
    <w:rsid w:val="00DF2B2F"/>
    <w:rsid w:val="00E04FDE"/>
    <w:rsid w:val="00E0508E"/>
    <w:rsid w:val="00E06D2C"/>
    <w:rsid w:val="00E10B8E"/>
    <w:rsid w:val="00E21FA2"/>
    <w:rsid w:val="00E25AA9"/>
    <w:rsid w:val="00E33B9F"/>
    <w:rsid w:val="00E343C6"/>
    <w:rsid w:val="00E414B5"/>
    <w:rsid w:val="00E542F1"/>
    <w:rsid w:val="00E60F26"/>
    <w:rsid w:val="00E61B2C"/>
    <w:rsid w:val="00E61E37"/>
    <w:rsid w:val="00E7743F"/>
    <w:rsid w:val="00E96965"/>
    <w:rsid w:val="00EA737E"/>
    <w:rsid w:val="00EC15B4"/>
    <w:rsid w:val="00EC29B7"/>
    <w:rsid w:val="00EC4417"/>
    <w:rsid w:val="00EC4644"/>
    <w:rsid w:val="00EC5FD5"/>
    <w:rsid w:val="00ED5A62"/>
    <w:rsid w:val="00EE1618"/>
    <w:rsid w:val="00EE5F0A"/>
    <w:rsid w:val="00EE63C9"/>
    <w:rsid w:val="00EE7522"/>
    <w:rsid w:val="00EF2F5E"/>
    <w:rsid w:val="00F03153"/>
    <w:rsid w:val="00F046D9"/>
    <w:rsid w:val="00F117B7"/>
    <w:rsid w:val="00F1622C"/>
    <w:rsid w:val="00F17649"/>
    <w:rsid w:val="00F17AB6"/>
    <w:rsid w:val="00F2451B"/>
    <w:rsid w:val="00F30BAA"/>
    <w:rsid w:val="00F31E30"/>
    <w:rsid w:val="00F33D1A"/>
    <w:rsid w:val="00F3419D"/>
    <w:rsid w:val="00F50DB8"/>
    <w:rsid w:val="00F518F0"/>
    <w:rsid w:val="00F55A85"/>
    <w:rsid w:val="00F66038"/>
    <w:rsid w:val="00F725F5"/>
    <w:rsid w:val="00F75B7E"/>
    <w:rsid w:val="00FA444B"/>
    <w:rsid w:val="00FA7C13"/>
    <w:rsid w:val="00FB2A16"/>
    <w:rsid w:val="00FC0D6E"/>
    <w:rsid w:val="00FD0447"/>
    <w:rsid w:val="00FD14BD"/>
    <w:rsid w:val="00FD1AFF"/>
    <w:rsid w:val="00F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C3FE"/>
  <w15:docId w15:val="{C217810B-4B8F-45FA-88A8-58E82066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C21"/>
    <w:pPr>
      <w:spacing w:after="200" w:line="276" w:lineRule="auto"/>
      <w:jc w:val="left"/>
    </w:pPr>
    <w:rPr>
      <w:rFonts w:ascii="Calibri" w:eastAsia="Calibri" w:hAnsi="Calibri" w:cs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stile 1"/>
    <w:basedOn w:val="Normal"/>
    <w:link w:val="FootnoteTextChar"/>
    <w:uiPriority w:val="99"/>
    <w:unhideWhenUsed/>
    <w:rsid w:val="007F1F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"/>
    <w:basedOn w:val="DefaultParagraphFont"/>
    <w:link w:val="FootnoteText"/>
    <w:uiPriority w:val="99"/>
    <w:rsid w:val="007F1F7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F1F79"/>
    <w:rPr>
      <w:vertAlign w:val="superscript"/>
    </w:rPr>
  </w:style>
  <w:style w:type="paragraph" w:styleId="ListParagraph">
    <w:name w:val="List Paragraph"/>
    <w:aliases w:val="Bullet1,References,List Paragraph (numbered (a)),IBL List Paragraph,List Paragraph nowy,Numbered List Paragraph,Akapit z listą BS,List Paragraph 1,List_Paragraph,Multilevel para_II,Абзац списка3,Bullet Points,Liste Paragraf"/>
    <w:basedOn w:val="Normal"/>
    <w:link w:val="ListParagraphChar"/>
    <w:qFormat/>
    <w:rsid w:val="00B94C7A"/>
    <w:pPr>
      <w:numPr>
        <w:numId w:val="2"/>
      </w:numPr>
      <w:spacing w:after="120"/>
      <w:contextualSpacing/>
    </w:pPr>
    <w:rPr>
      <w:rFonts w:ascii="Arial" w:eastAsia="Times New Roman" w:hAnsi="Arial"/>
      <w:sz w:val="20"/>
      <w:szCs w:val="24"/>
      <w:lang w:val="en-US" w:eastAsia="de-DE"/>
    </w:rPr>
  </w:style>
  <w:style w:type="character" w:customStyle="1" w:styleId="ListParagraphChar">
    <w:name w:val="List Paragraph Char"/>
    <w:aliases w:val="Bullet1 Char,References Char,List Paragraph (numbered (a)) Char,IBL List Paragraph Char,List Paragraph nowy Char,Numbered List Paragraph Char,Akapit z listą BS Char,List Paragraph 1 Char,List_Paragraph Char,Multilevel para_II Char"/>
    <w:link w:val="ListParagraph"/>
    <w:locked/>
    <w:rsid w:val="00B94C7A"/>
    <w:rPr>
      <w:rFonts w:ascii="Arial" w:eastAsia="Times New Roman" w:hAnsi="Arial" w:cs="Times New Roman"/>
      <w:sz w:val="20"/>
      <w:szCs w:val="24"/>
      <w:lang w:eastAsia="de-DE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"/>
    <w:basedOn w:val="Normal"/>
    <w:uiPriority w:val="99"/>
    <w:qFormat/>
    <w:rsid w:val="00472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aliases w:val="Heading 11,Знак"/>
    <w:basedOn w:val="Normal"/>
    <w:link w:val="BalloonTextChar"/>
    <w:semiHidden/>
    <w:unhideWhenUsed/>
    <w:rsid w:val="0047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Heading 11 Char,Знак Char"/>
    <w:basedOn w:val="DefaultParagraphFont"/>
    <w:link w:val="BalloonText"/>
    <w:uiPriority w:val="9"/>
    <w:qFormat/>
    <w:rsid w:val="00472F7C"/>
    <w:rPr>
      <w:rFonts w:ascii="Tahoma" w:eastAsia="Calibri" w:hAnsi="Tahoma" w:cs="Tahoma"/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B3063F"/>
    <w:rPr>
      <w:i/>
      <w:iCs/>
    </w:rPr>
  </w:style>
  <w:style w:type="character" w:customStyle="1" w:styleId="normChar">
    <w:name w:val="norm Char"/>
    <w:link w:val="norm"/>
    <w:locked/>
    <w:rsid w:val="00121ED5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121ED5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val="en-US" w:eastAsia="ru-RU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121ED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echtexChar">
    <w:name w:val="mechtex Char"/>
    <w:link w:val="mechtex"/>
    <w:locked/>
    <w:rsid w:val="00856EF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856EF2"/>
    <w:pPr>
      <w:spacing w:after="0" w:line="240" w:lineRule="auto"/>
      <w:jc w:val="center"/>
    </w:pPr>
    <w:rPr>
      <w:rFonts w:ascii="Arial Armenian" w:eastAsia="Times New Roman" w:hAnsi="Arial Armenian"/>
      <w:sz w:val="24"/>
      <w:lang w:val="en-US" w:eastAsia="ru-RU"/>
    </w:rPr>
  </w:style>
  <w:style w:type="character" w:styleId="Strong">
    <w:name w:val="Strong"/>
    <w:uiPriority w:val="22"/>
    <w:qFormat/>
    <w:rsid w:val="00856D92"/>
    <w:rPr>
      <w:b/>
      <w:bCs/>
    </w:rPr>
  </w:style>
  <w:style w:type="character" w:customStyle="1" w:styleId="normaltextrun">
    <w:name w:val="normaltextrun"/>
    <w:basedOn w:val="DefaultParagraphFont"/>
    <w:rsid w:val="00A521F5"/>
  </w:style>
  <w:style w:type="character" w:styleId="Hyperlink">
    <w:name w:val="Hyperlink"/>
    <w:basedOn w:val="DefaultParagraphFont"/>
    <w:uiPriority w:val="99"/>
    <w:unhideWhenUsed/>
    <w:rsid w:val="000B73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6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8E89E-80A7-4F68-B427-1F56FFA1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7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Nazik Jzmachyan</dc:creator>
  <cp:keywords/>
  <dc:description/>
  <cp:lastModifiedBy>Hakob Matevosyan</cp:lastModifiedBy>
  <cp:revision>291</cp:revision>
  <cp:lastPrinted>2021-03-09T11:57:00Z</cp:lastPrinted>
  <dcterms:created xsi:type="dcterms:W3CDTF">2021-02-12T07:50:00Z</dcterms:created>
  <dcterms:modified xsi:type="dcterms:W3CDTF">2026-01-14T13:03:00Z</dcterms:modified>
</cp:coreProperties>
</file>