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67D3" w14:textId="77777777" w:rsidR="00DB1B9A" w:rsidRPr="002B017E" w:rsidRDefault="00DB1B9A" w:rsidP="00486CA0">
      <w:pPr>
        <w:jc w:val="center"/>
        <w:rPr>
          <w:rFonts w:ascii="GHEA Grapalat" w:hAnsi="GHEA Grapalat"/>
          <w:b/>
          <w:sz w:val="24"/>
          <w:szCs w:val="24"/>
          <w:lang w:val="hy-AM"/>
        </w:rPr>
      </w:pPr>
      <w:r w:rsidRPr="002B017E">
        <w:rPr>
          <w:rFonts w:ascii="GHEA Grapalat" w:hAnsi="GHEA Grapalat"/>
          <w:b/>
          <w:sz w:val="24"/>
          <w:szCs w:val="24"/>
          <w:lang w:val="hy-AM"/>
        </w:rPr>
        <w:t>ՀԻՄՆԱՎՈՐՈՒՄ</w:t>
      </w:r>
    </w:p>
    <w:p w14:paraId="346AC931" w14:textId="69D4C4D1" w:rsidR="00DB1B9A" w:rsidRPr="002B017E" w:rsidRDefault="00677ADC" w:rsidP="00486CA0">
      <w:pPr>
        <w:jc w:val="center"/>
        <w:rPr>
          <w:rFonts w:ascii="GHEA Grapalat" w:hAnsi="GHEA Grapalat" w:cs="Sylfaen"/>
          <w:b/>
          <w:sz w:val="24"/>
          <w:szCs w:val="24"/>
          <w:lang w:val="hy-AM"/>
        </w:rPr>
      </w:pPr>
      <w:bookmarkStart w:id="0" w:name="_Hlk189213049"/>
      <w:r w:rsidRPr="002B017E">
        <w:rPr>
          <w:rFonts w:ascii="GHEA Grapalat" w:hAnsi="GHEA Grapalat" w:cs="Sylfaen"/>
          <w:b/>
          <w:bCs/>
          <w:noProof/>
          <w:sz w:val="24"/>
          <w:szCs w:val="24"/>
          <w:lang w:val="hy-AM"/>
        </w:rPr>
        <w:t>«ԱՊԱՀՈՎԱԳՐՎԱԾ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ՆԱԵՎ ԴՐԱ ՉԱՓԻ, ՎՃԱՐՄԱՆ ԺԱՄԿԵՏՆԵՐԻ, ՎՃԱՐՄԱՆ ԿԱՏԱՐՄԱՆ ԿԱՐԳԻ, ՎՃԱՐՄԱՆ ՈՒՇԱՑՄԱՆ ԿԱՄ ՉՎՃԱՐՄԱՆ ԵՎ ԱՅԴ ՀԻՄՔՈՎ ԿԱՐԳԱՎԻՃԱԿԻ ԴԱԴԱՐԵՑՄԱՆ ՄԱՍԻՆ ԾԱՆՈՒՑՄԱՆ ԿԱՐԳԸ ՀԱՍՏԱՏԵԼՈՒ ՄԱՍԻՆ» ԿԱՌԱՎԱՐՈՒԹՅԱՆ</w:t>
      </w:r>
      <w:r w:rsidR="003028FB" w:rsidRPr="002B017E">
        <w:rPr>
          <w:rFonts w:ascii="GHEA Grapalat" w:hAnsi="GHEA Grapalat" w:cs="Sylfaen"/>
          <w:b/>
          <w:bCs/>
          <w:noProof/>
          <w:sz w:val="24"/>
          <w:szCs w:val="24"/>
          <w:lang w:val="hy-AM"/>
        </w:rPr>
        <w:t xml:space="preserve"> </w:t>
      </w:r>
      <w:bookmarkEnd w:id="0"/>
      <w:r w:rsidR="00DB1B9A" w:rsidRPr="002B017E">
        <w:rPr>
          <w:rFonts w:ascii="GHEA Grapalat" w:hAnsi="GHEA Grapalat" w:cs="Sylfaen"/>
          <w:b/>
          <w:sz w:val="24"/>
          <w:szCs w:val="24"/>
          <w:lang w:val="hy-AM"/>
        </w:rPr>
        <w:t>ՈՐՈՇՄԱՆ ՆԱԽԱԳԾԻ</w:t>
      </w:r>
    </w:p>
    <w:p w14:paraId="7FB537D6" w14:textId="77777777" w:rsidR="00CF0347" w:rsidRPr="002B017E" w:rsidRDefault="00CF0347" w:rsidP="00486CA0">
      <w:pPr>
        <w:pStyle w:val="mechtex"/>
        <w:spacing w:line="360" w:lineRule="auto"/>
        <w:ind w:firstLine="851"/>
        <w:rPr>
          <w:rFonts w:ascii="GHEA Grapalat" w:hAnsi="GHEA Grapalat" w:cs="Calibri"/>
          <w:b/>
          <w:sz w:val="24"/>
          <w:szCs w:val="24"/>
          <w:lang w:val="hy-AM"/>
        </w:rPr>
      </w:pPr>
    </w:p>
    <w:p w14:paraId="678BE043" w14:textId="25F8B7B2" w:rsidR="00677ADC" w:rsidRPr="002B017E" w:rsidRDefault="00677ADC" w:rsidP="00486CA0">
      <w:pPr>
        <w:shd w:val="clear" w:color="auto" w:fill="FFFFFF"/>
        <w:spacing w:line="360" w:lineRule="auto"/>
        <w:ind w:firstLine="851"/>
        <w:jc w:val="both"/>
        <w:rPr>
          <w:rFonts w:ascii="GHEA Grapalat" w:hAnsi="GHEA Grapalat"/>
          <w:b/>
          <w:sz w:val="24"/>
          <w:szCs w:val="24"/>
          <w:lang w:val="hy-AM"/>
        </w:rPr>
      </w:pPr>
      <w:r w:rsidRPr="002B017E">
        <w:rPr>
          <w:rFonts w:ascii="GHEA Grapalat" w:hAnsi="GHEA Grapalat" w:cs="Sylfaen"/>
          <w:b/>
          <w:sz w:val="24"/>
          <w:szCs w:val="24"/>
          <w:lang w:val="hy-AM"/>
        </w:rPr>
        <w:t xml:space="preserve">1. </w:t>
      </w:r>
      <w:r w:rsidR="00B859C9" w:rsidRPr="002B017E">
        <w:rPr>
          <w:rFonts w:ascii="GHEA Grapalat" w:hAnsi="GHEA Grapalat" w:cs="Sylfaen"/>
          <w:b/>
          <w:sz w:val="24"/>
          <w:szCs w:val="24"/>
          <w:lang w:val="hy-AM"/>
        </w:rPr>
        <w:t>Ի</w:t>
      </w:r>
      <w:r w:rsidR="00B859C9" w:rsidRPr="002B017E">
        <w:rPr>
          <w:rFonts w:ascii="GHEA Grapalat" w:hAnsi="GHEA Grapalat"/>
          <w:b/>
          <w:sz w:val="24"/>
          <w:szCs w:val="24"/>
          <w:lang w:val="hy-AM"/>
        </w:rPr>
        <w:t>րավական ակտի ընդունման անհրաժեշտությունը</w:t>
      </w:r>
      <w:r w:rsidR="00700B2B" w:rsidRPr="002B017E">
        <w:rPr>
          <w:rFonts w:ascii="GHEA Grapalat" w:hAnsi="GHEA Grapalat"/>
          <w:b/>
          <w:sz w:val="24"/>
          <w:szCs w:val="24"/>
          <w:lang w:val="hy-AM"/>
        </w:rPr>
        <w:t xml:space="preserve">. </w:t>
      </w:r>
    </w:p>
    <w:p w14:paraId="6DADC823" w14:textId="5E83E1A5" w:rsidR="00D91AAA" w:rsidRPr="002B017E" w:rsidRDefault="00D91AAA" w:rsidP="00486CA0">
      <w:pPr>
        <w:shd w:val="clear" w:color="auto" w:fill="FFFFFF"/>
        <w:spacing w:line="360" w:lineRule="auto"/>
        <w:ind w:firstLine="851"/>
        <w:jc w:val="both"/>
        <w:rPr>
          <w:rFonts w:ascii="GHEA Grapalat" w:hAnsi="GHEA Grapalat"/>
          <w:sz w:val="24"/>
          <w:szCs w:val="24"/>
          <w:lang w:val="hy-AM"/>
        </w:rPr>
      </w:pPr>
      <w:r w:rsidRPr="002B017E">
        <w:rPr>
          <w:rFonts w:ascii="GHEA Grapalat" w:hAnsi="GHEA Grapalat"/>
          <w:sz w:val="24"/>
          <w:szCs w:val="24"/>
          <w:lang w:val="hy-AM"/>
        </w:rPr>
        <w:t>Հայաստանի Հանրապետությունում առողջության համընդհանուր ապահովագրության համակարգի ներդրմամբ առաջացել է ապահովագրված անձանց, ապահովագրավճար վճարողների</w:t>
      </w:r>
      <w:r w:rsidR="005F7DE7">
        <w:rPr>
          <w:rFonts w:ascii="GHEA Grapalat" w:hAnsi="GHEA Grapalat"/>
          <w:sz w:val="24"/>
          <w:szCs w:val="24"/>
          <w:lang w:val="hy-AM"/>
        </w:rPr>
        <w:t>ն</w:t>
      </w:r>
      <w:r w:rsidRPr="002B017E">
        <w:rPr>
          <w:rFonts w:ascii="GHEA Grapalat" w:hAnsi="GHEA Grapalat"/>
          <w:sz w:val="24"/>
          <w:szCs w:val="24"/>
          <w:lang w:val="hy-AM"/>
        </w:rPr>
        <w:t xml:space="preserve"> և հարկային գործակալների</w:t>
      </w:r>
      <w:r w:rsidR="005F7DE7">
        <w:rPr>
          <w:rFonts w:ascii="GHEA Grapalat" w:hAnsi="GHEA Grapalat"/>
          <w:sz w:val="24"/>
          <w:szCs w:val="24"/>
          <w:lang w:val="hy-AM"/>
        </w:rPr>
        <w:t>ն</w:t>
      </w:r>
      <w:r w:rsidRPr="002B017E">
        <w:rPr>
          <w:rFonts w:ascii="GHEA Grapalat" w:hAnsi="GHEA Grapalat"/>
          <w:sz w:val="24"/>
          <w:szCs w:val="24"/>
          <w:lang w:val="hy-AM"/>
        </w:rPr>
        <w:t xml:space="preserve"> </w:t>
      </w:r>
      <w:r w:rsidR="005F7DE7">
        <w:rPr>
          <w:rFonts w:ascii="GHEA Grapalat" w:hAnsi="GHEA Grapalat"/>
          <w:sz w:val="24"/>
          <w:szCs w:val="24"/>
          <w:lang w:val="hy-AM"/>
        </w:rPr>
        <w:t xml:space="preserve">ծանուցումներ ուղարկելու հարաբերությունները </w:t>
      </w:r>
      <w:r w:rsidRPr="002B017E">
        <w:rPr>
          <w:rFonts w:ascii="GHEA Grapalat" w:hAnsi="GHEA Grapalat"/>
          <w:sz w:val="24"/>
          <w:szCs w:val="24"/>
          <w:lang w:val="hy-AM"/>
        </w:rPr>
        <w:t>կարգավոր</w:t>
      </w:r>
      <w:r w:rsidR="005F7DE7">
        <w:rPr>
          <w:rFonts w:ascii="GHEA Grapalat" w:hAnsi="GHEA Grapalat"/>
          <w:sz w:val="24"/>
          <w:szCs w:val="24"/>
          <w:lang w:val="hy-AM"/>
        </w:rPr>
        <w:t xml:space="preserve">ելու </w:t>
      </w:r>
      <w:r w:rsidRPr="002B017E">
        <w:rPr>
          <w:rFonts w:ascii="GHEA Grapalat" w:hAnsi="GHEA Grapalat"/>
          <w:sz w:val="24"/>
          <w:szCs w:val="24"/>
          <w:lang w:val="hy-AM"/>
        </w:rPr>
        <w:t>անհրաժեշտություն։</w:t>
      </w:r>
    </w:p>
    <w:p w14:paraId="3E5B2F45" w14:textId="51AD7DAF" w:rsidR="005F7DE7" w:rsidRPr="005F7DE7" w:rsidRDefault="00D91AAA" w:rsidP="00486CA0">
      <w:pPr>
        <w:shd w:val="clear" w:color="auto" w:fill="FFFFFF"/>
        <w:spacing w:line="360" w:lineRule="auto"/>
        <w:ind w:firstLine="851"/>
        <w:jc w:val="both"/>
        <w:rPr>
          <w:rFonts w:ascii="GHEA Grapalat" w:hAnsi="GHEA Grapalat"/>
          <w:sz w:val="24"/>
          <w:szCs w:val="24"/>
          <w:lang w:val="hy-AM"/>
        </w:rPr>
      </w:pPr>
      <w:r w:rsidRPr="002B017E">
        <w:rPr>
          <w:rFonts w:ascii="GHEA Grapalat" w:hAnsi="GHEA Grapalat"/>
          <w:sz w:val="24"/>
          <w:szCs w:val="24"/>
          <w:lang w:val="hy-AM"/>
        </w:rPr>
        <w:t>«Առողջության համընդհանուր ապահովագրության մասին» օրենքի 1</w:t>
      </w:r>
      <w:r w:rsidR="00F14CFB">
        <w:rPr>
          <w:rFonts w:ascii="GHEA Grapalat" w:hAnsi="GHEA Grapalat"/>
          <w:sz w:val="24"/>
          <w:szCs w:val="24"/>
          <w:lang w:val="hy-AM"/>
        </w:rPr>
        <w:t>2</w:t>
      </w:r>
      <w:r w:rsidRPr="002B017E">
        <w:rPr>
          <w:rFonts w:ascii="GHEA Grapalat" w:hAnsi="GHEA Grapalat"/>
          <w:sz w:val="24"/>
          <w:szCs w:val="24"/>
          <w:lang w:val="hy-AM"/>
        </w:rPr>
        <w:t xml:space="preserve">-րդ հոդվածի </w:t>
      </w:r>
      <w:r w:rsidR="00F14CFB">
        <w:rPr>
          <w:rFonts w:ascii="GHEA Grapalat" w:hAnsi="GHEA Grapalat"/>
          <w:sz w:val="24"/>
          <w:szCs w:val="24"/>
          <w:lang w:val="hy-AM"/>
        </w:rPr>
        <w:t>10</w:t>
      </w:r>
      <w:r w:rsidRPr="002B017E">
        <w:rPr>
          <w:rFonts w:ascii="GHEA Grapalat" w:hAnsi="GHEA Grapalat"/>
          <w:sz w:val="24"/>
          <w:szCs w:val="24"/>
          <w:lang w:val="hy-AM"/>
        </w:rPr>
        <w:t>-րդ մասով Հայաստանի Հանրապետության կառավարությանը վերապահված է լիազորություն սահմանելու</w:t>
      </w:r>
      <w:r w:rsidR="005F7DE7">
        <w:rPr>
          <w:rFonts w:ascii="GHEA Grapalat" w:hAnsi="GHEA Grapalat"/>
          <w:sz w:val="24"/>
          <w:szCs w:val="24"/>
          <w:lang w:val="hy-AM"/>
        </w:rPr>
        <w:t xml:space="preserve"> </w:t>
      </w:r>
      <w:r w:rsidR="005F7DE7" w:rsidRPr="005F7DE7">
        <w:rPr>
          <w:rFonts w:ascii="GHEA Grapalat" w:hAnsi="GHEA Grapalat"/>
          <w:sz w:val="24"/>
          <w:szCs w:val="24"/>
          <w:lang w:val="hy-AM"/>
        </w:rPr>
        <w:t>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w:t>
      </w:r>
      <w:r w:rsidR="005F7DE7">
        <w:rPr>
          <w:rFonts w:ascii="GHEA Grapalat" w:hAnsi="GHEA Grapalat"/>
          <w:sz w:val="24"/>
          <w:szCs w:val="24"/>
          <w:lang w:val="hy-AM"/>
        </w:rPr>
        <w:t>և</w:t>
      </w:r>
      <w:r w:rsidR="005F7DE7" w:rsidRPr="005F7DE7">
        <w:rPr>
          <w:rFonts w:ascii="GHEA Grapalat" w:hAnsi="GHEA Grapalat"/>
          <w:sz w:val="24"/>
          <w:szCs w:val="24"/>
          <w:lang w:val="hy-AM"/>
        </w:rPr>
        <w:t xml:space="preserve"> դրա չափի, վճարման ժամկետների, վճարման կատարման կարգի, վճարման ուշացման կամ չվճարման </w:t>
      </w:r>
      <w:r w:rsidR="005F7DE7">
        <w:rPr>
          <w:rFonts w:ascii="GHEA Grapalat" w:hAnsi="GHEA Grapalat"/>
          <w:sz w:val="24"/>
          <w:szCs w:val="24"/>
          <w:lang w:val="hy-AM"/>
        </w:rPr>
        <w:t>և</w:t>
      </w:r>
      <w:r w:rsidR="005F7DE7" w:rsidRPr="005F7DE7">
        <w:rPr>
          <w:rFonts w:ascii="GHEA Grapalat" w:hAnsi="GHEA Grapalat"/>
          <w:sz w:val="24"/>
          <w:szCs w:val="24"/>
          <w:lang w:val="hy-AM"/>
        </w:rPr>
        <w:t xml:space="preserve"> այդ հիմքով կարգավիճակի դադարեցման մասին</w:t>
      </w:r>
      <w:r w:rsidR="005F7DE7">
        <w:rPr>
          <w:rFonts w:ascii="GHEA Grapalat" w:hAnsi="GHEA Grapalat"/>
          <w:sz w:val="24"/>
          <w:szCs w:val="24"/>
          <w:lang w:val="hy-AM"/>
        </w:rPr>
        <w:t xml:space="preserve"> ծանուցման կարգ:</w:t>
      </w:r>
    </w:p>
    <w:p w14:paraId="2B143E48" w14:textId="7A62C443" w:rsidR="002B017E" w:rsidRDefault="00D91AAA" w:rsidP="00486CA0">
      <w:pPr>
        <w:shd w:val="clear" w:color="auto" w:fill="FFFFFF"/>
        <w:spacing w:line="360" w:lineRule="auto"/>
        <w:ind w:firstLine="851"/>
        <w:jc w:val="both"/>
        <w:rPr>
          <w:rFonts w:ascii="GHEA Grapalat" w:hAnsi="GHEA Grapalat"/>
          <w:sz w:val="24"/>
          <w:szCs w:val="24"/>
          <w:lang w:val="hy-AM"/>
        </w:rPr>
      </w:pPr>
      <w:r w:rsidRPr="002B017E">
        <w:rPr>
          <w:rFonts w:ascii="GHEA Grapalat" w:hAnsi="GHEA Grapalat"/>
          <w:sz w:val="24"/>
          <w:szCs w:val="24"/>
          <w:lang w:val="hy-AM"/>
        </w:rPr>
        <w:t>Նշված լիազորության իրացման նպատակով</w:t>
      </w:r>
      <w:r w:rsidR="005F7DE7">
        <w:rPr>
          <w:rFonts w:ascii="GHEA Grapalat" w:hAnsi="GHEA Grapalat"/>
          <w:sz w:val="24"/>
          <w:szCs w:val="24"/>
          <w:lang w:val="hy-AM"/>
        </w:rPr>
        <w:t xml:space="preserve"> էլ</w:t>
      </w:r>
      <w:r w:rsidRPr="002B017E">
        <w:rPr>
          <w:rFonts w:ascii="GHEA Grapalat" w:hAnsi="GHEA Grapalat"/>
          <w:sz w:val="24"/>
          <w:szCs w:val="24"/>
          <w:lang w:val="hy-AM"/>
        </w:rPr>
        <w:t xml:space="preserve"> </w:t>
      </w:r>
      <w:r w:rsidR="005F7DE7">
        <w:rPr>
          <w:rFonts w:ascii="GHEA Grapalat" w:hAnsi="GHEA Grapalat"/>
          <w:sz w:val="24"/>
          <w:szCs w:val="24"/>
          <w:lang w:val="hy-AM"/>
        </w:rPr>
        <w:t>նախապատրաստվել է կառավարության որոշման նախագիծը:</w:t>
      </w:r>
    </w:p>
    <w:p w14:paraId="1BB21385" w14:textId="77777777" w:rsidR="005F7DE7" w:rsidRPr="002B017E" w:rsidRDefault="005F7DE7" w:rsidP="00486CA0">
      <w:pPr>
        <w:shd w:val="clear" w:color="auto" w:fill="FFFFFF"/>
        <w:spacing w:line="360" w:lineRule="auto"/>
        <w:ind w:firstLine="851"/>
        <w:jc w:val="both"/>
        <w:rPr>
          <w:rFonts w:ascii="GHEA Grapalat" w:hAnsi="GHEA Grapalat"/>
          <w:b/>
          <w:sz w:val="24"/>
          <w:szCs w:val="24"/>
          <w:lang w:val="hy-AM"/>
        </w:rPr>
      </w:pPr>
    </w:p>
    <w:p w14:paraId="4D3BE170" w14:textId="42A6105F" w:rsidR="00677ADC" w:rsidRPr="002B017E" w:rsidRDefault="00677ADC" w:rsidP="00486CA0">
      <w:pPr>
        <w:shd w:val="clear" w:color="auto" w:fill="FFFFFF"/>
        <w:spacing w:line="360" w:lineRule="auto"/>
        <w:ind w:firstLine="851"/>
        <w:jc w:val="both"/>
        <w:rPr>
          <w:rFonts w:ascii="GHEA Grapalat" w:hAnsi="GHEA Grapalat" w:cs="Sylfaen"/>
          <w:b/>
          <w:sz w:val="24"/>
          <w:szCs w:val="24"/>
          <w:lang w:val="hy-AM"/>
        </w:rPr>
      </w:pPr>
      <w:r w:rsidRPr="002B017E">
        <w:rPr>
          <w:rFonts w:ascii="GHEA Grapalat" w:hAnsi="GHEA Grapalat"/>
          <w:b/>
          <w:sz w:val="24"/>
          <w:szCs w:val="24"/>
          <w:lang w:val="hy-AM"/>
        </w:rPr>
        <w:t>2.</w:t>
      </w:r>
      <w:r w:rsidR="00B859C9" w:rsidRPr="002B017E">
        <w:rPr>
          <w:rFonts w:ascii="GHEA Grapalat" w:hAnsi="GHEA Grapalat" w:cs="Sylfaen"/>
          <w:b/>
          <w:sz w:val="24"/>
          <w:szCs w:val="24"/>
          <w:lang w:val="hy-AM"/>
        </w:rPr>
        <w:t>Ընթացիկ</w:t>
      </w:r>
      <w:r w:rsidR="00B859C9" w:rsidRPr="002B017E">
        <w:rPr>
          <w:rFonts w:ascii="GHEA Grapalat" w:hAnsi="GHEA Grapalat"/>
          <w:b/>
          <w:sz w:val="24"/>
          <w:szCs w:val="24"/>
          <w:lang w:val="hy-AM"/>
        </w:rPr>
        <w:t xml:space="preserve"> իրա</w:t>
      </w:r>
      <w:r w:rsidR="00B859C9" w:rsidRPr="002B017E">
        <w:rPr>
          <w:rFonts w:ascii="GHEA Grapalat" w:hAnsi="GHEA Grapalat" w:cs="Sylfaen"/>
          <w:b/>
          <w:sz w:val="24"/>
          <w:szCs w:val="24"/>
          <w:lang w:val="hy-AM"/>
        </w:rPr>
        <w:t>վիճակը</w:t>
      </w:r>
      <w:r w:rsidR="00B859C9" w:rsidRPr="002B017E">
        <w:rPr>
          <w:rFonts w:ascii="GHEA Grapalat" w:hAnsi="GHEA Grapalat"/>
          <w:b/>
          <w:sz w:val="24"/>
          <w:szCs w:val="24"/>
          <w:lang w:val="hy-AM"/>
        </w:rPr>
        <w:t xml:space="preserve"> </w:t>
      </w:r>
      <w:r w:rsidR="00B859C9" w:rsidRPr="002B017E">
        <w:rPr>
          <w:rFonts w:ascii="GHEA Grapalat" w:hAnsi="GHEA Grapalat" w:cs="Sylfaen"/>
          <w:b/>
          <w:sz w:val="24"/>
          <w:szCs w:val="24"/>
          <w:lang w:val="hy-AM"/>
        </w:rPr>
        <w:t>և</w:t>
      </w:r>
      <w:r w:rsidR="00B859C9" w:rsidRPr="002B017E">
        <w:rPr>
          <w:rFonts w:ascii="GHEA Grapalat" w:hAnsi="GHEA Grapalat"/>
          <w:b/>
          <w:sz w:val="24"/>
          <w:szCs w:val="24"/>
          <w:lang w:val="hy-AM"/>
        </w:rPr>
        <w:t xml:space="preserve"> </w:t>
      </w:r>
      <w:r w:rsidR="00B859C9" w:rsidRPr="002B017E">
        <w:rPr>
          <w:rFonts w:ascii="GHEA Grapalat" w:hAnsi="GHEA Grapalat" w:cs="Sylfaen"/>
          <w:b/>
          <w:sz w:val="24"/>
          <w:szCs w:val="24"/>
          <w:lang w:val="hy-AM"/>
        </w:rPr>
        <w:t>խնդիրները</w:t>
      </w:r>
      <w:r w:rsidR="00700B2B" w:rsidRPr="002B017E">
        <w:rPr>
          <w:rFonts w:ascii="GHEA Grapalat" w:hAnsi="GHEA Grapalat" w:cs="Sylfaen"/>
          <w:b/>
          <w:sz w:val="24"/>
          <w:szCs w:val="24"/>
          <w:lang w:val="hy-AM"/>
        </w:rPr>
        <w:t xml:space="preserve">. </w:t>
      </w:r>
    </w:p>
    <w:p w14:paraId="2D2D4F87" w14:textId="6BB7DD2E" w:rsidR="002B017E" w:rsidRPr="002B017E" w:rsidRDefault="002B017E" w:rsidP="00486CA0">
      <w:pPr>
        <w:shd w:val="clear" w:color="auto" w:fill="FFFFFF"/>
        <w:spacing w:line="360" w:lineRule="auto"/>
        <w:ind w:firstLine="851"/>
        <w:jc w:val="both"/>
        <w:rPr>
          <w:rFonts w:ascii="GHEA Grapalat" w:hAnsi="GHEA Grapalat" w:cs="Sylfaen"/>
          <w:sz w:val="24"/>
          <w:szCs w:val="24"/>
          <w:lang w:val="hy-AM"/>
        </w:rPr>
      </w:pPr>
      <w:r w:rsidRPr="002B017E">
        <w:rPr>
          <w:rFonts w:ascii="GHEA Grapalat" w:hAnsi="GHEA Grapalat" w:cs="Sylfaen"/>
          <w:sz w:val="24"/>
          <w:szCs w:val="24"/>
          <w:lang w:val="hy-AM"/>
        </w:rPr>
        <w:t xml:space="preserve">Գործող իրավական դաշտում բացակայում է </w:t>
      </w:r>
      <w:r w:rsidR="005F7DE7" w:rsidRPr="005F7DE7">
        <w:rPr>
          <w:rFonts w:ascii="GHEA Grapalat" w:hAnsi="GHEA Grapalat"/>
          <w:sz w:val="24"/>
          <w:szCs w:val="24"/>
          <w:lang w:val="hy-AM"/>
        </w:rPr>
        <w:t>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w:t>
      </w:r>
      <w:r w:rsidR="005F7DE7">
        <w:rPr>
          <w:rFonts w:ascii="GHEA Grapalat" w:hAnsi="GHEA Grapalat"/>
          <w:sz w:val="24"/>
          <w:szCs w:val="24"/>
          <w:lang w:val="hy-AM"/>
        </w:rPr>
        <w:t xml:space="preserve"> և դրա չկատարման կամ ուշացման հետևանքներին վերաբերող ծանուցումների ուղարկման վերաբերյալ</w:t>
      </w:r>
      <w:r w:rsidRPr="002B017E">
        <w:rPr>
          <w:rFonts w:ascii="GHEA Grapalat" w:hAnsi="GHEA Grapalat" w:cs="Sylfaen"/>
          <w:sz w:val="24"/>
          <w:szCs w:val="24"/>
          <w:lang w:val="hy-AM"/>
        </w:rPr>
        <w:t xml:space="preserve"> կարգավորումը։</w:t>
      </w:r>
    </w:p>
    <w:p w14:paraId="1D752050" w14:textId="77777777" w:rsidR="002B017E" w:rsidRPr="002B017E" w:rsidRDefault="002B017E" w:rsidP="00486CA0">
      <w:pPr>
        <w:shd w:val="clear" w:color="auto" w:fill="FFFFFF"/>
        <w:spacing w:line="360" w:lineRule="auto"/>
        <w:ind w:firstLine="851"/>
        <w:jc w:val="both"/>
        <w:rPr>
          <w:rFonts w:ascii="GHEA Grapalat" w:hAnsi="GHEA Grapalat"/>
          <w:b/>
          <w:sz w:val="24"/>
          <w:szCs w:val="24"/>
          <w:lang w:val="hy-AM"/>
        </w:rPr>
      </w:pPr>
    </w:p>
    <w:p w14:paraId="417FD992" w14:textId="77777777" w:rsidR="002B017E" w:rsidRPr="002B017E" w:rsidRDefault="00677ADC" w:rsidP="00486CA0">
      <w:pPr>
        <w:shd w:val="clear" w:color="auto" w:fill="FFFFFF"/>
        <w:spacing w:line="360" w:lineRule="auto"/>
        <w:ind w:firstLine="851"/>
        <w:jc w:val="both"/>
        <w:rPr>
          <w:rFonts w:ascii="GHEA Grapalat" w:hAnsi="GHEA Grapalat" w:cs="Courier New"/>
          <w:b/>
          <w:sz w:val="24"/>
          <w:szCs w:val="24"/>
          <w:lang w:val="hy-AM"/>
        </w:rPr>
      </w:pPr>
      <w:r w:rsidRPr="002B017E">
        <w:rPr>
          <w:rFonts w:ascii="GHEA Grapalat" w:hAnsi="GHEA Grapalat"/>
          <w:b/>
          <w:sz w:val="24"/>
          <w:szCs w:val="24"/>
          <w:lang w:val="hy-AM"/>
        </w:rPr>
        <w:t>3.</w:t>
      </w:r>
      <w:r w:rsidRPr="002B017E">
        <w:rPr>
          <w:rFonts w:ascii="GHEA Grapalat" w:hAnsi="GHEA Grapalat" w:cs="Courier New"/>
          <w:b/>
          <w:sz w:val="24"/>
          <w:szCs w:val="24"/>
          <w:lang w:val="hy-AM"/>
        </w:rPr>
        <w:t xml:space="preserve"> </w:t>
      </w:r>
      <w:r w:rsidR="00B859C9" w:rsidRPr="002B017E">
        <w:rPr>
          <w:rFonts w:ascii="GHEA Grapalat" w:hAnsi="GHEA Grapalat" w:cs="Courier New"/>
          <w:b/>
          <w:sz w:val="24"/>
          <w:szCs w:val="24"/>
          <w:lang w:val="hy-AM"/>
        </w:rPr>
        <w:t>Առաջարկվող կարգավորումների բնույթը</w:t>
      </w:r>
      <w:r w:rsidRPr="002B017E">
        <w:rPr>
          <w:rFonts w:ascii="GHEA Grapalat" w:hAnsi="GHEA Grapalat" w:cs="Courier New"/>
          <w:b/>
          <w:sz w:val="24"/>
          <w:szCs w:val="24"/>
          <w:lang w:val="hy-AM"/>
        </w:rPr>
        <w:t>.</w:t>
      </w:r>
    </w:p>
    <w:p w14:paraId="2D86B2B9" w14:textId="77777777" w:rsidR="002B017E" w:rsidRPr="002B017E" w:rsidRDefault="002B017E" w:rsidP="00486CA0">
      <w:pPr>
        <w:shd w:val="clear" w:color="auto" w:fill="FFFFFF"/>
        <w:spacing w:line="360" w:lineRule="auto"/>
        <w:ind w:firstLine="851"/>
        <w:jc w:val="both"/>
        <w:rPr>
          <w:rFonts w:ascii="GHEA Grapalat" w:hAnsi="GHEA Grapalat" w:cs="Courier New"/>
          <w:sz w:val="24"/>
          <w:szCs w:val="24"/>
          <w:lang w:val="hy-AM"/>
        </w:rPr>
      </w:pPr>
      <w:r w:rsidRPr="002B017E">
        <w:rPr>
          <w:rFonts w:ascii="GHEA Grapalat" w:hAnsi="GHEA Grapalat" w:cs="Courier New"/>
          <w:sz w:val="24"/>
          <w:szCs w:val="24"/>
          <w:lang w:val="hy-AM"/>
        </w:rPr>
        <w:lastRenderedPageBreak/>
        <w:t>Նախագծով առաջարկվում է հաստատել 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նաև ապահովագրավճարի չափի, վճարման ժամկետների, վճարման կատարման կարգի, վճարման ուշացման կամ չվճարման և այդ հիմքով կարգավիճակի դադարեցման մասին ծանուցումների ուղարկման դեպքերը, ձևերը, բովանդակությունը և ժամկետները։</w:t>
      </w:r>
    </w:p>
    <w:p w14:paraId="56B67422" w14:textId="7068EC29" w:rsidR="002B017E" w:rsidRPr="002B017E" w:rsidRDefault="002B017E" w:rsidP="00486CA0">
      <w:pPr>
        <w:shd w:val="clear" w:color="auto" w:fill="FFFFFF"/>
        <w:spacing w:line="360" w:lineRule="auto"/>
        <w:ind w:firstLine="851"/>
        <w:jc w:val="both"/>
        <w:rPr>
          <w:rFonts w:ascii="GHEA Grapalat" w:hAnsi="GHEA Grapalat" w:cs="Courier New"/>
          <w:sz w:val="24"/>
          <w:szCs w:val="24"/>
          <w:lang w:val="hy-AM"/>
        </w:rPr>
      </w:pPr>
      <w:r w:rsidRPr="002B017E">
        <w:rPr>
          <w:rFonts w:ascii="GHEA Grapalat" w:hAnsi="GHEA Grapalat" w:cs="Courier New"/>
          <w:sz w:val="24"/>
          <w:szCs w:val="24"/>
          <w:lang w:val="hy-AM"/>
        </w:rPr>
        <w:t xml:space="preserve">Նախագիծը նախատեսում է ծանուցումների իրականացում ինչպես անհատական, այնպես էլ հրապարակային ձևերով՝ էլեկտրոնային առողջապահության համակարգի, պաշտոնական էլեկտրոնային փոստի, էլեկտրոնային փոստի, հեռախոսային կարճ հաղորդագրությունների և </w:t>
      </w:r>
      <w:r w:rsidR="005F7DE7">
        <w:rPr>
          <w:rFonts w:ascii="GHEA Grapalat" w:hAnsi="GHEA Grapalat" w:cs="Courier New"/>
          <w:sz w:val="24"/>
          <w:szCs w:val="24"/>
          <w:lang w:val="hy-AM"/>
        </w:rPr>
        <w:t xml:space="preserve">առողջության առաջնային պահպանման ծառայություններ մատուցող </w:t>
      </w:r>
      <w:r w:rsidR="005F7DE7">
        <w:rPr>
          <w:rFonts w:ascii="GHEA Grapalat" w:hAnsi="GHEA Grapalat"/>
          <w:sz w:val="24"/>
          <w:szCs w:val="24"/>
          <w:lang w:val="hy-AM"/>
        </w:rPr>
        <w:t>բժշկական օգնություն և սպասարկում իրականացնող կազմակերպությունների միջոցով</w:t>
      </w:r>
      <w:r w:rsidRPr="002B017E">
        <w:rPr>
          <w:rFonts w:ascii="GHEA Grapalat" w:hAnsi="GHEA Grapalat" w:cs="Courier New"/>
          <w:sz w:val="24"/>
          <w:szCs w:val="24"/>
          <w:lang w:val="hy-AM"/>
        </w:rPr>
        <w:t>։</w:t>
      </w:r>
    </w:p>
    <w:p w14:paraId="7010DFF8" w14:textId="77777777" w:rsidR="002B017E" w:rsidRPr="002B017E" w:rsidRDefault="002B017E" w:rsidP="00486CA0">
      <w:pPr>
        <w:shd w:val="clear" w:color="auto" w:fill="FFFFFF"/>
        <w:spacing w:line="360" w:lineRule="auto"/>
        <w:ind w:firstLine="851"/>
        <w:jc w:val="both"/>
        <w:rPr>
          <w:rFonts w:ascii="GHEA Grapalat" w:hAnsi="GHEA Grapalat" w:cs="Courier New"/>
          <w:b/>
          <w:sz w:val="24"/>
          <w:szCs w:val="24"/>
          <w:lang w:val="hy-AM"/>
        </w:rPr>
      </w:pPr>
    </w:p>
    <w:p w14:paraId="4559855F" w14:textId="7C2E8E03" w:rsidR="00677ADC" w:rsidRPr="002B017E" w:rsidRDefault="00677ADC" w:rsidP="00486CA0">
      <w:pPr>
        <w:shd w:val="clear" w:color="auto" w:fill="FFFFFF"/>
        <w:spacing w:line="360" w:lineRule="auto"/>
        <w:ind w:firstLine="851"/>
        <w:jc w:val="both"/>
        <w:rPr>
          <w:rFonts w:ascii="GHEA Grapalat" w:hAnsi="GHEA Grapalat" w:cs="Sylfaen"/>
          <w:b/>
          <w:sz w:val="24"/>
          <w:szCs w:val="24"/>
          <w:lang w:val="hy-AM"/>
        </w:rPr>
      </w:pPr>
      <w:r w:rsidRPr="002B017E">
        <w:rPr>
          <w:rFonts w:ascii="GHEA Grapalat" w:hAnsi="GHEA Grapalat"/>
          <w:b/>
          <w:sz w:val="24"/>
          <w:szCs w:val="24"/>
          <w:lang w:val="hy-AM"/>
        </w:rPr>
        <w:t>4.</w:t>
      </w:r>
      <w:r w:rsidRPr="002B017E">
        <w:rPr>
          <w:rFonts w:ascii="GHEA Grapalat" w:hAnsi="GHEA Grapalat" w:cs="Sylfaen"/>
          <w:b/>
          <w:sz w:val="24"/>
          <w:szCs w:val="24"/>
          <w:lang w:val="hy-AM"/>
        </w:rPr>
        <w:t xml:space="preserve"> </w:t>
      </w:r>
      <w:r w:rsidR="00B859C9" w:rsidRPr="002B017E">
        <w:rPr>
          <w:rFonts w:ascii="GHEA Grapalat" w:hAnsi="GHEA Grapalat" w:cs="Sylfaen"/>
          <w:b/>
          <w:sz w:val="24"/>
          <w:szCs w:val="24"/>
          <w:lang w:val="af-ZA"/>
        </w:rPr>
        <w:t>Իրավական</w:t>
      </w:r>
      <w:r w:rsidR="00B859C9" w:rsidRPr="002B017E">
        <w:rPr>
          <w:rFonts w:ascii="GHEA Grapalat" w:hAnsi="GHEA Grapalat" w:cs="Times Armenian"/>
          <w:b/>
          <w:sz w:val="24"/>
          <w:szCs w:val="24"/>
          <w:lang w:val="af-ZA"/>
        </w:rPr>
        <w:t xml:space="preserve"> </w:t>
      </w:r>
      <w:r w:rsidR="00B859C9" w:rsidRPr="002B017E">
        <w:rPr>
          <w:rFonts w:ascii="GHEA Grapalat" w:hAnsi="GHEA Grapalat" w:cs="Sylfaen"/>
          <w:b/>
          <w:sz w:val="24"/>
          <w:szCs w:val="24"/>
          <w:lang w:val="af-ZA"/>
        </w:rPr>
        <w:t>ակտի</w:t>
      </w:r>
      <w:r w:rsidR="00B859C9" w:rsidRPr="002B017E">
        <w:rPr>
          <w:rFonts w:ascii="GHEA Grapalat" w:hAnsi="GHEA Grapalat" w:cs="Times Armenian"/>
          <w:b/>
          <w:sz w:val="24"/>
          <w:szCs w:val="24"/>
          <w:lang w:val="af-ZA"/>
        </w:rPr>
        <w:t xml:space="preserve"> </w:t>
      </w:r>
      <w:r w:rsidR="00B859C9" w:rsidRPr="002B017E">
        <w:rPr>
          <w:rFonts w:ascii="GHEA Grapalat" w:hAnsi="GHEA Grapalat" w:cs="Sylfaen"/>
          <w:b/>
          <w:sz w:val="24"/>
          <w:szCs w:val="24"/>
          <w:lang w:val="hy-AM"/>
        </w:rPr>
        <w:t xml:space="preserve">ընդունման </w:t>
      </w:r>
      <w:r w:rsidR="00B859C9" w:rsidRPr="002B017E">
        <w:rPr>
          <w:rFonts w:ascii="GHEA Grapalat" w:hAnsi="GHEA Grapalat" w:cs="Sylfaen"/>
          <w:b/>
          <w:sz w:val="24"/>
          <w:szCs w:val="24"/>
          <w:lang w:val="af-ZA"/>
        </w:rPr>
        <w:t>դեպքում</w:t>
      </w:r>
      <w:r w:rsidR="00B859C9" w:rsidRPr="002B017E">
        <w:rPr>
          <w:rFonts w:ascii="GHEA Grapalat" w:hAnsi="GHEA Grapalat" w:cs="Times Armenian"/>
          <w:b/>
          <w:sz w:val="24"/>
          <w:szCs w:val="24"/>
          <w:lang w:val="af-ZA"/>
        </w:rPr>
        <w:t xml:space="preserve"> </w:t>
      </w:r>
      <w:r w:rsidR="00B859C9" w:rsidRPr="002B017E">
        <w:rPr>
          <w:rFonts w:ascii="GHEA Grapalat" w:hAnsi="GHEA Grapalat" w:cs="Sylfaen"/>
          <w:b/>
          <w:sz w:val="24"/>
          <w:szCs w:val="24"/>
          <w:lang w:val="af-ZA"/>
        </w:rPr>
        <w:t>ակնկալվող</w:t>
      </w:r>
      <w:r w:rsidR="00B859C9" w:rsidRPr="002B017E">
        <w:rPr>
          <w:rFonts w:ascii="GHEA Grapalat" w:hAnsi="GHEA Grapalat" w:cs="Times Armenian"/>
          <w:b/>
          <w:sz w:val="24"/>
          <w:szCs w:val="24"/>
          <w:lang w:val="af-ZA"/>
        </w:rPr>
        <w:t xml:space="preserve"> </w:t>
      </w:r>
      <w:r w:rsidR="00B859C9" w:rsidRPr="002B017E">
        <w:rPr>
          <w:rFonts w:ascii="GHEA Grapalat" w:hAnsi="GHEA Grapalat" w:cs="Sylfaen"/>
          <w:b/>
          <w:sz w:val="24"/>
          <w:szCs w:val="24"/>
          <w:lang w:val="af-ZA"/>
        </w:rPr>
        <w:t>արդյունքը</w:t>
      </w:r>
      <w:r w:rsidR="00B859C9" w:rsidRPr="002B017E">
        <w:rPr>
          <w:rFonts w:ascii="GHEA Grapalat" w:hAnsi="GHEA Grapalat" w:cs="Sylfaen"/>
          <w:b/>
          <w:sz w:val="24"/>
          <w:szCs w:val="24"/>
          <w:lang w:val="hy-AM"/>
        </w:rPr>
        <w:t>.</w:t>
      </w:r>
    </w:p>
    <w:p w14:paraId="210B0134" w14:textId="0EE52231" w:rsidR="002B017E" w:rsidRPr="002B017E" w:rsidRDefault="002B017E" w:rsidP="00486CA0">
      <w:pPr>
        <w:shd w:val="clear" w:color="auto" w:fill="FFFFFF"/>
        <w:spacing w:line="360" w:lineRule="auto"/>
        <w:ind w:firstLine="851"/>
        <w:jc w:val="both"/>
        <w:rPr>
          <w:rFonts w:ascii="GHEA Grapalat" w:hAnsi="GHEA Grapalat" w:cs="Courier New"/>
          <w:sz w:val="24"/>
          <w:szCs w:val="24"/>
          <w:lang w:val="hy-AM"/>
        </w:rPr>
      </w:pPr>
      <w:r w:rsidRPr="002B017E">
        <w:rPr>
          <w:rFonts w:ascii="GHEA Grapalat" w:hAnsi="GHEA Grapalat" w:cs="Courier New"/>
          <w:sz w:val="24"/>
          <w:szCs w:val="24"/>
          <w:lang w:val="hy-AM"/>
        </w:rPr>
        <w:t>Որոշման ընդունման արդյունքում կապահովվի առողջության համընդհանուր ապահովագրության համակարգի շրջանակում ծանուցումների գործընթացի թափանցիկությունը, կանխատեսելիությունը և որոշակիությունը</w:t>
      </w:r>
      <w:r w:rsidR="005F7DE7">
        <w:rPr>
          <w:rFonts w:ascii="GHEA Grapalat" w:hAnsi="GHEA Grapalat" w:cs="Courier New"/>
          <w:sz w:val="24"/>
          <w:szCs w:val="24"/>
          <w:lang w:val="hy-AM"/>
        </w:rPr>
        <w:t>, կ</w:t>
      </w:r>
      <w:r w:rsidRPr="002B017E">
        <w:rPr>
          <w:rFonts w:ascii="GHEA Grapalat" w:hAnsi="GHEA Grapalat" w:cs="Courier New"/>
          <w:sz w:val="24"/>
          <w:szCs w:val="24"/>
          <w:lang w:val="hy-AM"/>
        </w:rPr>
        <w:t>նվազեն ապահովագրավճարների վճարման և ապահովագրված անձանց կարգավիճակի հետ կապված վեճերի առաջացման ռիսկերը, կբարձրանա ապահովագրված անձանց և ապահովագրավճար վճարողների իրազեկվածության մակարդակը և կապահովվի նրանց իրավունքների պատշաճ իրացումը։</w:t>
      </w:r>
    </w:p>
    <w:p w14:paraId="45274AB4" w14:textId="77777777" w:rsidR="002B017E" w:rsidRPr="002B017E" w:rsidRDefault="002B017E" w:rsidP="00486CA0">
      <w:pPr>
        <w:shd w:val="clear" w:color="auto" w:fill="FFFFFF"/>
        <w:spacing w:line="360" w:lineRule="auto"/>
        <w:ind w:firstLine="851"/>
        <w:jc w:val="both"/>
        <w:rPr>
          <w:rFonts w:ascii="GHEA Grapalat" w:hAnsi="GHEA Grapalat" w:cs="Courier New"/>
          <w:sz w:val="24"/>
          <w:szCs w:val="24"/>
          <w:lang w:val="hy-AM"/>
        </w:rPr>
      </w:pPr>
    </w:p>
    <w:p w14:paraId="3A2BDA24" w14:textId="4D202F05" w:rsidR="00B859C9" w:rsidRPr="002B017E" w:rsidRDefault="00677ADC" w:rsidP="00486CA0">
      <w:pPr>
        <w:shd w:val="clear" w:color="auto" w:fill="FFFFFF"/>
        <w:spacing w:line="360" w:lineRule="auto"/>
        <w:ind w:firstLine="851"/>
        <w:jc w:val="both"/>
        <w:rPr>
          <w:rFonts w:ascii="GHEA Grapalat" w:hAnsi="GHEA Grapalat"/>
          <w:b/>
          <w:sz w:val="24"/>
          <w:szCs w:val="24"/>
          <w:lang w:val="hy-AM"/>
        </w:rPr>
      </w:pPr>
      <w:r w:rsidRPr="002B017E">
        <w:rPr>
          <w:rFonts w:ascii="GHEA Grapalat" w:hAnsi="GHEA Grapalat"/>
          <w:b/>
          <w:sz w:val="24"/>
          <w:szCs w:val="24"/>
          <w:lang w:val="hy-AM"/>
        </w:rPr>
        <w:t>5.</w:t>
      </w:r>
      <w:r w:rsidRPr="002B017E">
        <w:rPr>
          <w:rFonts w:ascii="GHEA Grapalat" w:hAnsi="GHEA Grapalat" w:cs="Courier New"/>
          <w:b/>
          <w:sz w:val="24"/>
          <w:szCs w:val="24"/>
          <w:lang w:val="hy-AM"/>
        </w:rPr>
        <w:t xml:space="preserve"> </w:t>
      </w:r>
      <w:r w:rsidR="00B859C9" w:rsidRPr="002B017E">
        <w:rPr>
          <w:rFonts w:ascii="GHEA Grapalat" w:hAnsi="GHEA Grapalat" w:cs="Courier New"/>
          <w:b/>
          <w:sz w:val="24"/>
          <w:szCs w:val="24"/>
          <w:lang w:val="hy-AM"/>
        </w:rPr>
        <w:t>Նախագծի մշակման գործընթացում ներգրավված ինստիտուտները և անձինք.</w:t>
      </w:r>
    </w:p>
    <w:p w14:paraId="2C826CAE" w14:textId="0F69AE31" w:rsidR="00677ADC" w:rsidRPr="002B017E" w:rsidRDefault="00B859C9" w:rsidP="00486CA0">
      <w:pPr>
        <w:spacing w:line="360" w:lineRule="auto"/>
        <w:ind w:firstLine="851"/>
        <w:jc w:val="both"/>
        <w:rPr>
          <w:rFonts w:ascii="GHEA Grapalat" w:hAnsi="GHEA Grapalat"/>
          <w:sz w:val="24"/>
          <w:szCs w:val="24"/>
          <w:lang w:val="hy-AM"/>
        </w:rPr>
      </w:pPr>
      <w:r w:rsidRPr="002B017E">
        <w:rPr>
          <w:rFonts w:ascii="GHEA Grapalat" w:hAnsi="GHEA Grapalat"/>
          <w:sz w:val="24"/>
          <w:szCs w:val="24"/>
          <w:lang w:val="hy-AM"/>
        </w:rPr>
        <w:t>Նախագիծը մշակվել է Առողջապահության</w:t>
      </w:r>
      <w:r w:rsidRPr="002B017E">
        <w:rPr>
          <w:rFonts w:ascii="GHEA Grapalat" w:hAnsi="GHEA Grapalat"/>
          <w:sz w:val="24"/>
          <w:szCs w:val="24"/>
          <w:lang w:val="af-ZA"/>
        </w:rPr>
        <w:t xml:space="preserve"> </w:t>
      </w:r>
      <w:r w:rsidRPr="002B017E">
        <w:rPr>
          <w:rFonts w:ascii="GHEA Grapalat" w:hAnsi="GHEA Grapalat"/>
          <w:sz w:val="24"/>
          <w:szCs w:val="24"/>
          <w:lang w:val="hy-AM"/>
        </w:rPr>
        <w:t>նախարարության</w:t>
      </w:r>
      <w:r w:rsidRPr="002B017E">
        <w:rPr>
          <w:rFonts w:ascii="GHEA Grapalat" w:hAnsi="GHEA Grapalat"/>
          <w:sz w:val="24"/>
          <w:szCs w:val="24"/>
          <w:lang w:val="af-ZA"/>
        </w:rPr>
        <w:t xml:space="preserve"> </w:t>
      </w:r>
      <w:r w:rsidRPr="002B017E">
        <w:rPr>
          <w:rFonts w:ascii="GHEA Grapalat" w:hAnsi="GHEA Grapalat"/>
          <w:sz w:val="24"/>
          <w:szCs w:val="24"/>
          <w:lang w:val="hy-AM"/>
        </w:rPr>
        <w:t>կողմից</w:t>
      </w:r>
      <w:r w:rsidRPr="002B017E">
        <w:rPr>
          <w:rFonts w:ascii="GHEA Grapalat" w:hAnsi="GHEA Grapalat" w:cs="Sylfaen"/>
          <w:color w:val="1C1E21"/>
          <w:sz w:val="24"/>
          <w:szCs w:val="24"/>
          <w:shd w:val="clear" w:color="auto" w:fill="FFFFFF"/>
          <w:lang w:val="hy-AM"/>
        </w:rPr>
        <w:t>:</w:t>
      </w:r>
      <w:r w:rsidRPr="002B017E" w:rsidDel="002E61B6">
        <w:rPr>
          <w:rFonts w:ascii="GHEA Grapalat" w:hAnsi="GHEA Grapalat"/>
          <w:sz w:val="24"/>
          <w:szCs w:val="24"/>
          <w:lang w:val="hy-AM"/>
        </w:rPr>
        <w:t xml:space="preserve"> </w:t>
      </w:r>
    </w:p>
    <w:p w14:paraId="644C3643" w14:textId="77777777" w:rsidR="002B017E" w:rsidRPr="002B017E" w:rsidRDefault="002B017E" w:rsidP="00486CA0">
      <w:pPr>
        <w:spacing w:line="360" w:lineRule="auto"/>
        <w:ind w:firstLine="851"/>
        <w:jc w:val="both"/>
        <w:rPr>
          <w:rFonts w:ascii="GHEA Grapalat" w:hAnsi="GHEA Grapalat"/>
          <w:sz w:val="24"/>
          <w:szCs w:val="24"/>
          <w:lang w:val="hy-AM"/>
        </w:rPr>
      </w:pPr>
    </w:p>
    <w:p w14:paraId="58CC3463" w14:textId="752D2384" w:rsidR="004872C0" w:rsidRPr="002B017E" w:rsidRDefault="00677ADC" w:rsidP="00486CA0">
      <w:pPr>
        <w:spacing w:line="360" w:lineRule="auto"/>
        <w:ind w:firstLine="851"/>
        <w:jc w:val="both"/>
        <w:rPr>
          <w:rFonts w:ascii="GHEA Grapalat" w:hAnsi="GHEA Grapalat"/>
          <w:sz w:val="24"/>
          <w:szCs w:val="24"/>
          <w:lang w:val="hy-AM"/>
        </w:rPr>
      </w:pPr>
      <w:r w:rsidRPr="002B017E">
        <w:rPr>
          <w:rFonts w:ascii="GHEA Grapalat" w:hAnsi="GHEA Grapalat"/>
          <w:sz w:val="24"/>
          <w:szCs w:val="24"/>
          <w:lang w:val="hy-AM"/>
        </w:rPr>
        <w:t xml:space="preserve">6. </w:t>
      </w:r>
      <w:r w:rsidR="004872C0" w:rsidRPr="002B017E">
        <w:rPr>
          <w:rFonts w:ascii="GHEA Grapalat" w:hAnsi="GHEA Grapalat" w:cs="Courier New"/>
          <w:b/>
          <w:sz w:val="24"/>
          <w:szCs w:val="24"/>
          <w:lang w:val="hy-AM"/>
        </w:rPr>
        <w:t>Պետական</w:t>
      </w:r>
      <w:r w:rsidR="004872C0" w:rsidRPr="002B017E">
        <w:rPr>
          <w:rFonts w:ascii="GHEA Grapalat" w:hAnsi="GHEA Grapalat"/>
          <w:b/>
          <w:noProof/>
          <w:sz w:val="24"/>
          <w:szCs w:val="24"/>
          <w:lang w:val="hy-AM"/>
        </w:rPr>
        <w:t xml:space="preserve"> բյուջեի եկամուտներում և ծախսերում սպասվելիք </w:t>
      </w:r>
      <w:r w:rsidR="004872C0" w:rsidRPr="002B017E">
        <w:rPr>
          <w:rFonts w:ascii="GHEA Grapalat" w:hAnsi="GHEA Grapalat" w:cs="GHEA Grapalat"/>
          <w:b/>
          <w:color w:val="000000" w:themeColor="text1"/>
          <w:sz w:val="24"/>
          <w:szCs w:val="24"/>
          <w:lang w:val="hy-AM"/>
        </w:rPr>
        <w:t>փոփոխությունների</w:t>
      </w:r>
      <w:r w:rsidR="004872C0" w:rsidRPr="002B017E">
        <w:rPr>
          <w:rFonts w:ascii="GHEA Grapalat" w:hAnsi="GHEA Grapalat"/>
          <w:b/>
          <w:noProof/>
          <w:sz w:val="24"/>
          <w:szCs w:val="24"/>
          <w:lang w:val="hy-AM"/>
        </w:rPr>
        <w:t xml:space="preserve"> մասին.</w:t>
      </w:r>
      <w:r w:rsidR="004872C0" w:rsidRPr="002B017E">
        <w:rPr>
          <w:rFonts w:ascii="GHEA Grapalat" w:hAnsi="GHEA Grapalat"/>
          <w:sz w:val="24"/>
          <w:szCs w:val="24"/>
          <w:lang w:val="hy-AM"/>
        </w:rPr>
        <w:t xml:space="preserve"> </w:t>
      </w:r>
    </w:p>
    <w:p w14:paraId="7F7B1E99" w14:textId="5ACA8579" w:rsidR="00677ADC" w:rsidRPr="002B017E" w:rsidRDefault="004872C0" w:rsidP="00486CA0">
      <w:pPr>
        <w:spacing w:line="360" w:lineRule="auto"/>
        <w:ind w:firstLine="851"/>
        <w:jc w:val="both"/>
        <w:rPr>
          <w:rFonts w:ascii="GHEA Grapalat" w:hAnsi="GHEA Grapalat"/>
          <w:iCs/>
          <w:sz w:val="24"/>
          <w:szCs w:val="24"/>
          <w:lang w:val="hy-AM"/>
        </w:rPr>
      </w:pPr>
      <w:r w:rsidRPr="002B017E">
        <w:rPr>
          <w:rFonts w:ascii="GHEA Grapalat" w:hAnsi="GHEA Grapalat"/>
          <w:iCs/>
          <w:sz w:val="24"/>
          <w:szCs w:val="24"/>
          <w:lang w:val="hy-AM"/>
        </w:rPr>
        <w:t>Նախագծի ընդունմամբ Հայաստանի Հանրապետության պետական բյուջեում եկամուտների և ծախսերի ավելացում կամ նվազեցում չի նախատեսվում։</w:t>
      </w:r>
    </w:p>
    <w:p w14:paraId="266F6AB2" w14:textId="77777777" w:rsidR="002B017E" w:rsidRPr="002B017E" w:rsidRDefault="002B017E" w:rsidP="00486CA0">
      <w:pPr>
        <w:spacing w:line="360" w:lineRule="auto"/>
        <w:ind w:firstLine="851"/>
        <w:jc w:val="both"/>
        <w:rPr>
          <w:rFonts w:ascii="GHEA Grapalat" w:hAnsi="GHEA Grapalat"/>
          <w:iCs/>
          <w:sz w:val="24"/>
          <w:szCs w:val="24"/>
          <w:lang w:val="hy-AM"/>
        </w:rPr>
      </w:pPr>
    </w:p>
    <w:p w14:paraId="579F4F7D" w14:textId="30F81CD9" w:rsidR="004872C0" w:rsidRPr="002B017E" w:rsidRDefault="00677ADC" w:rsidP="00486CA0">
      <w:pPr>
        <w:spacing w:line="360" w:lineRule="auto"/>
        <w:ind w:firstLine="851"/>
        <w:jc w:val="both"/>
        <w:rPr>
          <w:rFonts w:ascii="GHEA Grapalat" w:hAnsi="GHEA Grapalat"/>
          <w:iCs/>
          <w:sz w:val="24"/>
          <w:szCs w:val="24"/>
          <w:lang w:val="hy-AM"/>
        </w:rPr>
      </w:pPr>
      <w:r w:rsidRPr="002B017E">
        <w:rPr>
          <w:rFonts w:ascii="GHEA Grapalat" w:hAnsi="GHEA Grapalat"/>
          <w:iCs/>
          <w:sz w:val="24"/>
          <w:szCs w:val="24"/>
          <w:lang w:val="hy-AM"/>
        </w:rPr>
        <w:t xml:space="preserve">7. </w:t>
      </w:r>
      <w:r w:rsidR="004872C0" w:rsidRPr="002B017E">
        <w:rPr>
          <w:rFonts w:ascii="GHEA Grapalat" w:hAnsi="GHEA Grapalat" w:cs="GHEA Grapalat"/>
          <w:b/>
          <w:color w:val="000000" w:themeColor="text1"/>
          <w:sz w:val="24"/>
          <w:szCs w:val="24"/>
          <w:lang w:val="hy-AM"/>
        </w:rPr>
        <w:t>ՀՀ</w:t>
      </w:r>
      <w:r w:rsidR="004872C0" w:rsidRPr="002B017E">
        <w:rPr>
          <w:rFonts w:ascii="GHEA Grapalat" w:hAnsi="GHEA Grapalat" w:cs="GHEA Grapalat"/>
          <w:b/>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կառավարության</w:t>
      </w:r>
      <w:r w:rsidR="004872C0" w:rsidRPr="002B017E">
        <w:rPr>
          <w:rFonts w:ascii="GHEA Grapalat" w:hAnsi="GHEA Grapalat" w:cs="GHEA Grapalat"/>
          <w:b/>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որոշման</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նախագծի</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ընդունման</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կապակցությամբ</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այլ</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b/>
          <w:noProof/>
          <w:sz w:val="24"/>
          <w:szCs w:val="24"/>
          <w:lang w:val="hy-AM"/>
        </w:rPr>
        <w:t>իրավական</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ակտերում</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փոփոխություններ</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և</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լրացումներ</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կատարելու</w:t>
      </w:r>
      <w:r w:rsidR="004872C0" w:rsidRPr="002B017E">
        <w:rPr>
          <w:rFonts w:ascii="GHEA Grapalat" w:hAnsi="GHEA Grapalat" w:cs="GHEA Grapalat"/>
          <w:b/>
          <w:bCs/>
          <w:color w:val="000000" w:themeColor="text1"/>
          <w:sz w:val="24"/>
          <w:szCs w:val="24"/>
          <w:lang w:val="fr-FR"/>
        </w:rPr>
        <w:t xml:space="preserve"> </w:t>
      </w:r>
      <w:r w:rsidR="004872C0" w:rsidRPr="002B017E">
        <w:rPr>
          <w:rFonts w:ascii="GHEA Grapalat" w:hAnsi="GHEA Grapalat" w:cs="GHEA Grapalat"/>
          <w:b/>
          <w:bCs/>
          <w:color w:val="000000" w:themeColor="text1"/>
          <w:sz w:val="24"/>
          <w:szCs w:val="24"/>
          <w:lang w:val="hy-AM"/>
        </w:rPr>
        <w:t>վերաբերյալ.</w:t>
      </w:r>
    </w:p>
    <w:p w14:paraId="58F518CE" w14:textId="1B5CEC2F" w:rsidR="00677ADC" w:rsidRPr="002B017E" w:rsidRDefault="004872C0" w:rsidP="00486CA0">
      <w:pPr>
        <w:spacing w:line="360" w:lineRule="auto"/>
        <w:ind w:firstLine="851"/>
        <w:jc w:val="both"/>
        <w:rPr>
          <w:rFonts w:ascii="GHEA Grapalat" w:hAnsi="GHEA Grapalat" w:cs="Sylfaen"/>
          <w:color w:val="000000" w:themeColor="text1"/>
          <w:sz w:val="24"/>
          <w:szCs w:val="24"/>
          <w:lang w:val="ro-RO"/>
        </w:rPr>
      </w:pPr>
      <w:r w:rsidRPr="002B017E">
        <w:rPr>
          <w:rFonts w:ascii="GHEA Grapalat" w:hAnsi="GHEA Grapalat" w:cs="Sylfaen"/>
          <w:color w:val="000000" w:themeColor="text1"/>
          <w:sz w:val="24"/>
          <w:szCs w:val="24"/>
          <w:lang w:val="hy-AM"/>
        </w:rPr>
        <w:t>Ն</w:t>
      </w:r>
      <w:r w:rsidRPr="002B017E">
        <w:rPr>
          <w:rFonts w:ascii="GHEA Grapalat" w:hAnsi="GHEA Grapalat" w:cs="Sylfaen"/>
          <w:color w:val="000000" w:themeColor="text1"/>
          <w:sz w:val="24"/>
          <w:szCs w:val="24"/>
          <w:lang w:val="ro-RO"/>
        </w:rPr>
        <w:t>ախագծի ընդունմամբ այլ իրավական ակտերում փոփոխություններ և/կամ լրացումներ կատարելու անհրաժեշտություն չկա։</w:t>
      </w:r>
    </w:p>
    <w:p w14:paraId="56DD7F6B" w14:textId="77777777" w:rsidR="002B017E" w:rsidRPr="002B017E" w:rsidRDefault="002B017E" w:rsidP="00486CA0">
      <w:pPr>
        <w:spacing w:line="360" w:lineRule="auto"/>
        <w:ind w:firstLine="851"/>
        <w:jc w:val="both"/>
        <w:rPr>
          <w:rFonts w:ascii="GHEA Grapalat" w:hAnsi="GHEA Grapalat" w:cs="Sylfaen"/>
          <w:color w:val="000000" w:themeColor="text1"/>
          <w:sz w:val="24"/>
          <w:szCs w:val="24"/>
          <w:lang w:val="ro-RO"/>
        </w:rPr>
      </w:pPr>
    </w:p>
    <w:p w14:paraId="349B04C2" w14:textId="1423D622" w:rsidR="00B859C9" w:rsidRPr="002B017E" w:rsidRDefault="00677ADC" w:rsidP="00486CA0">
      <w:pPr>
        <w:spacing w:line="360" w:lineRule="auto"/>
        <w:ind w:firstLine="851"/>
        <w:jc w:val="both"/>
        <w:rPr>
          <w:rFonts w:ascii="GHEA Grapalat" w:hAnsi="GHEA Grapalat" w:cs="Sylfaen"/>
          <w:color w:val="000000" w:themeColor="text1"/>
          <w:sz w:val="24"/>
          <w:szCs w:val="24"/>
          <w:lang w:val="ro-RO"/>
        </w:rPr>
      </w:pPr>
      <w:r w:rsidRPr="002B017E">
        <w:rPr>
          <w:rFonts w:ascii="GHEA Grapalat" w:hAnsi="GHEA Grapalat" w:cs="Sylfaen"/>
          <w:color w:val="000000" w:themeColor="text1"/>
          <w:sz w:val="24"/>
          <w:szCs w:val="24"/>
          <w:lang w:val="hy-AM"/>
        </w:rPr>
        <w:t xml:space="preserve">8. </w:t>
      </w:r>
      <w:r w:rsidR="00B859C9" w:rsidRPr="002B017E">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198105D" w14:textId="03F62B5C" w:rsidR="008556DF" w:rsidRPr="00DD12AB" w:rsidRDefault="002B017E" w:rsidP="00486CA0">
      <w:pPr>
        <w:pStyle w:val="ListParagraph"/>
        <w:spacing w:after="0" w:line="360" w:lineRule="auto"/>
        <w:ind w:left="0" w:firstLine="851"/>
        <w:jc w:val="both"/>
        <w:rPr>
          <w:rFonts w:ascii="GHEA Grapalat" w:hAnsi="GHEA Grapalat"/>
          <w:sz w:val="24"/>
          <w:szCs w:val="24"/>
          <w:lang w:val="ro-RO"/>
        </w:rPr>
      </w:pPr>
      <w:r w:rsidRPr="002B017E">
        <w:rPr>
          <w:rFonts w:ascii="GHEA Grapalat" w:hAnsi="GHEA Grapalat"/>
          <w:sz w:val="24"/>
          <w:szCs w:val="24"/>
          <w:lang w:val="pt-BR"/>
        </w:rPr>
        <w:t xml:space="preserve">Նախագիծը </w:t>
      </w:r>
      <w:r w:rsidR="001B7973">
        <w:rPr>
          <w:rFonts w:ascii="GHEA Grapalat" w:hAnsi="GHEA Grapalat"/>
          <w:sz w:val="24"/>
          <w:szCs w:val="24"/>
          <w:lang w:val="pt-BR"/>
        </w:rPr>
        <w:t xml:space="preserve">բխում է </w:t>
      </w:r>
      <w:r w:rsidR="005F7DE7" w:rsidRPr="005F7DE7">
        <w:rPr>
          <w:rFonts w:ascii="GHEA Grapalat" w:hAnsi="GHEA Grapalat"/>
          <w:sz w:val="24"/>
          <w:szCs w:val="24"/>
          <w:lang w:val="en-US"/>
        </w:rPr>
        <w:t>ՀՀ</w:t>
      </w:r>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կառավարության</w:t>
      </w:r>
      <w:proofErr w:type="spellEnd"/>
      <w:r w:rsidR="005F7DE7" w:rsidRPr="001B7973">
        <w:rPr>
          <w:rFonts w:ascii="GHEA Grapalat" w:hAnsi="GHEA Grapalat"/>
          <w:sz w:val="24"/>
          <w:szCs w:val="24"/>
          <w:lang w:val="ro-RO"/>
        </w:rPr>
        <w:t xml:space="preserve"> 2023 </w:t>
      </w:r>
      <w:proofErr w:type="spellStart"/>
      <w:r w:rsidR="005F7DE7" w:rsidRPr="005F7DE7">
        <w:rPr>
          <w:rFonts w:ascii="GHEA Grapalat" w:hAnsi="GHEA Grapalat"/>
          <w:sz w:val="24"/>
          <w:szCs w:val="24"/>
          <w:lang w:val="en-US"/>
        </w:rPr>
        <w:t>թվականի</w:t>
      </w:r>
      <w:proofErr w:type="spellEnd"/>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փետրվարի</w:t>
      </w:r>
      <w:proofErr w:type="spellEnd"/>
      <w:r w:rsidR="005F7DE7" w:rsidRPr="001B7973">
        <w:rPr>
          <w:rFonts w:ascii="GHEA Grapalat" w:hAnsi="GHEA Grapalat"/>
          <w:sz w:val="24"/>
          <w:szCs w:val="24"/>
          <w:lang w:val="ro-RO"/>
        </w:rPr>
        <w:t xml:space="preserve"> 2-</w:t>
      </w:r>
      <w:r w:rsidR="005F7DE7" w:rsidRPr="005F7DE7">
        <w:rPr>
          <w:rFonts w:ascii="GHEA Grapalat" w:hAnsi="GHEA Grapalat"/>
          <w:sz w:val="24"/>
          <w:szCs w:val="24"/>
          <w:lang w:val="en-US"/>
        </w:rPr>
        <w:t>ի</w:t>
      </w:r>
      <w:r w:rsidR="005F7DE7" w:rsidRPr="001B7973">
        <w:rPr>
          <w:rFonts w:ascii="GHEA Grapalat" w:hAnsi="GHEA Grapalat"/>
          <w:sz w:val="24"/>
          <w:szCs w:val="24"/>
          <w:lang w:val="ro-RO"/>
        </w:rPr>
        <w:t xml:space="preserve"> 133-</w:t>
      </w:r>
      <w:r w:rsidR="005F7DE7" w:rsidRPr="005F7DE7">
        <w:rPr>
          <w:rFonts w:ascii="GHEA Grapalat" w:hAnsi="GHEA Grapalat"/>
          <w:sz w:val="24"/>
          <w:szCs w:val="24"/>
          <w:lang w:val="en-US"/>
        </w:rPr>
        <w:t>Լ</w:t>
      </w:r>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որոշմամբ</w:t>
      </w:r>
      <w:proofErr w:type="spellEnd"/>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հաստատված</w:t>
      </w:r>
      <w:proofErr w:type="spellEnd"/>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Առողջության</w:t>
      </w:r>
      <w:proofErr w:type="spellEnd"/>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համապարփակ</w:t>
      </w:r>
      <w:proofErr w:type="spellEnd"/>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ապահովագրության</w:t>
      </w:r>
      <w:proofErr w:type="spellEnd"/>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ներդրման</w:t>
      </w:r>
      <w:proofErr w:type="spellEnd"/>
      <w:r w:rsidR="005F7DE7" w:rsidRPr="001B7973">
        <w:rPr>
          <w:rFonts w:ascii="GHEA Grapalat" w:hAnsi="GHEA Grapalat"/>
          <w:sz w:val="24"/>
          <w:szCs w:val="24"/>
          <w:lang w:val="ro-RO"/>
        </w:rPr>
        <w:t xml:space="preserve"> </w:t>
      </w:r>
      <w:proofErr w:type="spellStart"/>
      <w:r w:rsidR="005F7DE7" w:rsidRPr="005F7DE7">
        <w:rPr>
          <w:rFonts w:ascii="GHEA Grapalat" w:hAnsi="GHEA Grapalat"/>
          <w:sz w:val="24"/>
          <w:szCs w:val="24"/>
          <w:lang w:val="en-US"/>
        </w:rPr>
        <w:t>հայեցակարգից</w:t>
      </w:r>
      <w:proofErr w:type="spellEnd"/>
      <w:r w:rsidR="005F7DE7" w:rsidRPr="001B7973">
        <w:rPr>
          <w:rFonts w:ascii="GHEA Grapalat" w:hAnsi="GHEA Grapalat"/>
          <w:sz w:val="24"/>
          <w:szCs w:val="24"/>
          <w:lang w:val="ro-RO"/>
        </w:rPr>
        <w:t>:</w:t>
      </w:r>
    </w:p>
    <w:sectPr w:rsidR="008556DF" w:rsidRPr="00DD12AB" w:rsidSect="00DD12AB">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775"/>
    <w:multiLevelType w:val="hybridMultilevel"/>
    <w:tmpl w:val="07943B72"/>
    <w:lvl w:ilvl="0" w:tplc="D8BC3886">
      <w:start w:val="2"/>
      <w:numFmt w:val="decimal"/>
      <w:lvlText w:val="%1."/>
      <w:lvlJc w:val="left"/>
      <w:pPr>
        <w:ind w:left="720" w:hanging="360"/>
      </w:pPr>
      <w:rPr>
        <w:rFonts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178B4"/>
    <w:multiLevelType w:val="hybridMultilevel"/>
    <w:tmpl w:val="985C98A6"/>
    <w:lvl w:ilvl="0" w:tplc="AA2E4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776A"/>
    <w:multiLevelType w:val="hybridMultilevel"/>
    <w:tmpl w:val="985C98A6"/>
    <w:lvl w:ilvl="0" w:tplc="AA2E4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459ED"/>
    <w:multiLevelType w:val="hybridMultilevel"/>
    <w:tmpl w:val="985C98A6"/>
    <w:lvl w:ilvl="0" w:tplc="AA2E4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C609F"/>
    <w:multiLevelType w:val="hybridMultilevel"/>
    <w:tmpl w:val="1EB8C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2014A3"/>
    <w:multiLevelType w:val="hybridMultilevel"/>
    <w:tmpl w:val="985C98A6"/>
    <w:lvl w:ilvl="0" w:tplc="AA2E4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A37BF"/>
    <w:multiLevelType w:val="hybridMultilevel"/>
    <w:tmpl w:val="985C98A6"/>
    <w:lvl w:ilvl="0" w:tplc="AA2E4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74083"/>
    <w:multiLevelType w:val="hybridMultilevel"/>
    <w:tmpl w:val="75ACA18C"/>
    <w:lvl w:ilvl="0" w:tplc="46E2BBA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8E7F29"/>
    <w:multiLevelType w:val="hybridMultilevel"/>
    <w:tmpl w:val="AC1C1BDC"/>
    <w:lvl w:ilvl="0" w:tplc="51F0BA96">
      <w:start w:val="1"/>
      <w:numFmt w:val="decimal"/>
      <w:lvlText w:val="%1."/>
      <w:lvlJc w:val="left"/>
      <w:pPr>
        <w:ind w:left="540" w:hanging="360"/>
      </w:pPr>
      <w:rPr>
        <w:rFonts w:cs="Sylfaen"/>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70D14997"/>
    <w:multiLevelType w:val="hybridMultilevel"/>
    <w:tmpl w:val="985C98A6"/>
    <w:lvl w:ilvl="0" w:tplc="AA2E4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01AB8"/>
    <w:multiLevelType w:val="hybridMultilevel"/>
    <w:tmpl w:val="985C98A6"/>
    <w:lvl w:ilvl="0" w:tplc="AA2E4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10"/>
  </w:num>
  <w:num w:numId="6">
    <w:abstractNumId w:val="2"/>
  </w:num>
  <w:num w:numId="7">
    <w:abstractNumId w:val="9"/>
  </w:num>
  <w:num w:numId="8">
    <w:abstractNumId w:val="5"/>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C6"/>
    <w:rsid w:val="0009549F"/>
    <w:rsid w:val="000F3BF4"/>
    <w:rsid w:val="00166445"/>
    <w:rsid w:val="001B7973"/>
    <w:rsid w:val="00226C69"/>
    <w:rsid w:val="00293F9B"/>
    <w:rsid w:val="002B017E"/>
    <w:rsid w:val="003028FB"/>
    <w:rsid w:val="00317745"/>
    <w:rsid w:val="00324503"/>
    <w:rsid w:val="00370E30"/>
    <w:rsid w:val="003B3F8B"/>
    <w:rsid w:val="003D01F8"/>
    <w:rsid w:val="003F2DB7"/>
    <w:rsid w:val="00486CA0"/>
    <w:rsid w:val="004872C0"/>
    <w:rsid w:val="004E59D9"/>
    <w:rsid w:val="004F758F"/>
    <w:rsid w:val="00542AC6"/>
    <w:rsid w:val="00561BDA"/>
    <w:rsid w:val="005F7DE7"/>
    <w:rsid w:val="00665E22"/>
    <w:rsid w:val="00677ADC"/>
    <w:rsid w:val="00700B2B"/>
    <w:rsid w:val="00790063"/>
    <w:rsid w:val="007B1DD2"/>
    <w:rsid w:val="007F245D"/>
    <w:rsid w:val="008556DF"/>
    <w:rsid w:val="008C432A"/>
    <w:rsid w:val="008C7E9E"/>
    <w:rsid w:val="008E518E"/>
    <w:rsid w:val="009243A2"/>
    <w:rsid w:val="00AA72DC"/>
    <w:rsid w:val="00B37798"/>
    <w:rsid w:val="00B45BA4"/>
    <w:rsid w:val="00B859C9"/>
    <w:rsid w:val="00B94387"/>
    <w:rsid w:val="00BD3268"/>
    <w:rsid w:val="00C0682A"/>
    <w:rsid w:val="00C5389C"/>
    <w:rsid w:val="00C95B48"/>
    <w:rsid w:val="00CE4B52"/>
    <w:rsid w:val="00CF0347"/>
    <w:rsid w:val="00D6194C"/>
    <w:rsid w:val="00D91AAA"/>
    <w:rsid w:val="00DA305F"/>
    <w:rsid w:val="00DB1B9A"/>
    <w:rsid w:val="00DD12AB"/>
    <w:rsid w:val="00E35267"/>
    <w:rsid w:val="00E60A27"/>
    <w:rsid w:val="00EC2DF1"/>
    <w:rsid w:val="00F14CFB"/>
    <w:rsid w:val="00F2124C"/>
    <w:rsid w:val="00F30664"/>
    <w:rsid w:val="00FC4892"/>
    <w:rsid w:val="00FE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2CE0"/>
  <w15:chartTrackingRefBased/>
  <w15:docId w15:val="{1C26E3CB-ECB1-4F66-95E9-F1BFF804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9A"/>
    <w:pPr>
      <w:spacing w:after="0" w:line="240" w:lineRule="auto"/>
    </w:pPr>
    <w:rPr>
      <w:rFonts w:ascii="Arial Armenian" w:eastAsia="Times New Roman" w:hAnsi="Arial Armenian"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DB1B9A"/>
    <w:pPr>
      <w:jc w:val="center"/>
    </w:pPr>
  </w:style>
  <w:style w:type="character" w:customStyle="1" w:styleId="mechtexChar">
    <w:name w:val="mechtex Char"/>
    <w:link w:val="mechtex"/>
    <w:locked/>
    <w:rsid w:val="00DB1B9A"/>
    <w:rPr>
      <w:rFonts w:ascii="Arial Armenian" w:eastAsia="Times New Roman" w:hAnsi="Arial Armenian" w:cs="Times New Rom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DB1B9A"/>
    <w:pPr>
      <w:spacing w:before="100" w:beforeAutospacing="1" w:after="100" w:afterAutospacing="1"/>
    </w:pPr>
    <w:rPr>
      <w:rFonts w:ascii="Times New Roman" w:hAnsi="Times New Roman"/>
      <w:sz w:val="24"/>
      <w:szCs w:val="24"/>
      <w:lang w:val="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3"/>
    <w:basedOn w:val="Normal"/>
    <w:link w:val="ListParagraphChar"/>
    <w:uiPriority w:val="34"/>
    <w:qFormat/>
    <w:rsid w:val="009243A2"/>
    <w:pPr>
      <w:spacing w:after="160" w:line="259" w:lineRule="auto"/>
      <w:ind w:left="720"/>
      <w:contextualSpacing/>
    </w:pPr>
    <w:rPr>
      <w:rFonts w:asciiTheme="minorHAnsi" w:eastAsiaTheme="minorHAnsi" w:hAnsiTheme="minorHAnsi" w:cstheme="minorBidi"/>
      <w:lang w:val="ru-RU"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9243A2"/>
    <w:rPr>
      <w:lang w:val="ru-RU"/>
    </w:rPr>
  </w:style>
  <w:style w:type="character" w:styleId="Strong">
    <w:name w:val="Strong"/>
    <w:basedOn w:val="DefaultParagraphFont"/>
    <w:uiPriority w:val="22"/>
    <w:qFormat/>
    <w:rsid w:val="003D01F8"/>
    <w:rPr>
      <w:b/>
      <w:bCs/>
    </w:rPr>
  </w:style>
  <w:style w:type="paragraph" w:customStyle="1" w:styleId="norm">
    <w:name w:val="norm"/>
    <w:basedOn w:val="Normal"/>
    <w:link w:val="normChar"/>
    <w:rsid w:val="00B859C9"/>
    <w:pPr>
      <w:spacing w:line="480" w:lineRule="auto"/>
      <w:ind w:firstLine="709"/>
      <w:jc w:val="both"/>
    </w:pPr>
    <w:rPr>
      <w:lang w:val="ru-RU"/>
    </w:rPr>
  </w:style>
  <w:style w:type="character" w:customStyle="1" w:styleId="normChar">
    <w:name w:val="norm Char"/>
    <w:link w:val="norm"/>
    <w:locked/>
    <w:rsid w:val="00B859C9"/>
    <w:rPr>
      <w:rFonts w:ascii="Arial Armenian" w:eastAsia="Times New Roman" w:hAnsi="Arial Armenian" w:cs="Times New Roman"/>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16644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0771-6E1D-4815-8B61-B995F9EC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Khanaganyan</dc:creator>
  <cp:keywords>https:/mul2.gov.am/tasks/1247908/oneclick?token=6f2e3d63fed8446415afc68ab2b95b85</cp:keywords>
  <dc:description/>
  <cp:lastModifiedBy>Araqsya Hambardzumyan</cp:lastModifiedBy>
  <cp:revision>3</cp:revision>
  <dcterms:created xsi:type="dcterms:W3CDTF">2025-12-24T11:41:00Z</dcterms:created>
  <dcterms:modified xsi:type="dcterms:W3CDTF">2025-12-24T11:47:00Z</dcterms:modified>
</cp:coreProperties>
</file>