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3738D" w14:textId="77777777" w:rsidR="00433B6D" w:rsidRDefault="005522BE">
      <w:pPr>
        <w:spacing w:after="0" w:line="276" w:lineRule="auto"/>
        <w:jc w:val="center"/>
        <w:rPr>
          <w:rFonts w:ascii="GHEA Grapalat" w:eastAsia="GHEA Grapalat" w:hAnsi="GHEA Grapalat" w:cs="GHEA Grapalat"/>
          <w:b/>
          <w:bCs/>
          <w:sz w:val="24"/>
          <w:szCs w:val="24"/>
        </w:rPr>
      </w:pPr>
      <w:r>
        <w:rPr>
          <w:rFonts w:ascii="GHEA Grapalat" w:eastAsia="GHEA Grapalat" w:hAnsi="GHEA Grapalat" w:cs="GHEA Grapalat"/>
          <w:b/>
          <w:bCs/>
          <w:sz w:val="24"/>
          <w:szCs w:val="24"/>
        </w:rPr>
        <w:t>ՀԻՄՆԱՎՈՐՈՒՄ</w:t>
      </w:r>
    </w:p>
    <w:p w14:paraId="0A44B960" w14:textId="3FFBEB12" w:rsidR="00433B6D" w:rsidRDefault="005522BE">
      <w:pPr>
        <w:spacing w:after="0" w:line="276" w:lineRule="auto"/>
        <w:jc w:val="center"/>
        <w:rPr>
          <w:rFonts w:ascii="GHEA Grapalat" w:eastAsia="GHEA Grapalat" w:hAnsi="GHEA Grapalat" w:cs="GHEA Grapalat"/>
          <w:b/>
          <w:bCs/>
          <w:sz w:val="24"/>
          <w:szCs w:val="24"/>
        </w:rPr>
      </w:pPr>
      <w:r>
        <w:rPr>
          <w:rFonts w:ascii="GHEA Grapalat" w:eastAsia="GHEA Grapalat" w:hAnsi="GHEA Grapalat" w:cs="GHEA Grapalat"/>
          <w:b/>
          <w:bCs/>
          <w:sz w:val="24"/>
          <w:szCs w:val="24"/>
        </w:rPr>
        <w:t>«ԱՌՈՂՋՈՒԹՅԱՆ ՀԱՄԸՆԴՀԱՆՈՒՐ ԱՊԱՀՈՎԱԳՐՈՒԹՅԱՆ ՇՐՋԱՆԱԿՆԵՐՈՒՄ ԱՊԱՀՈՎԱԳՐԱԿԱՆ ՓԱԹԵԹԸ ՀԱՍՏԱՏԵԼՈՒ ՄԱՍԻՆ» ՀՀ ԿԱՌԱՎԱՐՈՒԹՅԱՆ ՈՐՈՇՄԱՆ ՆԱԽԱԳԾԻ (ԱՅՍՈՒՀԵՏ՝ ՆԱԽԱԳԻԾ)</w:t>
      </w:r>
    </w:p>
    <w:p w14:paraId="0988407D" w14:textId="77777777" w:rsidR="00433B6D" w:rsidRDefault="005522BE">
      <w:pPr>
        <w:spacing w:after="0" w:line="276" w:lineRule="auto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b/>
          <w:bCs/>
          <w:sz w:val="24"/>
          <w:szCs w:val="24"/>
        </w:rPr>
        <w:t>ԸՆԴՈՒՆՄԱՆ</w:t>
      </w:r>
    </w:p>
    <w:p w14:paraId="4B1EC01E" w14:textId="77777777" w:rsidR="00433B6D" w:rsidRDefault="00433B6D">
      <w:pPr>
        <w:spacing w:after="0" w:line="276" w:lineRule="auto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u w:val="single"/>
        </w:rPr>
      </w:pPr>
    </w:p>
    <w:p w14:paraId="75BD2E64" w14:textId="77777777" w:rsidR="00433B6D" w:rsidRDefault="005522BE">
      <w:pPr>
        <w:spacing w:after="0" w:line="276" w:lineRule="auto"/>
        <w:ind w:firstLine="720"/>
        <w:jc w:val="both"/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u w:val="single"/>
        </w:rPr>
      </w:pP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u w:val="single"/>
        </w:rPr>
        <w:t>Ընթացիկ իրավիճակը և իրավական ակտի ընդունման անհրաժեշտությունը</w:t>
      </w:r>
    </w:p>
    <w:p w14:paraId="75A996F4" w14:textId="77777777" w:rsidR="00433B6D" w:rsidRDefault="00433B6D">
      <w:pPr>
        <w:spacing w:after="0" w:line="276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06110CC0" w14:textId="1001B236" w:rsidR="00433B6D" w:rsidRDefault="005522BE">
      <w:pPr>
        <w:spacing w:after="0" w:line="276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sz w:val="24"/>
          <w:szCs w:val="24"/>
        </w:rPr>
        <w:t xml:space="preserve">Սույն նախագծի ներկայացումը պայմանավորված է առողջության համընդհանուր ապահովագրության ներդրմամբ, որով կկարգավորվեն ապահովագրված անձանց ապահովագրության փաթեթի շրջանակում անվճար կամ համավճարային եղանակով տրամադրվող </w:t>
      </w:r>
      <w:r w:rsidR="00B56EA7">
        <w:rPr>
          <w:rFonts w:ascii="GHEA Grapalat" w:eastAsia="GHEA Grapalat" w:hAnsi="GHEA Grapalat" w:cs="GHEA Grapalat"/>
          <w:sz w:val="24"/>
          <w:szCs w:val="24"/>
          <w:lang w:val="hy-AM"/>
        </w:rPr>
        <w:t>ծառայությունների</w:t>
      </w:r>
      <w:r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B56EA7">
        <w:rPr>
          <w:rFonts w:ascii="GHEA Grapalat" w:eastAsia="GHEA Grapalat" w:hAnsi="GHEA Grapalat" w:cs="GHEA Grapalat"/>
          <w:sz w:val="24"/>
          <w:szCs w:val="24"/>
          <w:lang w:val="hy-AM"/>
        </w:rPr>
        <w:t>շրջանակի</w:t>
      </w:r>
      <w:r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B56EA7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որոշման </w:t>
      </w:r>
      <w:r>
        <w:rPr>
          <w:rFonts w:ascii="GHEA Grapalat" w:eastAsia="GHEA Grapalat" w:hAnsi="GHEA Grapalat" w:cs="GHEA Grapalat"/>
          <w:sz w:val="24"/>
          <w:szCs w:val="24"/>
        </w:rPr>
        <w:t xml:space="preserve">հետ կապված հարաբերությունները։ </w:t>
      </w:r>
    </w:p>
    <w:p w14:paraId="5722C9D6" w14:textId="580CC45D" w:rsidR="00433B6D" w:rsidRDefault="005522BE">
      <w:pPr>
        <w:spacing w:after="0" w:line="276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sz w:val="24"/>
          <w:szCs w:val="24"/>
        </w:rPr>
        <w:t xml:space="preserve">«Առողջության համընդհանուր ապահովագրության մասին» ՀՀ օրենքի նախագծով կառավարությանը վերապահված է առողջության համընդհանուր ապահովագրության շահառուներին ապահովագրական փաթեթի շրջանակներում տրամադրվող </w:t>
      </w:r>
      <w:r w:rsidR="00B56EA7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հիվանդանոցային և </w:t>
      </w:r>
      <w:r>
        <w:rPr>
          <w:rFonts w:ascii="GHEA Grapalat" w:eastAsia="GHEA Grapalat" w:hAnsi="GHEA Grapalat" w:cs="GHEA Grapalat"/>
          <w:sz w:val="24"/>
          <w:szCs w:val="24"/>
        </w:rPr>
        <w:t xml:space="preserve">արտահիվանդանոցային պայմաններում բուժման և դրանց շարունակական (դիսպանսեր) հսկողության նպատակով </w:t>
      </w:r>
      <w:r w:rsidR="00B56EA7">
        <w:rPr>
          <w:rFonts w:ascii="GHEA Grapalat" w:eastAsia="GHEA Grapalat" w:hAnsi="GHEA Grapalat" w:cs="GHEA Grapalat"/>
          <w:sz w:val="24"/>
          <w:szCs w:val="24"/>
          <w:lang w:val="hy-AM"/>
        </w:rPr>
        <w:t>ծառայությունների</w:t>
      </w:r>
      <w:r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B56EA7">
        <w:rPr>
          <w:rFonts w:ascii="GHEA Grapalat" w:eastAsia="GHEA Grapalat" w:hAnsi="GHEA Grapalat" w:cs="GHEA Grapalat"/>
          <w:sz w:val="24"/>
          <w:szCs w:val="24"/>
          <w:lang w:val="hy-AM"/>
        </w:rPr>
        <w:t>փաթեթի շրջանակի որոշման</w:t>
      </w:r>
      <w:r>
        <w:rPr>
          <w:rFonts w:ascii="GHEA Grapalat" w:eastAsia="GHEA Grapalat" w:hAnsi="GHEA Grapalat" w:cs="GHEA Grapalat"/>
          <w:sz w:val="24"/>
          <w:szCs w:val="24"/>
        </w:rPr>
        <w:t xml:space="preserve"> իրավասություն: </w:t>
      </w:r>
    </w:p>
    <w:p w14:paraId="6CA5F766" w14:textId="77777777" w:rsidR="00433B6D" w:rsidRDefault="00433B6D">
      <w:pPr>
        <w:spacing w:after="0" w:line="276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3610EA08" w14:textId="77777777" w:rsidR="00433B6D" w:rsidRDefault="00433B6D">
      <w:pPr>
        <w:spacing w:after="0" w:line="276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41EF16FD" w14:textId="77777777" w:rsidR="00433B6D" w:rsidRDefault="005522BE">
      <w:pPr>
        <w:spacing w:after="0" w:line="276" w:lineRule="auto"/>
        <w:ind w:firstLine="360"/>
        <w:jc w:val="both"/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</w:pPr>
      <w:r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  <w:t>Առաջարկվող կարգավորման բնույթը</w:t>
      </w:r>
    </w:p>
    <w:p w14:paraId="0C51B8D6" w14:textId="77777777" w:rsidR="00433B6D" w:rsidRDefault="00433B6D">
      <w:pPr>
        <w:spacing w:after="0" w:line="276" w:lineRule="auto"/>
        <w:ind w:firstLine="360"/>
        <w:jc w:val="both"/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</w:pPr>
    </w:p>
    <w:p w14:paraId="362CA3D0" w14:textId="1D02EB73" w:rsidR="00433B6D" w:rsidRDefault="005522BE">
      <w:pPr>
        <w:spacing w:after="0" w:line="276" w:lineRule="auto"/>
        <w:ind w:firstLine="360"/>
        <w:jc w:val="both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sz w:val="24"/>
          <w:szCs w:val="24"/>
        </w:rPr>
        <w:t xml:space="preserve">Նախագծով հաստատվում է Առողջության համընդհանուր ապահովագրության շրջանակներում ապահովագրական փաթեթի </w:t>
      </w:r>
      <w:r w:rsidR="00B56EA7">
        <w:rPr>
          <w:rFonts w:ascii="GHEA Grapalat" w:eastAsia="GHEA Grapalat" w:hAnsi="GHEA Grapalat" w:cs="GHEA Grapalat"/>
          <w:sz w:val="24"/>
          <w:szCs w:val="24"/>
          <w:lang w:val="hy-AM"/>
        </w:rPr>
        <w:t>շրջանակներում ներառվող ծառայությունները</w:t>
      </w:r>
      <w:r>
        <w:rPr>
          <w:rFonts w:ascii="GHEA Grapalat" w:eastAsia="GHEA Grapalat" w:hAnsi="GHEA Grapalat" w:cs="GHEA Grapalat"/>
          <w:sz w:val="24"/>
          <w:szCs w:val="24"/>
        </w:rPr>
        <w:t>՝ մասնավորապես կարգավորվում է՝</w:t>
      </w:r>
    </w:p>
    <w:p w14:paraId="699533A2" w14:textId="77777777" w:rsidR="00433B6D" w:rsidRDefault="005522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840"/>
        </w:tabs>
        <w:spacing w:after="0" w:line="276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</w:rPr>
        <w:t>Ընդհանուր դրույթները,</w:t>
      </w:r>
    </w:p>
    <w:p w14:paraId="1BEABC39" w14:textId="2FE1D7BD" w:rsidR="00433B6D" w:rsidRDefault="00B56E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840"/>
        </w:tabs>
        <w:spacing w:after="0" w:line="276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B56EA7">
        <w:rPr>
          <w:rFonts w:ascii="GHEA Grapalat" w:eastAsia="GHEA Grapalat" w:hAnsi="GHEA Grapalat" w:cs="GHEA Grapalat"/>
          <w:color w:val="000000"/>
          <w:sz w:val="24"/>
          <w:szCs w:val="24"/>
        </w:rPr>
        <w:t>Առողջության համընդհանուր ապահովագրության փաթեթի ձեվավորումը եվ փոփոխությունների իրականացումը</w:t>
      </w:r>
      <w:r w:rsidR="005522BE">
        <w:rPr>
          <w:rFonts w:ascii="GHEA Grapalat" w:eastAsia="GHEA Grapalat" w:hAnsi="GHEA Grapalat" w:cs="GHEA Grapalat"/>
          <w:color w:val="000000"/>
          <w:sz w:val="24"/>
          <w:szCs w:val="24"/>
        </w:rPr>
        <w:t>,</w:t>
      </w:r>
    </w:p>
    <w:p w14:paraId="17439F8A" w14:textId="60C3F6C2" w:rsidR="00433B6D" w:rsidRDefault="00B56E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840"/>
        </w:tabs>
        <w:spacing w:after="0" w:line="276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B56EA7">
        <w:rPr>
          <w:rFonts w:ascii="GHEA Grapalat" w:hAnsi="GHEA Grapalat"/>
          <w:bCs/>
          <w:sz w:val="24"/>
          <w:szCs w:val="24"/>
          <w:lang w:val="hy-AM"/>
        </w:rPr>
        <w:t>Ահա շրջանակներում բժշկական օգնության եվ սպասարկման կազմակերպման տեսակները, իրականացման պայմանները, ծառայությունների մատուցման ձեվերը</w:t>
      </w:r>
      <w:r w:rsidR="005522BE">
        <w:rPr>
          <w:rFonts w:ascii="GHEA Grapalat" w:eastAsia="GHEA Grapalat" w:hAnsi="GHEA Grapalat" w:cs="GHEA Grapalat"/>
          <w:color w:val="000000"/>
          <w:sz w:val="24"/>
          <w:szCs w:val="24"/>
        </w:rPr>
        <w:t>,</w:t>
      </w:r>
    </w:p>
    <w:p w14:paraId="184C39E4" w14:textId="1242744A" w:rsidR="00433B6D" w:rsidRDefault="00B56E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840"/>
        </w:tabs>
        <w:spacing w:after="0" w:line="276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B56EA7">
        <w:rPr>
          <w:rFonts w:ascii="GHEA Grapalat" w:hAnsi="GHEA Grapalat"/>
          <w:bCs/>
          <w:sz w:val="24"/>
          <w:szCs w:val="24"/>
          <w:lang w:val="hy-AM"/>
        </w:rPr>
        <w:t>Ահա շրջանակներում մատուցվող բժշկական օգնության եվ սպասարկման ծավալը</w:t>
      </w:r>
      <w:r w:rsidR="005522BE">
        <w:rPr>
          <w:rFonts w:ascii="GHEA Grapalat" w:eastAsia="GHEA Grapalat" w:hAnsi="GHEA Grapalat" w:cs="GHEA Grapalat"/>
          <w:color w:val="000000"/>
          <w:sz w:val="24"/>
          <w:szCs w:val="24"/>
        </w:rPr>
        <w:t>,</w:t>
      </w:r>
    </w:p>
    <w:p w14:paraId="3F55A19E" w14:textId="66B64F4D" w:rsidR="00433B6D" w:rsidRDefault="00B56E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840"/>
        </w:tabs>
        <w:spacing w:after="0" w:line="276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B56EA7">
        <w:rPr>
          <w:rFonts w:ascii="GHEA Grapalat" w:eastAsia="GHEA Grapalat" w:hAnsi="GHEA Grapalat" w:cs="GHEA Grapalat"/>
          <w:color w:val="000000"/>
          <w:sz w:val="24"/>
          <w:szCs w:val="24"/>
        </w:rPr>
        <w:t>Արտահիվանդանոցային պայմաններում իրականացվող բժշկական օգնությունը</w:t>
      </w:r>
      <w:r w:rsidR="005522BE">
        <w:rPr>
          <w:rFonts w:ascii="GHEA Grapalat" w:eastAsia="GHEA Grapalat" w:hAnsi="GHEA Grapalat" w:cs="GHEA Grapalat"/>
          <w:color w:val="000000"/>
          <w:sz w:val="24"/>
          <w:szCs w:val="24"/>
        </w:rPr>
        <w:t>,</w:t>
      </w:r>
    </w:p>
    <w:p w14:paraId="66DD637D" w14:textId="77777777" w:rsidR="00B56EA7" w:rsidRDefault="00B56EA7" w:rsidP="00B56E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840"/>
        </w:tabs>
        <w:spacing w:after="0" w:line="276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B56EA7">
        <w:rPr>
          <w:rFonts w:ascii="GHEA Grapalat" w:hAnsi="GHEA Grapalat"/>
          <w:bCs/>
          <w:sz w:val="24"/>
          <w:szCs w:val="24"/>
          <w:lang w:val="hy-AM"/>
        </w:rPr>
        <w:t>Հիվանդանոցային պայմաններում իրականացվող բժշկական օգնություն</w:t>
      </w:r>
      <w:r w:rsidR="005522BE">
        <w:rPr>
          <w:rFonts w:ascii="GHEA Grapalat" w:eastAsia="GHEA Grapalat" w:hAnsi="GHEA Grapalat" w:cs="GHEA Grapalat"/>
          <w:color w:val="000000"/>
          <w:sz w:val="24"/>
          <w:szCs w:val="24"/>
        </w:rPr>
        <w:t>,</w:t>
      </w:r>
    </w:p>
    <w:p w14:paraId="7527E2D9" w14:textId="77EFC452" w:rsidR="00433B6D" w:rsidRPr="00B56EA7" w:rsidRDefault="00B56EA7" w:rsidP="00B56E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840"/>
        </w:tabs>
        <w:spacing w:after="0" w:line="276" w:lineRule="auto"/>
        <w:jc w:val="both"/>
        <w:rPr>
          <w:rFonts w:ascii="GHEA Grapalat" w:eastAsia="GHEA Grapalat" w:hAnsi="GHEA Grapalat" w:cs="GHEA Grapalat"/>
          <w:bCs/>
          <w:color w:val="000000"/>
          <w:sz w:val="24"/>
          <w:szCs w:val="24"/>
        </w:rPr>
      </w:pPr>
      <w:r w:rsidRPr="00B56EA7">
        <w:rPr>
          <w:rFonts w:ascii="GHEA Grapalat" w:hAnsi="GHEA Grapalat"/>
          <w:b/>
          <w:sz w:val="24"/>
          <w:szCs w:val="24"/>
          <w:lang w:val="hy-AM"/>
        </w:rPr>
        <w:t xml:space="preserve">ԱՀԱ </w:t>
      </w:r>
      <w:r w:rsidRPr="00B56EA7">
        <w:rPr>
          <w:rFonts w:ascii="GHEA Grapalat" w:hAnsi="GHEA Grapalat"/>
          <w:bCs/>
          <w:sz w:val="24"/>
          <w:szCs w:val="24"/>
          <w:lang w:val="hy-AM"/>
        </w:rPr>
        <w:t>շրջանակներում չհատուցվող դեպքերի ցանկ</w:t>
      </w:r>
    </w:p>
    <w:p w14:paraId="444B7CB8" w14:textId="77777777" w:rsidR="00B56EA7" w:rsidRPr="00B56EA7" w:rsidRDefault="00B56EA7" w:rsidP="00B56EA7">
      <w:pPr>
        <w:pBdr>
          <w:top w:val="nil"/>
          <w:left w:val="nil"/>
          <w:bottom w:val="nil"/>
          <w:right w:val="nil"/>
          <w:between w:val="nil"/>
        </w:pBdr>
        <w:tabs>
          <w:tab w:val="left" w:pos="6840"/>
        </w:tabs>
        <w:spacing w:after="0" w:line="276" w:lineRule="auto"/>
        <w:ind w:left="360"/>
        <w:jc w:val="both"/>
        <w:rPr>
          <w:rFonts w:ascii="GHEA Grapalat" w:eastAsia="GHEA Grapalat" w:hAnsi="GHEA Grapalat" w:cs="GHEA Grapalat"/>
          <w:bCs/>
          <w:color w:val="000000"/>
          <w:sz w:val="24"/>
          <w:szCs w:val="24"/>
        </w:rPr>
      </w:pPr>
    </w:p>
    <w:p w14:paraId="1636A2EF" w14:textId="77777777" w:rsidR="00433B6D" w:rsidRDefault="005522BE">
      <w:pPr>
        <w:shd w:val="clear" w:color="auto" w:fill="FFFFFF"/>
        <w:spacing w:after="0" w:line="276" w:lineRule="auto"/>
        <w:ind w:firstLine="360"/>
        <w:jc w:val="both"/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u w:val="single"/>
        </w:rPr>
      </w:pP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u w:val="single"/>
        </w:rPr>
        <w:t>Ակնկալվող արդյունքը</w:t>
      </w:r>
    </w:p>
    <w:p w14:paraId="4915674B" w14:textId="77777777" w:rsidR="00433B6D" w:rsidRDefault="00433B6D">
      <w:pPr>
        <w:shd w:val="clear" w:color="auto" w:fill="FFFFFF"/>
        <w:spacing w:after="0" w:line="276" w:lineRule="auto"/>
        <w:ind w:firstLine="360"/>
        <w:jc w:val="both"/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u w:val="single"/>
        </w:rPr>
      </w:pPr>
    </w:p>
    <w:p w14:paraId="55287220" w14:textId="7365E087" w:rsidR="00433B6D" w:rsidRDefault="005522BE">
      <w:pPr>
        <w:spacing w:after="0" w:line="276" w:lineRule="auto"/>
        <w:ind w:firstLine="36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</w:rPr>
        <w:lastRenderedPageBreak/>
        <w:t xml:space="preserve">Նախագծի ընդունման արդյունքում ակնկալվում է սահմանել </w:t>
      </w:r>
      <w:r>
        <w:rPr>
          <w:rFonts w:ascii="GHEA Grapalat" w:eastAsia="GHEA Grapalat" w:hAnsi="GHEA Grapalat" w:cs="GHEA Grapalat"/>
          <w:sz w:val="24"/>
          <w:szCs w:val="24"/>
        </w:rPr>
        <w:t xml:space="preserve">ապահովագրական փաթեթում ներառված </w:t>
      </w:r>
      <w:r w:rsidR="00B56EA7">
        <w:rPr>
          <w:rFonts w:ascii="GHEA Grapalat" w:eastAsia="GHEA Grapalat" w:hAnsi="GHEA Grapalat" w:cs="GHEA Grapalat"/>
          <w:sz w:val="24"/>
          <w:szCs w:val="24"/>
          <w:lang w:val="hy-AM"/>
        </w:rPr>
        <w:t>ծառայությունների</w:t>
      </w:r>
      <w:r w:rsidR="001B28A6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="00B56EA7">
        <w:rPr>
          <w:rFonts w:ascii="GHEA Grapalat" w:eastAsia="GHEA Grapalat" w:hAnsi="GHEA Grapalat" w:cs="GHEA Grapalat"/>
          <w:sz w:val="24"/>
          <w:szCs w:val="24"/>
          <w:lang w:val="hy-AM"/>
        </w:rPr>
        <w:t>շրջանակը</w:t>
      </w:r>
      <w:r>
        <w:rPr>
          <w:rFonts w:ascii="GHEA Grapalat" w:eastAsia="GHEA Grapalat" w:hAnsi="GHEA Grapalat" w:cs="GHEA Grapalat"/>
          <w:color w:val="000000"/>
          <w:sz w:val="24"/>
          <w:szCs w:val="24"/>
        </w:rPr>
        <w:t>։</w:t>
      </w:r>
    </w:p>
    <w:p w14:paraId="0BAF1337" w14:textId="77777777" w:rsidR="00433B6D" w:rsidRDefault="00433B6D">
      <w:pPr>
        <w:spacing w:after="0" w:line="276" w:lineRule="auto"/>
        <w:ind w:firstLine="36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</w:p>
    <w:p w14:paraId="5680D36F" w14:textId="77777777" w:rsidR="00433B6D" w:rsidRDefault="005522BE">
      <w:pPr>
        <w:spacing w:after="0" w:line="276" w:lineRule="auto"/>
        <w:ind w:firstLine="360"/>
        <w:jc w:val="both"/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</w:pPr>
      <w:r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  <w:t>Նախագծի մշակման գործընթացում ներգրավված ինստիտուտները</w:t>
      </w:r>
    </w:p>
    <w:p w14:paraId="273C3AD8" w14:textId="77777777" w:rsidR="00433B6D" w:rsidRDefault="00433B6D">
      <w:pPr>
        <w:spacing w:after="0" w:line="276" w:lineRule="auto"/>
        <w:ind w:firstLine="360"/>
        <w:jc w:val="both"/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</w:pPr>
    </w:p>
    <w:p w14:paraId="4CAA2B10" w14:textId="77777777" w:rsidR="00433B6D" w:rsidRDefault="005522BE">
      <w:pPr>
        <w:spacing w:after="0" w:line="276" w:lineRule="auto"/>
        <w:ind w:firstLine="36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sz w:val="24"/>
          <w:szCs w:val="24"/>
        </w:rPr>
        <w:t xml:space="preserve">Նախագիծը մշակվել է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ՀՀ առողջապահության նախարարության կողմից։</w:t>
      </w:r>
    </w:p>
    <w:p w14:paraId="3742E04D" w14:textId="77777777" w:rsidR="00433B6D" w:rsidRDefault="00433B6D">
      <w:pPr>
        <w:spacing w:after="0" w:line="276" w:lineRule="auto"/>
        <w:ind w:firstLine="708"/>
        <w:jc w:val="both"/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</w:pPr>
    </w:p>
    <w:p w14:paraId="1BA3BB7F" w14:textId="77777777" w:rsidR="00433B6D" w:rsidRDefault="005522BE">
      <w:pPr>
        <w:spacing w:after="0" w:line="276" w:lineRule="auto"/>
        <w:ind w:firstLine="708"/>
        <w:jc w:val="both"/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</w:pPr>
      <w:r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  <w:t>Նախագծի ընդունման</w:t>
      </w:r>
      <w:r>
        <w:rPr>
          <w:b/>
          <w:bCs/>
          <w:sz w:val="24"/>
          <w:szCs w:val="24"/>
          <w:u w:val="single"/>
        </w:rPr>
        <w:t> </w:t>
      </w:r>
      <w:r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  <w:t xml:space="preserve">կապակցությամբ </w:t>
      </w:r>
      <w:r>
        <w:rPr>
          <w:b/>
          <w:bCs/>
          <w:sz w:val="24"/>
          <w:szCs w:val="24"/>
          <w:u w:val="single"/>
        </w:rPr>
        <w:t> </w:t>
      </w:r>
      <w:r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  <w:t>այլ իրավական ակտերի ընդունման անհրաժեշտությունը</w:t>
      </w:r>
      <w:r>
        <w:rPr>
          <w:b/>
          <w:bCs/>
          <w:sz w:val="24"/>
          <w:szCs w:val="24"/>
          <w:u w:val="single"/>
        </w:rPr>
        <w:t> </w:t>
      </w:r>
      <w:r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  <w:t>և պետական բյուջեի եկամուտներում և ծախսերում սպասվելիք փոփոխությունները.</w:t>
      </w:r>
    </w:p>
    <w:p w14:paraId="735CC296" w14:textId="77777777" w:rsidR="00433B6D" w:rsidRDefault="00433B6D">
      <w:pPr>
        <w:spacing w:after="0" w:line="276" w:lineRule="auto"/>
        <w:ind w:firstLine="708"/>
        <w:jc w:val="both"/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</w:pPr>
    </w:p>
    <w:p w14:paraId="48A1F153" w14:textId="77777777" w:rsidR="00433B6D" w:rsidRDefault="005522BE">
      <w:pPr>
        <w:shd w:val="clear" w:color="auto" w:fill="FFFFFF"/>
        <w:spacing w:after="0" w:line="276" w:lineRule="auto"/>
        <w:ind w:firstLine="708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</w:rPr>
        <w:t>Նախագծի ընդունման կապակցությամբ այլ իրավական ակտերում փոփոխություններ և լրացումներ կատարելու անհրաժեշտությունը բացակայում է, իսկ 2026 թվականի Հայաստանի Հանրապետության պետական բյուջեի մասին օրենքով փոխհատուցվող դեղերի համար անհրաժեշտ ծախսերը ներառված են:</w:t>
      </w:r>
    </w:p>
    <w:p w14:paraId="07B3C84F" w14:textId="77777777" w:rsidR="00433B6D" w:rsidRDefault="00433B6D">
      <w:pPr>
        <w:spacing w:after="0" w:line="276" w:lineRule="auto"/>
        <w:ind w:firstLine="851"/>
        <w:jc w:val="both"/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</w:pPr>
    </w:p>
    <w:p w14:paraId="1718394C" w14:textId="77777777" w:rsidR="00433B6D" w:rsidRDefault="005522BE">
      <w:pPr>
        <w:spacing w:after="0" w:line="276" w:lineRule="auto"/>
        <w:ind w:firstLine="851"/>
        <w:jc w:val="both"/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</w:pPr>
      <w:r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  <w:t xml:space="preserve">Կապը ռազմավարական փաստաթղթերի հետ. </w:t>
      </w:r>
    </w:p>
    <w:p w14:paraId="175ACDBD" w14:textId="77777777" w:rsidR="00433B6D" w:rsidRDefault="00433B6D">
      <w:pPr>
        <w:spacing w:after="0" w:line="276" w:lineRule="auto"/>
        <w:ind w:firstLine="851"/>
        <w:jc w:val="both"/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</w:pPr>
    </w:p>
    <w:p w14:paraId="119376D2" w14:textId="77777777" w:rsidR="00433B6D" w:rsidRDefault="005522BE">
      <w:pPr>
        <w:spacing w:after="0" w:line="276" w:lineRule="auto"/>
        <w:ind w:firstLine="720"/>
        <w:jc w:val="both"/>
      </w:pPr>
      <w:r>
        <w:rPr>
          <w:rFonts w:ascii="GHEA Grapalat" w:eastAsia="GHEA Grapalat" w:hAnsi="GHEA Grapalat" w:cs="GHEA Grapalat"/>
          <w:color w:val="000000"/>
          <w:sz w:val="24"/>
          <w:szCs w:val="24"/>
        </w:rPr>
        <w:t>Նախագծի ընդունման անհրաժեշտությունը բխում է Կառավարության 2021-2026 թվականների գործունեության ծրագրի կատարումն ապահովող միջոցառումների ցանկի Հավելված 1-ի «Առողջապահության նախարարություն» բաժնի 1.1 կետից,</w:t>
      </w:r>
      <w:r>
        <w:rPr>
          <w:rFonts w:ascii="GHEA Grapalat" w:eastAsia="GHEA Grapalat" w:hAnsi="GHEA Grapalat" w:cs="GHEA Grapalat"/>
          <w:sz w:val="24"/>
          <w:szCs w:val="24"/>
        </w:rPr>
        <w:t xml:space="preserve"> ՀՀ կառավարության 2023 թվականի փետրվարի 2-ի 133-Լ որոշմամբ հաստատված` Առողջության համընդհանուր ապահովագրության ներդրման հայեցակարգից:</w:t>
      </w:r>
      <w:r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Բացի այդ, Նախագիծը կապված են նաև «Հայաստանի վերափոխման ռազմավարություն 2050» փաստաթղթի հետ, որի 4-րդ մեգանպատակը վերաբերում է առողջության պահպանմանը:</w:t>
      </w:r>
      <w:r>
        <w:rPr>
          <w:color w:val="000000"/>
          <w:sz w:val="24"/>
          <w:szCs w:val="24"/>
        </w:rPr>
        <w:t> </w:t>
      </w:r>
    </w:p>
    <w:p w14:paraId="614221BD" w14:textId="77777777" w:rsidR="00433B6D" w:rsidRDefault="00433B6D">
      <w:pPr>
        <w:shd w:val="clear" w:color="auto" w:fill="FFFFFF"/>
        <w:spacing w:after="0" w:line="240" w:lineRule="auto"/>
        <w:jc w:val="center"/>
        <w:rPr>
          <w:rFonts w:ascii="GHEA Grapalat" w:eastAsia="GHEA Grapalat" w:hAnsi="GHEA Grapalat" w:cs="GHEA Grapalat"/>
          <w:color w:val="333333"/>
          <w:sz w:val="24"/>
          <w:szCs w:val="24"/>
        </w:rPr>
      </w:pPr>
      <w:bookmarkStart w:id="0" w:name="_heading=h.kxoo6wbvkl3x" w:colFirst="0" w:colLast="0"/>
      <w:bookmarkEnd w:id="0"/>
    </w:p>
    <w:sectPr w:rsidR="00433B6D" w:rsidSect="00341DB8">
      <w:pgSz w:w="11906" w:h="16838" w:code="9"/>
      <w:pgMar w:top="851" w:right="1134" w:bottom="85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  <w:embedRegular r:id="rId1" w:fontKey="{20D01F87-DDA0-43F4-873C-92A7A3B8E4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8EA31AA-1AF4-4869-BAB2-A5C2C5FA5958}"/>
    <w:embedBold r:id="rId3" w:fontKey="{3F7C0039-0BCF-4C2A-9CA6-B4217918E8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  <w:embedRegular r:id="rId4" w:fontKey="{ECB5E855-93A4-4CEF-85DB-1233B7BE2F5B}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5" w:fontKey="{6B56C862-C41B-42B5-BECE-35389AAFE3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72742351-1F75-483E-91CF-EED9D8D75699}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4F78DB4-B2EC-43AC-8A80-8A1DFD5318A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0D69B8"/>
    <w:multiLevelType w:val="multilevel"/>
    <w:tmpl w:val="0E5885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3419A6"/>
    <w:multiLevelType w:val="multilevel"/>
    <w:tmpl w:val="4A0C133E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defaultTabStop w:val="720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B6D"/>
    <w:rsid w:val="001B28A6"/>
    <w:rsid w:val="00341DB8"/>
    <w:rsid w:val="00433B6D"/>
    <w:rsid w:val="005522BE"/>
    <w:rsid w:val="00B56EA7"/>
    <w:rsid w:val="00CE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448C6"/>
  <w15:docId w15:val="{E001D138-FB8A-44D0-9D18-8D60FB116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B6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y-AM"/>
    </w:rPr>
  </w:style>
  <w:style w:type="character" w:styleId="Strong">
    <w:name w:val="Strong"/>
    <w:basedOn w:val="DefaultParagraphFont"/>
    <w:uiPriority w:val="22"/>
    <w:qFormat/>
    <w:rsid w:val="004B622D"/>
    <w:rPr>
      <w:b/>
      <w:bCs/>
    </w:rPr>
  </w:style>
  <w:style w:type="character" w:styleId="Emphasis">
    <w:name w:val="Emphasis"/>
    <w:basedOn w:val="DefaultParagraphFont"/>
    <w:uiPriority w:val="20"/>
    <w:qFormat/>
    <w:rsid w:val="004B622D"/>
    <w:rPr>
      <w:i/>
      <w:iCs/>
    </w:rPr>
  </w:style>
  <w:style w:type="paragraph" w:styleId="ListParagraph">
    <w:name w:val="List Paragraph"/>
    <w:aliases w:val="Akapit z listą BS,List Paragraph 1,List_Paragraph,Multilevel para_II,List Paragraph (numbered (a)),OBC Bullet,List Paragraph11,Normal numbered,Bullets,List Paragraph nowy,Liste 1,Paragraphe de liste PBLH,Dot pt,F5 List Paragraph,Bullet1,3"/>
    <w:basedOn w:val="Normal"/>
    <w:link w:val="ListParagraphChar"/>
    <w:uiPriority w:val="34"/>
    <w:qFormat/>
    <w:rsid w:val="0004181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55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5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5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5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577"/>
    <w:rPr>
      <w:b/>
      <w:bCs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61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171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Akapit z listą BS Char,List Paragraph 1 Char,List_Paragraph Char,Multilevel para_II Char,List Paragraph (numbered (a)) Char,OBC Bullet Char,List Paragraph11 Char,Normal numbered Char,Bullets Char,List Paragraph nowy Char,Liste 1 Char"/>
    <w:link w:val="ListParagraph"/>
    <w:uiPriority w:val="34"/>
    <w:qFormat/>
    <w:rsid w:val="00B74DD7"/>
  </w:style>
  <w:style w:type="paragraph" w:styleId="BodyTextIndent">
    <w:name w:val="Body Text Indent"/>
    <w:basedOn w:val="Normal"/>
    <w:link w:val="BodyTextIndentChar"/>
    <w:rsid w:val="00B74DD7"/>
    <w:pPr>
      <w:spacing w:after="0" w:line="240" w:lineRule="auto"/>
      <w:ind w:firstLine="720"/>
      <w:jc w:val="both"/>
    </w:pPr>
    <w:rPr>
      <w:rFonts w:ascii="Times LatArm" w:eastAsia="Times New Roman" w:hAnsi="Times LatArm" w:cs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B74DD7"/>
    <w:rPr>
      <w:rFonts w:ascii="Times LatArm" w:eastAsia="Times New Roman" w:hAnsi="Times LatArm" w:cs="Times New Roman"/>
      <w:sz w:val="24"/>
      <w:szCs w:val="24"/>
      <w:lang w:val="x-none" w:eastAsia="x-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FQqEG7txIRtd4ABblaHDZCGTMQ==">CgMxLjAyDmgua3hvbzZ3YnZrbDN4OAByITF4Nm1jQTZJc2lyS1F3S2tFcVdDNjFTWVNBdHJjdVdSTA==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410</Words>
  <Characters>2340</Characters>
  <Application>Microsoft Office Word</Application>
  <DocSecurity>0</DocSecurity>
  <Lines>19</Lines>
  <Paragraphs>5</Paragraphs>
  <ScaleCrop>false</ScaleCrop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Araqsya Hambardzumyan</cp:lastModifiedBy>
  <cp:revision>3</cp:revision>
  <dcterms:created xsi:type="dcterms:W3CDTF">2025-12-11T15:54:00Z</dcterms:created>
  <dcterms:modified xsi:type="dcterms:W3CDTF">2025-12-11T15:55:00Z</dcterms:modified>
</cp:coreProperties>
</file>