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639" w:rsidRDefault="00E36639" w:rsidP="00973D10">
      <w:pPr>
        <w:shd w:val="clear" w:color="auto" w:fill="FFFFFF"/>
        <w:spacing w:after="0" w:line="360" w:lineRule="auto"/>
        <w:jc w:val="center"/>
        <w:textAlignment w:val="baseline"/>
        <w:rPr>
          <w:rFonts w:ascii="GHEA Grapalat" w:eastAsia="Times New Roman" w:hAnsi="GHEA Grapalat" w:cs="Times New Roman"/>
          <w:b/>
          <w:bCs/>
          <w:sz w:val="24"/>
          <w:szCs w:val="24"/>
          <w:bdr w:val="none" w:sz="0" w:space="0" w:color="auto" w:frame="1"/>
        </w:rPr>
      </w:pPr>
      <w:r w:rsidRPr="002807B2">
        <w:rPr>
          <w:rFonts w:ascii="GHEA Grapalat" w:eastAsia="Times New Roman" w:hAnsi="GHEA Grapalat" w:cs="Times New Roman"/>
          <w:b/>
          <w:bCs/>
          <w:sz w:val="24"/>
          <w:szCs w:val="24"/>
          <w:bdr w:val="none" w:sz="0" w:space="0" w:color="auto" w:frame="1"/>
        </w:rPr>
        <w:t>ՀԻՄՆԱՎՈՐՈՒՄ</w:t>
      </w:r>
    </w:p>
    <w:p w:rsidR="00E36639" w:rsidRPr="002807B2" w:rsidRDefault="00E36639" w:rsidP="00973D10">
      <w:pPr>
        <w:shd w:val="clear" w:color="auto" w:fill="FFFFFF"/>
        <w:spacing w:after="0" w:line="360" w:lineRule="auto"/>
        <w:jc w:val="center"/>
        <w:textAlignment w:val="baseline"/>
        <w:rPr>
          <w:rFonts w:ascii="GHEA Grapalat" w:eastAsia="Times New Roman" w:hAnsi="GHEA Grapalat" w:cs="Times New Roman"/>
          <w:b/>
          <w:bCs/>
          <w:sz w:val="24"/>
          <w:szCs w:val="24"/>
          <w:bdr w:val="none" w:sz="0" w:space="0" w:color="auto" w:frame="1"/>
        </w:rPr>
      </w:pPr>
    </w:p>
    <w:p w:rsidR="00E36639" w:rsidRDefault="00E36639" w:rsidP="00973D10">
      <w:pPr>
        <w:shd w:val="clear" w:color="auto" w:fill="FFFFFF"/>
        <w:spacing w:after="0" w:line="360" w:lineRule="auto"/>
        <w:jc w:val="center"/>
        <w:textAlignment w:val="baseline"/>
        <w:rPr>
          <w:rFonts w:ascii="GHEA Grapalat" w:eastAsia="Times New Roman" w:hAnsi="GHEA Grapalat" w:cs="Times New Roman"/>
          <w:b/>
          <w:bCs/>
          <w:sz w:val="24"/>
          <w:szCs w:val="24"/>
          <w:bdr w:val="none" w:sz="0" w:space="0" w:color="auto" w:frame="1"/>
        </w:rPr>
      </w:pPr>
      <w:r w:rsidRPr="002807B2">
        <w:rPr>
          <w:rFonts w:ascii="GHEA Grapalat" w:eastAsia="Times New Roman" w:hAnsi="GHEA Grapalat" w:cs="Times New Roman"/>
          <w:b/>
          <w:bCs/>
          <w:sz w:val="24"/>
          <w:szCs w:val="24"/>
          <w:bdr w:val="none" w:sz="0" w:space="0" w:color="auto" w:frame="1"/>
        </w:rPr>
        <w:t xml:space="preserve">«ՀԱՅԱՍՏԱՆԻ ՀԱՆՐԱՊԵՏՈՒԹՅԱՆ ԿԱՌԱՎԱՐՈՒԹՅԱՆ 2023 ԹՎԱԿԱՆԻ ՆՈՅԵՄԲԵՐԻ 2-Ի N 1890-Ն ՈՐՈՇՄԱՆ ՄԵՋ </w:t>
      </w:r>
      <w:r w:rsidR="00314E6E" w:rsidRPr="00314E6E">
        <w:rPr>
          <w:rFonts w:ascii="GHEA Grapalat" w:eastAsia="Times New Roman" w:hAnsi="GHEA Grapalat" w:cs="Times New Roman"/>
          <w:b/>
          <w:bCs/>
          <w:sz w:val="24"/>
          <w:szCs w:val="24"/>
          <w:bdr w:val="none" w:sz="0" w:space="0" w:color="auto" w:frame="1"/>
        </w:rPr>
        <w:t xml:space="preserve">ԼՐԱՑՈՒՄ ԵՎ </w:t>
      </w:r>
      <w:r w:rsidRPr="002807B2">
        <w:rPr>
          <w:rFonts w:ascii="GHEA Grapalat" w:eastAsia="Times New Roman" w:hAnsi="GHEA Grapalat" w:cs="Times New Roman"/>
          <w:b/>
          <w:bCs/>
          <w:sz w:val="24"/>
          <w:szCs w:val="24"/>
          <w:bdr w:val="none" w:sz="0" w:space="0" w:color="auto" w:frame="1"/>
        </w:rPr>
        <w:t xml:space="preserve">ՓՈՓՈԽՈՒԹՅՈՒՆ ԿԱՏԱՐԵԼՈՒ ՄԱՍԻՆ» ՀՀ ԿԱՌԱՎԱՐՈՒԹՅԱՆ ՈՐՈՇՄԱՆ ՆԱԽԱԳԾԻ ԸՆԴՈՒՆՄԱՆ </w:t>
      </w:r>
    </w:p>
    <w:p w:rsidR="00973D10" w:rsidRPr="002807B2" w:rsidRDefault="00973D10" w:rsidP="00973D10">
      <w:pPr>
        <w:shd w:val="clear" w:color="auto" w:fill="FFFFFF"/>
        <w:spacing w:after="0" w:line="360" w:lineRule="auto"/>
        <w:jc w:val="center"/>
        <w:textAlignment w:val="baseline"/>
        <w:rPr>
          <w:rFonts w:ascii="GHEA Grapalat" w:eastAsia="Times New Roman" w:hAnsi="GHEA Grapalat" w:cs="Times New Roman"/>
          <w:b/>
          <w:bCs/>
          <w:sz w:val="24"/>
          <w:szCs w:val="24"/>
          <w:bdr w:val="none" w:sz="0" w:space="0" w:color="auto" w:frame="1"/>
        </w:rPr>
      </w:pPr>
    </w:p>
    <w:p w:rsidR="00E36639" w:rsidRDefault="00E36639" w:rsidP="00973D10">
      <w:pPr>
        <w:shd w:val="clear" w:color="auto" w:fill="FFFFFF"/>
        <w:tabs>
          <w:tab w:val="left" w:pos="993"/>
        </w:tabs>
        <w:spacing w:after="0" w:line="360" w:lineRule="auto"/>
        <w:ind w:firstLine="567"/>
        <w:jc w:val="both"/>
        <w:rPr>
          <w:rFonts w:ascii="GHEA Grapalat" w:hAnsi="GHEA Grapalat"/>
          <w:b/>
          <w:i/>
          <w:color w:val="000000"/>
          <w:sz w:val="24"/>
          <w:szCs w:val="24"/>
          <w:lang w:eastAsia="hy-AM"/>
        </w:rPr>
      </w:pPr>
      <w:r w:rsidRPr="002807B2">
        <w:rPr>
          <w:rFonts w:ascii="GHEA Grapalat" w:hAnsi="GHEA Grapalat"/>
          <w:b/>
          <w:i/>
          <w:color w:val="000000"/>
          <w:sz w:val="24"/>
          <w:szCs w:val="24"/>
          <w:lang w:eastAsia="hy-AM"/>
        </w:rPr>
        <w:t>Իրավական ակտի ընդունման անհրաժեշտությունը, ընթացիկ իրավիճակը և խնդիրները.</w:t>
      </w:r>
    </w:p>
    <w:p w:rsidR="00EE006B" w:rsidRPr="004312D0" w:rsidRDefault="00EE006B" w:rsidP="00DC0CA0">
      <w:pPr>
        <w:shd w:val="clear" w:color="auto" w:fill="FFFFFF"/>
        <w:tabs>
          <w:tab w:val="left" w:pos="851"/>
          <w:tab w:val="left" w:pos="1080"/>
        </w:tabs>
        <w:spacing w:after="0" w:line="360" w:lineRule="auto"/>
        <w:ind w:firstLine="547"/>
        <w:jc w:val="both"/>
        <w:rPr>
          <w:rFonts w:ascii="GHEA Grapalat" w:eastAsia="Times New Roman" w:hAnsi="GHEA Grapalat" w:cs="GHEA Grapalat"/>
          <w:color w:val="222222"/>
          <w:sz w:val="24"/>
          <w:szCs w:val="24"/>
        </w:rPr>
      </w:pPr>
      <w:r w:rsidRPr="00122E29">
        <w:rPr>
          <w:rFonts w:ascii="GHEA Grapalat" w:eastAsia="Times New Roman" w:hAnsi="GHEA Grapalat" w:cs="Times New Roman"/>
          <w:color w:val="222222"/>
          <w:sz w:val="24"/>
          <w:szCs w:val="24"/>
        </w:rPr>
        <w:t>ՀՀ</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կառավարության</w:t>
      </w:r>
      <w:r>
        <w:rPr>
          <w:rFonts w:ascii="Calibri" w:eastAsia="Times New Roman" w:hAnsi="Calibri" w:cs="Calibri"/>
          <w:color w:val="222222"/>
          <w:sz w:val="24"/>
          <w:szCs w:val="24"/>
        </w:rPr>
        <w:t xml:space="preserve"> </w:t>
      </w:r>
      <w:r w:rsidRPr="00122E29">
        <w:rPr>
          <w:rFonts w:ascii="GHEA Grapalat" w:eastAsia="Times New Roman" w:hAnsi="GHEA Grapalat" w:cs="Times New Roman"/>
          <w:color w:val="222222"/>
          <w:sz w:val="24"/>
          <w:szCs w:val="24"/>
        </w:rPr>
        <w:t>2023թ.</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նոյեմբերի</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2-ի</w:t>
      </w:r>
      <w:r>
        <w:rPr>
          <w:rFonts w:ascii="Calibri" w:eastAsia="Times New Roman" w:hAnsi="Calibri" w:cs="Times New Roman"/>
          <w:color w:val="222222"/>
          <w:sz w:val="24"/>
          <w:szCs w:val="24"/>
        </w:rPr>
        <w:t xml:space="preserve"> </w:t>
      </w:r>
      <w:r w:rsidRPr="00122E29">
        <w:rPr>
          <w:rFonts w:ascii="GHEA Grapalat" w:eastAsia="Times New Roman" w:hAnsi="GHEA Grapalat" w:cs="GHEA Grapalat"/>
          <w:color w:val="222222"/>
          <w:sz w:val="24"/>
          <w:szCs w:val="24"/>
        </w:rPr>
        <w:t>«ՀՀ</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համայնքներում</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մասնակցային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բյուջետավորմամբ</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ձևավորված</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ծրագրերի</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իրականացման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նպատակով</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ՀՀ</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պետական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բյուջեից</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համայնքներին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սուբվենցիաների</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տրամադրման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GHEA Grapalat"/>
          <w:color w:val="222222"/>
          <w:sz w:val="24"/>
          <w:szCs w:val="24"/>
        </w:rPr>
        <w:t>կարգը</w:t>
      </w:r>
      <w:r>
        <w:rPr>
          <w:rFonts w:ascii="Calibri" w:eastAsia="Times New Roman" w:hAnsi="Calibri" w:cs="Times New Roman"/>
          <w:color w:val="222222"/>
          <w:sz w:val="24"/>
          <w:szCs w:val="24"/>
        </w:rPr>
        <w:t xml:space="preserve"> </w:t>
      </w:r>
      <w:r w:rsidRPr="00122E29">
        <w:rPr>
          <w:rFonts w:ascii="GHEA Grapalat" w:eastAsia="Times New Roman" w:hAnsi="GHEA Grapalat" w:cs="Times New Roman"/>
          <w:color w:val="222222"/>
          <w:sz w:val="24"/>
          <w:szCs w:val="24"/>
        </w:rPr>
        <w:t>հաստատելու</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մասին»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N1890-Ն</w:t>
      </w:r>
      <w:r>
        <w:rPr>
          <w:rFonts w:ascii="GHEA Grapalat" w:eastAsia="Times New Roman" w:hAnsi="GHEA Grapalat" w:cs="Times New Roman"/>
          <w:color w:val="222222"/>
          <w:sz w:val="24"/>
          <w:szCs w:val="24"/>
        </w:rPr>
        <w:t xml:space="preserve"> </w:t>
      </w:r>
      <w:r w:rsidRPr="00973D10">
        <w:rPr>
          <w:rFonts w:ascii="GHEA Grapalat" w:hAnsi="GHEA Grapalat"/>
          <w:sz w:val="24"/>
          <w:szCs w:val="24"/>
        </w:rPr>
        <w:t>որոշմամբ (այսուհետ՝ Որոշում) սահմանվել են</w:t>
      </w:r>
      <w:r w:rsidRPr="00122E29">
        <w:rPr>
          <w:rFonts w:ascii="GHEA Grapalat" w:eastAsia="Times New Roman" w:hAnsi="GHEA Grapalat" w:cs="Times New Roman"/>
          <w:color w:val="222222"/>
          <w:sz w:val="24"/>
          <w:szCs w:val="24"/>
        </w:rPr>
        <w:t xml:space="preserve"> համայնքներում</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բնակչության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անմիջական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մասնակցությամբ</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բյուջետային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ծրագրերի</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գծով</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առաջարկների</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ներկայացման,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քննարկման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և</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ուղղակի</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քվեարկության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միջոցով</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ընտրության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գործընթացի</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հետ</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կապված</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հիմնական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հարաբերություններն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ու</w:t>
      </w:r>
      <w:r>
        <w:rPr>
          <w:rFonts w:ascii="GHEA Grapalat" w:eastAsia="Times New Roman" w:hAnsi="GHEA Grapalat" w:cs="Times New Roman"/>
          <w:color w:val="222222"/>
          <w:sz w:val="24"/>
          <w:szCs w:val="24"/>
        </w:rPr>
        <w:t xml:space="preserve"> </w:t>
      </w:r>
      <w:r w:rsidRPr="00973D10">
        <w:rPr>
          <w:rFonts w:ascii="GHEA Grapalat" w:hAnsi="GHEA Grapalat"/>
          <w:sz w:val="24"/>
          <w:szCs w:val="24"/>
        </w:rPr>
        <w:t xml:space="preserve">մասնակցային բյուջետավորմամբ ձևավորված </w:t>
      </w:r>
      <w:r w:rsidRPr="00EE006B">
        <w:rPr>
          <w:rFonts w:ascii="GHEA Grapalat" w:hAnsi="GHEA Grapalat"/>
          <w:sz w:val="24"/>
          <w:szCs w:val="24"/>
        </w:rPr>
        <w:t xml:space="preserve">այդ </w:t>
      </w:r>
      <w:r w:rsidRPr="00973D10">
        <w:rPr>
          <w:rFonts w:ascii="GHEA Grapalat" w:hAnsi="GHEA Grapalat"/>
          <w:sz w:val="24"/>
          <w:szCs w:val="24"/>
        </w:rPr>
        <w:t>ծրագրերի իրականացման նպատակով</w:t>
      </w:r>
      <w:r w:rsidRPr="00122E29">
        <w:rPr>
          <w:rFonts w:ascii="GHEA Grapalat" w:eastAsia="Times New Roman" w:hAnsi="GHEA Grapalat" w:cs="Times New Roman"/>
          <w:color w:val="222222"/>
          <w:sz w:val="24"/>
          <w:szCs w:val="24"/>
        </w:rPr>
        <w:t xml:space="preserve"> սուբվենցիայի</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հատկացման</w:t>
      </w:r>
      <w:r>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ընթացակարգերը:</w:t>
      </w:r>
      <w:r w:rsidRPr="00EE006B">
        <w:rPr>
          <w:rFonts w:ascii="GHEA Grapalat" w:eastAsia="Times New Roman" w:hAnsi="GHEA Grapalat" w:cs="Times New Roman"/>
          <w:color w:val="222222"/>
          <w:sz w:val="24"/>
          <w:szCs w:val="24"/>
        </w:rPr>
        <w:t xml:space="preserve"> </w:t>
      </w:r>
      <w:r w:rsidR="00DC0CA0" w:rsidRPr="005260C0">
        <w:rPr>
          <w:rFonts w:ascii="GHEA Grapalat" w:hAnsi="GHEA Grapalat"/>
          <w:sz w:val="24"/>
          <w:szCs w:val="24"/>
        </w:rPr>
        <w:t xml:space="preserve">Ի տարբերություն գործող օրենսդրությամբ սահմանված՝ ՀՀ համայնքների տնտեսական և սոցիալական ենթակառուցվածքների զարգացմանն ուղղված սուբվենիցաների, </w:t>
      </w:r>
      <w:r w:rsidR="00DC0CA0" w:rsidRPr="00B05391">
        <w:rPr>
          <w:rFonts w:ascii="GHEA Grapalat" w:hAnsi="GHEA Grapalat"/>
          <w:sz w:val="24"/>
          <w:szCs w:val="24"/>
        </w:rPr>
        <w:t xml:space="preserve">Որոշմամբ </w:t>
      </w:r>
      <w:r w:rsidR="00DC0CA0" w:rsidRPr="005260C0">
        <w:rPr>
          <w:rFonts w:ascii="GHEA Grapalat" w:hAnsi="GHEA Grapalat"/>
          <w:sz w:val="24"/>
          <w:szCs w:val="24"/>
        </w:rPr>
        <w:t xml:space="preserve"> հաստատվ</w:t>
      </w:r>
      <w:r w:rsidR="00DC0CA0" w:rsidRPr="00B05391">
        <w:rPr>
          <w:rFonts w:ascii="GHEA Grapalat" w:hAnsi="GHEA Grapalat"/>
          <w:sz w:val="24"/>
          <w:szCs w:val="24"/>
        </w:rPr>
        <w:t>ած</w:t>
      </w:r>
      <w:r w:rsidR="00DC0CA0" w:rsidRPr="005260C0">
        <w:rPr>
          <w:rFonts w:ascii="GHEA Grapalat" w:hAnsi="GHEA Grapalat"/>
          <w:sz w:val="24"/>
          <w:szCs w:val="24"/>
        </w:rPr>
        <w:t xml:space="preserve"> կարգով սահմանվ</w:t>
      </w:r>
      <w:r w:rsidR="00DC0CA0" w:rsidRPr="00B05391">
        <w:rPr>
          <w:rFonts w:ascii="GHEA Grapalat" w:hAnsi="GHEA Grapalat"/>
          <w:sz w:val="24"/>
          <w:szCs w:val="24"/>
        </w:rPr>
        <w:t>ել են</w:t>
      </w:r>
      <w:r w:rsidR="00DC0CA0" w:rsidRPr="005260C0">
        <w:rPr>
          <w:rFonts w:ascii="GHEA Grapalat" w:hAnsi="GHEA Grapalat"/>
          <w:sz w:val="24"/>
          <w:szCs w:val="24"/>
        </w:rPr>
        <w:t xml:space="preserve"> սուբվենցիոն հատկացումների գործընթացի հետ կապված ավելի պարզեցված մեխանիզմներ։</w:t>
      </w:r>
      <w:r w:rsidR="00DC0CA0" w:rsidRPr="00DC0CA0">
        <w:rPr>
          <w:rFonts w:ascii="GHEA Grapalat" w:hAnsi="GHEA Grapalat"/>
          <w:sz w:val="24"/>
          <w:szCs w:val="24"/>
        </w:rPr>
        <w:t xml:space="preserve"> </w:t>
      </w:r>
      <w:r w:rsidRPr="00DC0CA0">
        <w:rPr>
          <w:rFonts w:ascii="GHEA Grapalat" w:eastAsia="Times New Roman" w:hAnsi="GHEA Grapalat" w:cs="Times New Roman"/>
          <w:color w:val="222222"/>
          <w:sz w:val="24"/>
          <w:szCs w:val="24"/>
        </w:rPr>
        <w:t>ՀՀ</w:t>
      </w:r>
      <w:r>
        <w:rPr>
          <w:rFonts w:ascii="GHEA Grapalat" w:eastAsia="Times New Roman" w:hAnsi="GHEA Grapalat" w:cs="Times New Roman"/>
          <w:color w:val="222222"/>
          <w:sz w:val="24"/>
          <w:szCs w:val="24"/>
        </w:rPr>
        <w:t xml:space="preserve"> </w:t>
      </w:r>
      <w:r w:rsidR="00424336" w:rsidRPr="002D0F56">
        <w:rPr>
          <w:rFonts w:ascii="GHEA Grapalat" w:eastAsia="Times New Roman" w:hAnsi="GHEA Grapalat" w:cs="Times New Roman"/>
          <w:color w:val="222222"/>
          <w:sz w:val="24"/>
          <w:szCs w:val="24"/>
        </w:rPr>
        <w:t>20</w:t>
      </w:r>
      <w:r w:rsidR="00424336">
        <w:rPr>
          <w:rFonts w:ascii="GHEA Grapalat" w:eastAsia="Times New Roman" w:hAnsi="GHEA Grapalat" w:cs="Times New Roman"/>
          <w:color w:val="222222"/>
          <w:sz w:val="24"/>
          <w:szCs w:val="24"/>
        </w:rPr>
        <w:t xml:space="preserve">24 թվականի </w:t>
      </w:r>
      <w:r w:rsidRPr="00DC0CA0">
        <w:rPr>
          <w:rFonts w:ascii="GHEA Grapalat" w:eastAsia="Times New Roman" w:hAnsi="GHEA Grapalat" w:cs="Times New Roman"/>
          <w:color w:val="222222"/>
          <w:sz w:val="24"/>
          <w:szCs w:val="24"/>
        </w:rPr>
        <w:t>պետական</w:t>
      </w:r>
      <w:r>
        <w:rPr>
          <w:rFonts w:ascii="GHEA Grapalat" w:eastAsia="Times New Roman" w:hAnsi="GHEA Grapalat" w:cs="Times New Roman"/>
          <w:color w:val="222222"/>
          <w:sz w:val="24"/>
          <w:szCs w:val="24"/>
        </w:rPr>
        <w:t xml:space="preserve"> </w:t>
      </w:r>
      <w:r w:rsidRPr="00DC0CA0">
        <w:rPr>
          <w:rFonts w:ascii="GHEA Grapalat" w:eastAsia="Times New Roman" w:hAnsi="GHEA Grapalat" w:cs="Times New Roman"/>
          <w:color w:val="222222"/>
          <w:sz w:val="24"/>
          <w:szCs w:val="24"/>
        </w:rPr>
        <w:t>բյուջեով</w:t>
      </w:r>
      <w:r>
        <w:rPr>
          <w:rFonts w:ascii="GHEA Grapalat" w:eastAsia="Times New Roman" w:hAnsi="GHEA Grapalat" w:cs="Times New Roman"/>
          <w:color w:val="222222"/>
          <w:sz w:val="24"/>
          <w:szCs w:val="24"/>
        </w:rPr>
        <w:t xml:space="preserve"> </w:t>
      </w:r>
      <w:r w:rsidR="00424336" w:rsidRPr="00424336">
        <w:rPr>
          <w:rFonts w:ascii="GHEA Grapalat" w:eastAsia="Times New Roman" w:hAnsi="GHEA Grapalat" w:cs="Times New Roman"/>
          <w:color w:val="222222"/>
          <w:sz w:val="24"/>
          <w:szCs w:val="24"/>
        </w:rPr>
        <w:t xml:space="preserve">մասնակցային բյուջետավորմամբ ձևավորված ծրագրի սուբվենցիոն համաֆինանսավորման համար </w:t>
      </w:r>
      <w:r w:rsidRPr="00DC0CA0">
        <w:rPr>
          <w:rFonts w:ascii="GHEA Grapalat" w:eastAsia="Times New Roman" w:hAnsi="GHEA Grapalat" w:cs="Times New Roman"/>
          <w:color w:val="222222"/>
          <w:sz w:val="24"/>
          <w:szCs w:val="24"/>
        </w:rPr>
        <w:t>նախատեսվ</w:t>
      </w:r>
      <w:r w:rsidR="00424336" w:rsidRPr="00424336">
        <w:rPr>
          <w:rFonts w:ascii="GHEA Grapalat" w:eastAsia="Times New Roman" w:hAnsi="GHEA Grapalat" w:cs="Times New Roman"/>
          <w:color w:val="222222"/>
          <w:sz w:val="24"/>
          <w:szCs w:val="24"/>
        </w:rPr>
        <w:t>ել էր</w:t>
      </w:r>
      <w:r w:rsidR="002D0F56" w:rsidRPr="002D0F56">
        <w:rPr>
          <w:rFonts w:ascii="GHEA Grapalat" w:eastAsia="Times New Roman" w:hAnsi="GHEA Grapalat" w:cs="Times New Roman"/>
          <w:color w:val="222222"/>
          <w:sz w:val="24"/>
          <w:szCs w:val="24"/>
        </w:rPr>
        <w:t xml:space="preserve"> </w:t>
      </w:r>
      <w:r w:rsidRPr="00122E29">
        <w:rPr>
          <w:rFonts w:ascii="GHEA Grapalat" w:eastAsia="Times New Roman" w:hAnsi="GHEA Grapalat" w:cs="Times New Roman"/>
          <w:color w:val="222222"/>
          <w:sz w:val="24"/>
          <w:szCs w:val="24"/>
        </w:rPr>
        <w:t>500.0</w:t>
      </w:r>
      <w:r>
        <w:rPr>
          <w:rFonts w:ascii="GHEA Grapalat" w:eastAsia="Times New Roman" w:hAnsi="GHEA Grapalat" w:cs="Times New Roman"/>
          <w:color w:val="222222"/>
          <w:sz w:val="24"/>
          <w:szCs w:val="24"/>
        </w:rPr>
        <w:t xml:space="preserve"> </w:t>
      </w:r>
      <w:r w:rsidRPr="00DC0CA0">
        <w:rPr>
          <w:rFonts w:ascii="GHEA Grapalat" w:eastAsia="Times New Roman" w:hAnsi="GHEA Grapalat" w:cs="Times New Roman"/>
          <w:color w:val="222222"/>
          <w:sz w:val="24"/>
          <w:szCs w:val="24"/>
        </w:rPr>
        <w:t>մլն</w:t>
      </w:r>
      <w:r>
        <w:rPr>
          <w:rFonts w:ascii="GHEA Grapalat" w:eastAsia="Times New Roman" w:hAnsi="GHEA Grapalat" w:cs="Times New Roman"/>
          <w:color w:val="222222"/>
          <w:sz w:val="24"/>
          <w:szCs w:val="24"/>
        </w:rPr>
        <w:t xml:space="preserve"> </w:t>
      </w:r>
      <w:r w:rsidRPr="00DC0CA0">
        <w:rPr>
          <w:rFonts w:ascii="GHEA Grapalat" w:eastAsia="Times New Roman" w:hAnsi="GHEA Grapalat" w:cs="Times New Roman"/>
          <w:color w:val="222222"/>
          <w:sz w:val="24"/>
          <w:szCs w:val="24"/>
        </w:rPr>
        <w:t>դր</w:t>
      </w:r>
      <w:r w:rsidRPr="004312D0">
        <w:rPr>
          <w:rFonts w:ascii="GHEA Grapalat" w:eastAsia="Times New Roman" w:hAnsi="GHEA Grapalat" w:cs="GHEA Grapalat"/>
          <w:color w:val="222222"/>
          <w:sz w:val="24"/>
          <w:szCs w:val="24"/>
        </w:rPr>
        <w:t>ամ</w:t>
      </w:r>
      <w:r w:rsidR="002D0F56" w:rsidRPr="004312D0">
        <w:rPr>
          <w:rFonts w:ascii="GHEA Grapalat" w:eastAsia="Times New Roman" w:hAnsi="GHEA Grapalat" w:cs="GHEA Grapalat"/>
          <w:color w:val="222222"/>
          <w:sz w:val="24"/>
          <w:szCs w:val="24"/>
        </w:rPr>
        <w:t xml:space="preserve"> սահմանաչափ</w:t>
      </w:r>
      <w:r w:rsidRPr="004312D0">
        <w:rPr>
          <w:rFonts w:ascii="GHEA Grapalat" w:eastAsia="Times New Roman" w:hAnsi="GHEA Grapalat" w:cs="GHEA Grapalat"/>
          <w:color w:val="222222"/>
          <w:sz w:val="24"/>
          <w:szCs w:val="24"/>
        </w:rPr>
        <w:t>:</w:t>
      </w:r>
      <w:r w:rsidR="002D0F56" w:rsidRPr="004312D0">
        <w:rPr>
          <w:rFonts w:ascii="GHEA Grapalat" w:eastAsia="Times New Roman" w:hAnsi="GHEA Grapalat" w:cs="GHEA Grapalat"/>
          <w:color w:val="222222"/>
          <w:sz w:val="24"/>
          <w:szCs w:val="24"/>
        </w:rPr>
        <w:t xml:space="preserve"> 2024 թվականին մասնակցային բյուջետավորման փորձարկման արդյունքում իրականացվել </w:t>
      </w:r>
      <w:r w:rsidR="002D0F56" w:rsidRPr="004312D0">
        <w:rPr>
          <w:rFonts w:ascii="GHEA Grapalat" w:eastAsia="Times New Roman" w:hAnsi="GHEA Grapalat" w:cs="GHEA Grapalat"/>
          <w:color w:val="222222"/>
          <w:sz w:val="24"/>
          <w:szCs w:val="24"/>
        </w:rPr>
        <w:lastRenderedPageBreak/>
        <w:t>է 8 ծրագիր՝ ընդհանուր արժեքը փաստացի կազմել է շուրջ 570 մլն դրամ, որից 443 մլն դրամը</w:t>
      </w:r>
      <w:r w:rsidR="00BB60D5" w:rsidRPr="004312D0">
        <w:rPr>
          <w:rFonts w:ascii="GHEA Grapalat" w:eastAsia="Times New Roman" w:hAnsi="GHEA Grapalat" w:cs="GHEA Grapalat"/>
          <w:color w:val="222222"/>
          <w:sz w:val="24"/>
          <w:szCs w:val="24"/>
        </w:rPr>
        <w:t xml:space="preserve"> (77.7%)՝</w:t>
      </w:r>
      <w:r w:rsidR="002D0F56" w:rsidRPr="004312D0">
        <w:rPr>
          <w:rFonts w:ascii="GHEA Grapalat" w:eastAsia="Times New Roman" w:hAnsi="GHEA Grapalat" w:cs="GHEA Grapalat"/>
          <w:color w:val="222222"/>
          <w:sz w:val="24"/>
          <w:szCs w:val="24"/>
        </w:rPr>
        <w:t xml:space="preserve"> պետական բյուջեից հատկացված սուբվենցիայի հաշվին։</w:t>
      </w:r>
    </w:p>
    <w:p w:rsidR="00BB60D5" w:rsidRPr="004312D0" w:rsidRDefault="00104E6B" w:rsidP="00BB60D5">
      <w:pPr>
        <w:shd w:val="clear" w:color="auto" w:fill="FFFFFF"/>
        <w:tabs>
          <w:tab w:val="left" w:pos="851"/>
          <w:tab w:val="left" w:pos="1080"/>
        </w:tabs>
        <w:spacing w:after="0" w:line="360" w:lineRule="auto"/>
        <w:ind w:firstLine="547"/>
        <w:jc w:val="both"/>
        <w:rPr>
          <w:rFonts w:ascii="GHEA Grapalat" w:eastAsia="Times New Roman" w:hAnsi="GHEA Grapalat" w:cs="GHEA Grapalat"/>
          <w:color w:val="222222"/>
          <w:sz w:val="24"/>
          <w:szCs w:val="24"/>
        </w:rPr>
      </w:pPr>
      <w:r w:rsidRPr="00104E6B">
        <w:rPr>
          <w:rFonts w:ascii="GHEA Grapalat" w:eastAsia="Times New Roman" w:hAnsi="GHEA Grapalat" w:cs="GHEA Grapalat"/>
          <w:color w:val="222222"/>
          <w:sz w:val="24"/>
          <w:szCs w:val="24"/>
        </w:rPr>
        <w:t>Փորձարկման դրական արդյունքների հիման վրա ՀՀ կառավարության 2025թ. փետրվարի 20-ի N188-Ն որոշմամբ կատարվեցին համապատասխան փոփոխություններ և լրացումներ</w:t>
      </w:r>
      <w:r w:rsidR="002D0F56" w:rsidRPr="002D0F56">
        <w:rPr>
          <w:rFonts w:ascii="GHEA Grapalat" w:eastAsia="Times New Roman" w:hAnsi="GHEA Grapalat" w:cs="GHEA Grapalat"/>
          <w:color w:val="222222"/>
          <w:sz w:val="24"/>
          <w:szCs w:val="24"/>
        </w:rPr>
        <w:t xml:space="preserve"> </w:t>
      </w:r>
      <w:r w:rsidR="00D85B38" w:rsidRPr="00104E6B">
        <w:rPr>
          <w:rFonts w:ascii="GHEA Grapalat" w:eastAsia="Times New Roman" w:hAnsi="GHEA Grapalat" w:cs="GHEA Grapalat"/>
          <w:color w:val="222222"/>
          <w:sz w:val="24"/>
          <w:szCs w:val="24"/>
        </w:rPr>
        <w:t>Որոշման մեջ</w:t>
      </w:r>
      <w:r w:rsidR="002D0F56" w:rsidRPr="002D0F56">
        <w:rPr>
          <w:rFonts w:ascii="GHEA Grapalat" w:eastAsia="Times New Roman" w:hAnsi="GHEA Grapalat" w:cs="GHEA Grapalat"/>
          <w:color w:val="222222"/>
          <w:sz w:val="24"/>
          <w:szCs w:val="24"/>
        </w:rPr>
        <w:t>, և գործընթացը ընդլայնվեց՝ ընդգրկելով 21 համայնք։ 2025թ. պետական բյուջեով մասնակցային բյուջետավորման ծրագրերի համաֆինանսավորմա</w:t>
      </w:r>
      <w:r w:rsidR="00424336" w:rsidRPr="00424336">
        <w:rPr>
          <w:rFonts w:ascii="GHEA Grapalat" w:eastAsia="Times New Roman" w:hAnsi="GHEA Grapalat" w:cs="GHEA Grapalat"/>
          <w:color w:val="222222"/>
          <w:sz w:val="24"/>
          <w:szCs w:val="24"/>
        </w:rPr>
        <w:t>մբ</w:t>
      </w:r>
      <w:r w:rsidR="002D0F56" w:rsidRPr="002D0F56">
        <w:rPr>
          <w:rFonts w:ascii="GHEA Grapalat" w:eastAsia="Times New Roman" w:hAnsi="GHEA Grapalat" w:cs="GHEA Grapalat"/>
          <w:color w:val="222222"/>
          <w:sz w:val="24"/>
          <w:szCs w:val="24"/>
        </w:rPr>
        <w:t xml:space="preserve"> </w:t>
      </w:r>
      <w:r w:rsidR="00D85B38" w:rsidRPr="00104E6B">
        <w:rPr>
          <w:rFonts w:ascii="GHEA Grapalat" w:eastAsia="Times New Roman" w:hAnsi="GHEA Grapalat" w:cs="GHEA Grapalat"/>
          <w:color w:val="222222"/>
          <w:sz w:val="24"/>
          <w:szCs w:val="24"/>
        </w:rPr>
        <w:t>նախատեսվել է հատկաց</w:t>
      </w:r>
      <w:r w:rsidR="00424336" w:rsidRPr="00424336">
        <w:rPr>
          <w:rFonts w:ascii="GHEA Grapalat" w:eastAsia="Times New Roman" w:hAnsi="GHEA Grapalat" w:cs="GHEA Grapalat"/>
          <w:color w:val="222222"/>
          <w:sz w:val="24"/>
          <w:szCs w:val="24"/>
        </w:rPr>
        <w:t>ն</w:t>
      </w:r>
      <w:r w:rsidR="00D85B38" w:rsidRPr="00104E6B">
        <w:rPr>
          <w:rFonts w:ascii="GHEA Grapalat" w:eastAsia="Times New Roman" w:hAnsi="GHEA Grapalat" w:cs="GHEA Grapalat"/>
          <w:color w:val="222222"/>
          <w:sz w:val="24"/>
          <w:szCs w:val="24"/>
        </w:rPr>
        <w:t>ել 1 մլրդ դրամ</w:t>
      </w:r>
      <w:r w:rsidR="002D0F56" w:rsidRPr="002D0F56">
        <w:rPr>
          <w:rFonts w:ascii="GHEA Grapalat" w:eastAsia="Times New Roman" w:hAnsi="GHEA Grapalat" w:cs="GHEA Grapalat"/>
          <w:color w:val="222222"/>
          <w:sz w:val="24"/>
          <w:szCs w:val="24"/>
        </w:rPr>
        <w:t xml:space="preserve">։ </w:t>
      </w:r>
      <w:r w:rsidR="00D85B38" w:rsidRPr="00104E6B">
        <w:rPr>
          <w:rFonts w:ascii="GHEA Grapalat" w:eastAsia="Times New Roman" w:hAnsi="GHEA Grapalat" w:cs="GHEA Grapalat"/>
          <w:color w:val="222222"/>
          <w:sz w:val="24"/>
          <w:szCs w:val="24"/>
        </w:rPr>
        <w:t>2025 թվականին մասնակցային բյուջետավորման փորձարկման արդյունքում նախատեսվում է իրականացնել 3</w:t>
      </w:r>
      <w:r w:rsidR="00245877">
        <w:rPr>
          <w:rFonts w:ascii="GHEA Grapalat" w:eastAsia="Times New Roman" w:hAnsi="GHEA Grapalat" w:cs="GHEA Grapalat"/>
          <w:color w:val="222222"/>
          <w:sz w:val="24"/>
          <w:szCs w:val="24"/>
          <w:lang w:val="en-US"/>
        </w:rPr>
        <w:t>5</w:t>
      </w:r>
      <w:bookmarkStart w:id="0" w:name="_GoBack"/>
      <w:bookmarkEnd w:id="0"/>
      <w:r w:rsidR="00D85B38" w:rsidRPr="00104E6B">
        <w:rPr>
          <w:rFonts w:ascii="GHEA Grapalat" w:eastAsia="Times New Roman" w:hAnsi="GHEA Grapalat" w:cs="GHEA Grapalat"/>
          <w:color w:val="222222"/>
          <w:sz w:val="24"/>
          <w:szCs w:val="24"/>
        </w:rPr>
        <w:t xml:space="preserve"> ծրագիր</w:t>
      </w:r>
      <w:r w:rsidR="00BB60D5" w:rsidRPr="00BB60D5">
        <w:rPr>
          <w:rFonts w:ascii="GHEA Grapalat" w:eastAsia="Times New Roman" w:hAnsi="GHEA Grapalat" w:cs="GHEA Grapalat"/>
          <w:color w:val="222222"/>
          <w:sz w:val="24"/>
          <w:szCs w:val="24"/>
        </w:rPr>
        <w:t xml:space="preserve"> տարբեր ոլորտներում՝ այդ թվում՝ հանրայի</w:t>
      </w:r>
      <w:r w:rsidR="005B3141">
        <w:rPr>
          <w:rFonts w:ascii="GHEA Grapalat" w:eastAsia="Times New Roman" w:hAnsi="GHEA Grapalat" w:cs="GHEA Grapalat"/>
          <w:color w:val="222222"/>
          <w:sz w:val="24"/>
          <w:szCs w:val="24"/>
        </w:rPr>
        <w:t>ն բացօթյա տարածքների բարեկարգման</w:t>
      </w:r>
      <w:r w:rsidR="00BB60D5" w:rsidRPr="00BB60D5">
        <w:rPr>
          <w:rFonts w:ascii="GHEA Grapalat" w:eastAsia="Times New Roman" w:hAnsi="GHEA Grapalat" w:cs="GHEA Grapalat"/>
          <w:color w:val="222222"/>
          <w:sz w:val="24"/>
          <w:szCs w:val="24"/>
        </w:rPr>
        <w:t>, ժամանց</w:t>
      </w:r>
      <w:r w:rsidR="005B3141">
        <w:rPr>
          <w:rFonts w:ascii="GHEA Grapalat" w:eastAsia="Times New Roman" w:hAnsi="GHEA Grapalat" w:cs="GHEA Grapalat"/>
          <w:color w:val="222222"/>
          <w:sz w:val="24"/>
          <w:szCs w:val="24"/>
        </w:rPr>
        <w:t>ի</w:t>
      </w:r>
      <w:r w:rsidR="00BB60D5" w:rsidRPr="00BB60D5">
        <w:rPr>
          <w:rFonts w:ascii="GHEA Grapalat" w:eastAsia="Times New Roman" w:hAnsi="GHEA Grapalat" w:cs="GHEA Grapalat"/>
          <w:color w:val="222222"/>
          <w:sz w:val="24"/>
          <w:szCs w:val="24"/>
        </w:rPr>
        <w:t>, սպորտ</w:t>
      </w:r>
      <w:r w:rsidR="005B3141">
        <w:rPr>
          <w:rFonts w:ascii="GHEA Grapalat" w:eastAsia="Times New Roman" w:hAnsi="GHEA Grapalat" w:cs="GHEA Grapalat"/>
          <w:color w:val="222222"/>
          <w:sz w:val="24"/>
          <w:szCs w:val="24"/>
        </w:rPr>
        <w:t>ի, կրթության</w:t>
      </w:r>
      <w:r w:rsidR="00BB60D5" w:rsidRPr="00BB60D5">
        <w:rPr>
          <w:rFonts w:ascii="GHEA Grapalat" w:eastAsia="Times New Roman" w:hAnsi="GHEA Grapalat" w:cs="GHEA Grapalat"/>
          <w:color w:val="222222"/>
          <w:sz w:val="24"/>
          <w:szCs w:val="24"/>
        </w:rPr>
        <w:t>, մշակույթ</w:t>
      </w:r>
      <w:r w:rsidR="005B3141">
        <w:rPr>
          <w:rFonts w:ascii="GHEA Grapalat" w:eastAsia="Times New Roman" w:hAnsi="GHEA Grapalat" w:cs="GHEA Grapalat"/>
          <w:color w:val="222222"/>
          <w:sz w:val="24"/>
          <w:szCs w:val="24"/>
        </w:rPr>
        <w:t>ի</w:t>
      </w:r>
      <w:r w:rsidR="00BB60D5" w:rsidRPr="00BB60D5">
        <w:rPr>
          <w:rFonts w:ascii="GHEA Grapalat" w:eastAsia="Times New Roman" w:hAnsi="GHEA Grapalat" w:cs="GHEA Grapalat"/>
          <w:color w:val="222222"/>
          <w:sz w:val="24"/>
          <w:szCs w:val="24"/>
        </w:rPr>
        <w:t>, ջրագ</w:t>
      </w:r>
      <w:r w:rsidR="005B3141">
        <w:rPr>
          <w:rFonts w:ascii="GHEA Grapalat" w:eastAsia="Times New Roman" w:hAnsi="GHEA Grapalat" w:cs="GHEA Grapalat"/>
          <w:color w:val="222222"/>
          <w:sz w:val="24"/>
          <w:szCs w:val="24"/>
        </w:rPr>
        <w:t>ծերի կառուցման կամ բարեկարգման</w:t>
      </w:r>
      <w:r w:rsidR="00BB60D5" w:rsidRPr="00BB60D5">
        <w:rPr>
          <w:rFonts w:ascii="GHEA Grapalat" w:eastAsia="Times New Roman" w:hAnsi="GHEA Grapalat" w:cs="GHEA Grapalat"/>
          <w:color w:val="222222"/>
          <w:sz w:val="24"/>
          <w:szCs w:val="24"/>
        </w:rPr>
        <w:t>, բնապահպանության և ճանապարհաշինության ուղղություններով</w:t>
      </w:r>
      <w:r w:rsidRPr="00104E6B">
        <w:rPr>
          <w:rFonts w:ascii="GHEA Grapalat" w:eastAsia="Times New Roman" w:hAnsi="GHEA Grapalat" w:cs="GHEA Grapalat"/>
          <w:color w:val="222222"/>
          <w:sz w:val="24"/>
          <w:szCs w:val="24"/>
        </w:rPr>
        <w:t>։</w:t>
      </w:r>
      <w:r w:rsidR="00BB60D5" w:rsidRPr="004312D0">
        <w:rPr>
          <w:rFonts w:ascii="GHEA Grapalat" w:eastAsia="Times New Roman" w:hAnsi="GHEA Grapalat" w:cs="GHEA Grapalat"/>
          <w:color w:val="222222"/>
          <w:sz w:val="24"/>
          <w:szCs w:val="24"/>
        </w:rPr>
        <w:t xml:space="preserve"> Ծրագրերի ընդհանուր արժեքը նախնական գնահատվել է շուրջ 1</w:t>
      </w:r>
      <w:r w:rsidR="00A91AFB" w:rsidRPr="004312D0">
        <w:rPr>
          <w:rFonts w:ascii="GHEA Grapalat" w:eastAsia="Times New Roman" w:hAnsi="GHEA Grapalat" w:cs="GHEA Grapalat"/>
          <w:color w:val="222222"/>
          <w:sz w:val="24"/>
          <w:szCs w:val="24"/>
        </w:rPr>
        <w:t>.</w:t>
      </w:r>
      <w:r w:rsidR="00BB60D5" w:rsidRPr="004312D0">
        <w:rPr>
          <w:rFonts w:ascii="GHEA Grapalat" w:eastAsia="Times New Roman" w:hAnsi="GHEA Grapalat" w:cs="GHEA Grapalat"/>
          <w:color w:val="222222"/>
          <w:sz w:val="24"/>
          <w:szCs w:val="24"/>
        </w:rPr>
        <w:t>316 մլն դրամ, որից շուրջ 968 մլն դրամը (73.5%)՝ պետական բյուջեից հատկացված սուբվենցիայի հաշվին։</w:t>
      </w:r>
    </w:p>
    <w:p w:rsidR="004312D0" w:rsidRDefault="004312D0" w:rsidP="006240F4">
      <w:pPr>
        <w:shd w:val="clear" w:color="auto" w:fill="FFFFFF"/>
        <w:tabs>
          <w:tab w:val="left" w:pos="851"/>
          <w:tab w:val="left" w:pos="1080"/>
        </w:tabs>
        <w:spacing w:after="0" w:line="360" w:lineRule="auto"/>
        <w:ind w:firstLine="547"/>
        <w:jc w:val="both"/>
        <w:rPr>
          <w:rFonts w:ascii="GHEA Grapalat" w:eastAsia="Times New Roman" w:hAnsi="GHEA Grapalat" w:cs="GHEA Grapalat"/>
          <w:color w:val="222222"/>
          <w:sz w:val="24"/>
          <w:szCs w:val="24"/>
        </w:rPr>
      </w:pPr>
      <w:r w:rsidRPr="004312D0">
        <w:rPr>
          <w:rFonts w:ascii="GHEA Grapalat" w:eastAsia="Times New Roman" w:hAnsi="GHEA Grapalat" w:cs="GHEA Grapalat"/>
          <w:color w:val="222222"/>
          <w:sz w:val="24"/>
          <w:szCs w:val="24"/>
        </w:rPr>
        <w:t>Գործող կարգավորումները հնարավորություն են տվել փորձարկել մասնակցային բյուջետավորման մեխանիզմը, գնահատել դրա կիրառման արդյունավետությունը և փաստացի արդյունքների հիման վրա արձանագրել անհրաժեշտ ընթացակարգային բարելավումների կարիքը։ Համայնքների աճող հետաքրքրությունն ու բնակչության ակտիվ մասնակցությունը վկայում են, որ մասնակցային բյուջետավորումը ձևավորվում է որպես կայուն և երկարաժամկետ գործիք՝ տեղական ինքնակառավարման մակարդակում մասնակցային գործընթացների շարունակական խթանման համար։</w:t>
      </w:r>
      <w:r>
        <w:rPr>
          <w:rFonts w:ascii="GHEA Grapalat" w:eastAsia="Times New Roman" w:hAnsi="GHEA Grapalat" w:cs="GHEA Grapalat"/>
          <w:color w:val="222222"/>
          <w:sz w:val="24"/>
          <w:szCs w:val="24"/>
        </w:rPr>
        <w:t xml:space="preserve"> </w:t>
      </w:r>
    </w:p>
    <w:p w:rsidR="006240F4" w:rsidRDefault="004312D0" w:rsidP="004312D0">
      <w:pPr>
        <w:shd w:val="clear" w:color="auto" w:fill="FFFFFF"/>
        <w:tabs>
          <w:tab w:val="left" w:pos="851"/>
          <w:tab w:val="left" w:pos="1080"/>
        </w:tabs>
        <w:spacing w:after="0" w:line="360" w:lineRule="auto"/>
        <w:ind w:firstLine="547"/>
        <w:jc w:val="both"/>
        <w:rPr>
          <w:rFonts w:ascii="GHEA Grapalat" w:eastAsia="Times New Roman" w:hAnsi="GHEA Grapalat" w:cs="GHEA Grapalat"/>
          <w:color w:val="222222"/>
          <w:sz w:val="24"/>
          <w:szCs w:val="24"/>
        </w:rPr>
      </w:pPr>
      <w:r w:rsidRPr="004312D0">
        <w:rPr>
          <w:rFonts w:ascii="GHEA Grapalat" w:eastAsia="Times New Roman" w:hAnsi="GHEA Grapalat" w:cs="GHEA Grapalat"/>
          <w:color w:val="222222"/>
          <w:sz w:val="24"/>
          <w:szCs w:val="24"/>
        </w:rPr>
        <w:t xml:space="preserve">Հաշվի առնելով 2024 և 2025 թվականների դրական փորձը՝ ինչպես նաև մասնակցային բյուջետավորման հետագա խթանման և ավելի մեծ թվով համայնքների ներգրավման նպատակահարմարությունը, անհրաժեշտություն է առաջացել կատարել համապատասխան ընթացակարգային բարելավումներ և խմբագրական </w:t>
      </w:r>
      <w:r w:rsidRPr="004312D0">
        <w:rPr>
          <w:rFonts w:ascii="GHEA Grapalat" w:eastAsia="Times New Roman" w:hAnsi="GHEA Grapalat" w:cs="GHEA Grapalat"/>
          <w:color w:val="222222"/>
          <w:sz w:val="24"/>
          <w:szCs w:val="24"/>
        </w:rPr>
        <w:lastRenderedPageBreak/>
        <w:t>հստակեցումներ՝ Որոշման գործողությունը տարածելով 2026 թվականի և հետագա տարիների բյուջետային գործընթացների վրա։</w:t>
      </w:r>
    </w:p>
    <w:p w:rsidR="004312D0" w:rsidRPr="004312D0" w:rsidRDefault="004312D0" w:rsidP="004312D0">
      <w:pPr>
        <w:shd w:val="clear" w:color="auto" w:fill="FFFFFF"/>
        <w:tabs>
          <w:tab w:val="left" w:pos="851"/>
          <w:tab w:val="left" w:pos="1080"/>
        </w:tabs>
        <w:spacing w:after="0" w:line="360" w:lineRule="auto"/>
        <w:ind w:firstLine="547"/>
        <w:jc w:val="both"/>
        <w:rPr>
          <w:rFonts w:ascii="GHEA Grapalat" w:eastAsia="Times New Roman" w:hAnsi="GHEA Grapalat" w:cs="GHEA Grapalat"/>
          <w:color w:val="222222"/>
          <w:sz w:val="24"/>
          <w:szCs w:val="24"/>
        </w:rPr>
      </w:pPr>
    </w:p>
    <w:p w:rsidR="00111BFC" w:rsidRPr="002807B2" w:rsidRDefault="00111BFC" w:rsidP="00973D10">
      <w:pPr>
        <w:pStyle w:val="NormalWeb"/>
        <w:shd w:val="clear" w:color="auto" w:fill="FFFFFF"/>
        <w:spacing w:before="0" w:beforeAutospacing="0" w:after="0" w:afterAutospacing="0" w:line="360" w:lineRule="auto"/>
        <w:ind w:firstLine="567"/>
        <w:rPr>
          <w:rFonts w:ascii="GHEA Grapalat" w:hAnsi="GHEA Grapalat"/>
          <w:b/>
          <w:i/>
          <w:color w:val="000000"/>
          <w:lang w:val="hy-AM" w:eastAsia="hy-AM"/>
        </w:rPr>
      </w:pPr>
      <w:r w:rsidRPr="002807B2">
        <w:rPr>
          <w:rFonts w:ascii="GHEA Grapalat" w:hAnsi="GHEA Grapalat"/>
          <w:b/>
          <w:i/>
          <w:color w:val="000000"/>
          <w:lang w:val="hy-AM" w:eastAsia="hy-AM"/>
        </w:rPr>
        <w:t>Կարգավորման առարկան, ակնկալվող արդյունքը.</w:t>
      </w:r>
    </w:p>
    <w:p w:rsidR="000B5405" w:rsidRDefault="00E47E47" w:rsidP="00394934">
      <w:pPr>
        <w:shd w:val="clear" w:color="auto" w:fill="FFFFFF"/>
        <w:tabs>
          <w:tab w:val="left" w:pos="851"/>
          <w:tab w:val="left" w:pos="1080"/>
        </w:tabs>
        <w:spacing w:after="0" w:line="360" w:lineRule="auto"/>
        <w:ind w:firstLine="547"/>
        <w:jc w:val="both"/>
        <w:rPr>
          <w:rFonts w:ascii="GHEA Grapalat" w:eastAsia="Times New Roman" w:hAnsi="GHEA Grapalat" w:cs="Times New Roman"/>
          <w:color w:val="222222"/>
          <w:sz w:val="24"/>
          <w:szCs w:val="24"/>
        </w:rPr>
      </w:pPr>
      <w:r w:rsidRPr="00E47E47">
        <w:rPr>
          <w:rFonts w:ascii="GHEA Grapalat" w:eastAsia="Times New Roman" w:hAnsi="GHEA Grapalat" w:cs="GHEA Grapalat"/>
          <w:color w:val="222222"/>
          <w:sz w:val="24"/>
          <w:szCs w:val="24"/>
        </w:rPr>
        <w:t xml:space="preserve">Նախագծով նախատեսվում է իրականացնել </w:t>
      </w:r>
      <w:r w:rsidR="00314E6E" w:rsidRPr="00314E6E">
        <w:rPr>
          <w:rFonts w:ascii="GHEA Grapalat" w:eastAsia="Times New Roman" w:hAnsi="GHEA Grapalat" w:cs="GHEA Grapalat"/>
          <w:color w:val="222222"/>
          <w:sz w:val="24"/>
          <w:szCs w:val="24"/>
        </w:rPr>
        <w:t xml:space="preserve">մի շարք </w:t>
      </w:r>
      <w:r w:rsidR="00314E6E">
        <w:rPr>
          <w:rFonts w:ascii="GHEA Grapalat" w:eastAsia="Times New Roman" w:hAnsi="GHEA Grapalat" w:cs="GHEA Grapalat"/>
          <w:color w:val="222222"/>
          <w:sz w:val="24"/>
          <w:szCs w:val="24"/>
        </w:rPr>
        <w:t xml:space="preserve">խմբագրական </w:t>
      </w:r>
      <w:r w:rsidR="00314E6E" w:rsidRPr="00314E6E">
        <w:rPr>
          <w:rFonts w:ascii="GHEA Grapalat" w:eastAsia="Times New Roman" w:hAnsi="GHEA Grapalat" w:cs="GHEA Grapalat"/>
          <w:color w:val="222222"/>
          <w:sz w:val="24"/>
          <w:szCs w:val="24"/>
        </w:rPr>
        <w:t xml:space="preserve">հստակեցումներ </w:t>
      </w:r>
      <w:r w:rsidR="00314E6E">
        <w:rPr>
          <w:rFonts w:ascii="GHEA Grapalat" w:eastAsia="Times New Roman" w:hAnsi="GHEA Grapalat" w:cs="GHEA Grapalat"/>
          <w:color w:val="222222"/>
          <w:sz w:val="24"/>
          <w:szCs w:val="24"/>
        </w:rPr>
        <w:t>և</w:t>
      </w:r>
      <w:r w:rsidR="005F3CFC" w:rsidRPr="005F3CFC">
        <w:rPr>
          <w:rFonts w:ascii="GHEA Grapalat" w:eastAsia="Times New Roman" w:hAnsi="GHEA Grapalat" w:cs="GHEA Grapalat"/>
          <w:color w:val="222222"/>
          <w:sz w:val="24"/>
          <w:szCs w:val="24"/>
        </w:rPr>
        <w:t xml:space="preserve"> </w:t>
      </w:r>
      <w:r w:rsidRPr="00E47E47">
        <w:rPr>
          <w:rFonts w:ascii="GHEA Grapalat" w:eastAsia="Times New Roman" w:hAnsi="GHEA Grapalat" w:cs="GHEA Grapalat"/>
          <w:color w:val="222222"/>
          <w:sz w:val="24"/>
          <w:szCs w:val="24"/>
        </w:rPr>
        <w:t>ընթացակարգային բարելավումներ</w:t>
      </w:r>
      <w:r w:rsidR="00314E6E" w:rsidRPr="00314E6E">
        <w:rPr>
          <w:rFonts w:ascii="GHEA Grapalat" w:eastAsia="Times New Roman" w:hAnsi="GHEA Grapalat" w:cs="GHEA Grapalat"/>
          <w:color w:val="222222"/>
          <w:sz w:val="24"/>
          <w:szCs w:val="24"/>
        </w:rPr>
        <w:t>, որի իրականացման համար Որոշմամբ հաստատված կարգը շարադրվել է նոր խմբագրությամբ</w:t>
      </w:r>
      <w:r w:rsidR="00394934" w:rsidRPr="00394934">
        <w:rPr>
          <w:rFonts w:ascii="GHEA Grapalat" w:eastAsia="Times New Roman" w:hAnsi="GHEA Grapalat" w:cs="GHEA Grapalat"/>
          <w:color w:val="222222"/>
          <w:sz w:val="24"/>
          <w:szCs w:val="24"/>
        </w:rPr>
        <w:t>:</w:t>
      </w:r>
      <w:r w:rsidR="00394934" w:rsidRPr="005701EE">
        <w:rPr>
          <w:rFonts w:ascii="GHEA Grapalat" w:eastAsia="Times New Roman" w:hAnsi="GHEA Grapalat" w:cs="GHEA Grapalat"/>
          <w:color w:val="222222"/>
          <w:sz w:val="24"/>
          <w:szCs w:val="24"/>
        </w:rPr>
        <w:t xml:space="preserve"> </w:t>
      </w:r>
      <w:r w:rsidR="004312D0" w:rsidRPr="004312D0">
        <w:rPr>
          <w:rFonts w:ascii="GHEA Grapalat" w:eastAsia="Times New Roman" w:hAnsi="GHEA Grapalat" w:cs="GHEA Grapalat"/>
          <w:color w:val="222222"/>
          <w:sz w:val="24"/>
          <w:szCs w:val="24"/>
        </w:rPr>
        <w:t>Նոր խմբագրությամբ վերաձևակերպվել է կարգի կառուցվածքը՝ այն դասակարգվելով չորս բաժինների՝ ապահովելով բովանդակության ավելի հստակ տրամաբանություն և կիրառելիության բարձրացում.</w:t>
      </w:r>
    </w:p>
    <w:p w:rsidR="00314E6E" w:rsidRPr="00314E6E" w:rsidRDefault="00314E6E" w:rsidP="00314E6E">
      <w:pPr>
        <w:shd w:val="clear" w:color="auto" w:fill="FFFFFF"/>
        <w:tabs>
          <w:tab w:val="left" w:pos="851"/>
          <w:tab w:val="left" w:pos="1080"/>
        </w:tabs>
        <w:spacing w:after="0" w:line="360" w:lineRule="auto"/>
        <w:ind w:firstLine="547"/>
        <w:jc w:val="both"/>
        <w:rPr>
          <w:rFonts w:ascii="GHEA Grapalat" w:eastAsia="Times New Roman" w:hAnsi="GHEA Grapalat" w:cs="GHEA Grapalat"/>
          <w:color w:val="222222"/>
          <w:sz w:val="24"/>
          <w:szCs w:val="24"/>
        </w:rPr>
      </w:pPr>
      <w:r w:rsidRPr="00314E6E">
        <w:rPr>
          <w:rFonts w:ascii="GHEA Grapalat" w:eastAsia="Times New Roman" w:hAnsi="GHEA Grapalat" w:cs="GHEA Grapalat"/>
          <w:color w:val="222222"/>
          <w:sz w:val="24"/>
          <w:szCs w:val="24"/>
        </w:rPr>
        <w:t>1-ին բաժինը ներկայացնում է կարգի կիրառության ոլորտը, գործընթացի ընդհանուր նկարագրությունը, ինչպես նաև հիմնական հասկ</w:t>
      </w:r>
      <w:r>
        <w:rPr>
          <w:rFonts w:ascii="GHEA Grapalat" w:eastAsia="Times New Roman" w:hAnsi="GHEA Grapalat" w:cs="GHEA Grapalat"/>
          <w:color w:val="222222"/>
          <w:sz w:val="24"/>
          <w:szCs w:val="24"/>
        </w:rPr>
        <w:t>ացությունների բացատրությունները.</w:t>
      </w:r>
    </w:p>
    <w:p w:rsidR="00314E6E" w:rsidRPr="00314E6E" w:rsidRDefault="00314E6E" w:rsidP="00314E6E">
      <w:pPr>
        <w:shd w:val="clear" w:color="auto" w:fill="FFFFFF"/>
        <w:tabs>
          <w:tab w:val="left" w:pos="851"/>
          <w:tab w:val="left" w:pos="1080"/>
        </w:tabs>
        <w:spacing w:after="0" w:line="360" w:lineRule="auto"/>
        <w:ind w:firstLine="547"/>
        <w:jc w:val="both"/>
        <w:rPr>
          <w:rFonts w:ascii="GHEA Grapalat" w:eastAsia="Times New Roman" w:hAnsi="GHEA Grapalat" w:cs="GHEA Grapalat"/>
          <w:color w:val="222222"/>
          <w:sz w:val="24"/>
          <w:szCs w:val="24"/>
        </w:rPr>
      </w:pPr>
      <w:r w:rsidRPr="00314E6E">
        <w:rPr>
          <w:rFonts w:ascii="GHEA Grapalat" w:eastAsia="Times New Roman" w:hAnsi="GHEA Grapalat" w:cs="GHEA Grapalat"/>
          <w:color w:val="222222"/>
          <w:sz w:val="24"/>
          <w:szCs w:val="24"/>
        </w:rPr>
        <w:t>2-րդ բաժինը՝ մասնակցային բյուջետավորման գործընթացը, դերակատարները և վերջիններիս լիազորությունների շրջանակը, առաջարկների ներկայացման, քննարկման և քվեարկության, ընթացակարգերը</w:t>
      </w:r>
      <w:r>
        <w:rPr>
          <w:rFonts w:ascii="GHEA Grapalat" w:eastAsia="Times New Roman" w:hAnsi="GHEA Grapalat" w:cs="GHEA Grapalat"/>
          <w:color w:val="222222"/>
          <w:sz w:val="24"/>
          <w:szCs w:val="24"/>
        </w:rPr>
        <w:t>.</w:t>
      </w:r>
    </w:p>
    <w:p w:rsidR="00314E6E" w:rsidRPr="00314E6E" w:rsidRDefault="00314E6E" w:rsidP="00314E6E">
      <w:pPr>
        <w:shd w:val="clear" w:color="auto" w:fill="FFFFFF"/>
        <w:tabs>
          <w:tab w:val="left" w:pos="851"/>
          <w:tab w:val="left" w:pos="1080"/>
        </w:tabs>
        <w:spacing w:after="0" w:line="360" w:lineRule="auto"/>
        <w:ind w:firstLine="547"/>
        <w:jc w:val="both"/>
        <w:rPr>
          <w:rFonts w:ascii="GHEA Grapalat" w:eastAsia="Times New Roman" w:hAnsi="GHEA Grapalat" w:cs="GHEA Grapalat"/>
          <w:color w:val="222222"/>
          <w:sz w:val="24"/>
          <w:szCs w:val="24"/>
        </w:rPr>
      </w:pPr>
      <w:r w:rsidRPr="00314E6E">
        <w:rPr>
          <w:rFonts w:ascii="GHEA Grapalat" w:eastAsia="Times New Roman" w:hAnsi="GHEA Grapalat" w:cs="GHEA Grapalat"/>
          <w:color w:val="222222"/>
          <w:sz w:val="24"/>
          <w:szCs w:val="24"/>
        </w:rPr>
        <w:t>3-րդ բաժինը՝ առաջարկների օգտին քվեարկության արդյունքներով ծրագրերի մշակման, սուբվենցիոն հայտերի կազմման, ներկայացման, համաձայնեցման ընթացակարգերը</w:t>
      </w:r>
      <w:r>
        <w:rPr>
          <w:rFonts w:ascii="GHEA Grapalat" w:eastAsia="Times New Roman" w:hAnsi="GHEA Grapalat" w:cs="GHEA Grapalat"/>
          <w:color w:val="222222"/>
          <w:sz w:val="24"/>
          <w:szCs w:val="24"/>
        </w:rPr>
        <w:t>.</w:t>
      </w:r>
    </w:p>
    <w:p w:rsidR="00314E6E" w:rsidRPr="00314E6E" w:rsidRDefault="00314E6E" w:rsidP="00314E6E">
      <w:pPr>
        <w:shd w:val="clear" w:color="auto" w:fill="FFFFFF"/>
        <w:tabs>
          <w:tab w:val="left" w:pos="851"/>
          <w:tab w:val="left" w:pos="1080"/>
        </w:tabs>
        <w:spacing w:after="0" w:line="360" w:lineRule="auto"/>
        <w:ind w:firstLine="547"/>
        <w:jc w:val="both"/>
        <w:rPr>
          <w:rFonts w:ascii="GHEA Grapalat" w:eastAsia="Times New Roman" w:hAnsi="GHEA Grapalat" w:cs="GHEA Grapalat"/>
          <w:color w:val="222222"/>
          <w:sz w:val="24"/>
          <w:szCs w:val="24"/>
        </w:rPr>
      </w:pPr>
      <w:r w:rsidRPr="00314E6E">
        <w:rPr>
          <w:rFonts w:ascii="GHEA Grapalat" w:eastAsia="Times New Roman" w:hAnsi="GHEA Grapalat" w:cs="GHEA Grapalat"/>
          <w:color w:val="222222"/>
          <w:sz w:val="24"/>
          <w:szCs w:val="24"/>
        </w:rPr>
        <w:t>4-րդ բաժինը վերաբեր</w:t>
      </w:r>
      <w:r w:rsidR="005701EE">
        <w:rPr>
          <w:rFonts w:ascii="GHEA Grapalat" w:eastAsia="Times New Roman" w:hAnsi="GHEA Grapalat" w:cs="GHEA Grapalat"/>
          <w:color w:val="222222"/>
          <w:sz w:val="24"/>
          <w:szCs w:val="24"/>
        </w:rPr>
        <w:t>ում է սուբվենցիաների տրամադրման</w:t>
      </w:r>
      <w:r w:rsidR="005701EE" w:rsidRPr="005701EE">
        <w:rPr>
          <w:rFonts w:ascii="GHEA Grapalat" w:eastAsia="Times New Roman" w:hAnsi="GHEA Grapalat" w:cs="GHEA Grapalat"/>
          <w:color w:val="222222"/>
          <w:sz w:val="24"/>
          <w:szCs w:val="24"/>
        </w:rPr>
        <w:t xml:space="preserve"> կարգավորումներին,</w:t>
      </w:r>
      <w:r w:rsidRPr="00314E6E">
        <w:rPr>
          <w:rFonts w:ascii="GHEA Grapalat" w:eastAsia="Times New Roman" w:hAnsi="GHEA Grapalat" w:cs="GHEA Grapalat"/>
          <w:color w:val="222222"/>
          <w:sz w:val="24"/>
          <w:szCs w:val="24"/>
        </w:rPr>
        <w:t xml:space="preserve"> պայմանագրային հարաբերություններին,  </w:t>
      </w:r>
      <w:r w:rsidR="005701EE">
        <w:rPr>
          <w:rFonts w:ascii="GHEA Grapalat" w:eastAsia="Times New Roman" w:hAnsi="GHEA Grapalat" w:cs="GHEA Grapalat"/>
          <w:color w:val="222222"/>
          <w:sz w:val="24"/>
          <w:szCs w:val="24"/>
        </w:rPr>
        <w:t>ծրագրերի իրագործմանը</w:t>
      </w:r>
      <w:r w:rsidR="005701EE" w:rsidRPr="005701EE">
        <w:rPr>
          <w:rFonts w:ascii="GHEA Grapalat" w:eastAsia="Times New Roman" w:hAnsi="GHEA Grapalat" w:cs="GHEA Grapalat"/>
          <w:color w:val="222222"/>
          <w:sz w:val="24"/>
          <w:szCs w:val="24"/>
        </w:rPr>
        <w:t xml:space="preserve">, </w:t>
      </w:r>
      <w:r w:rsidRPr="00314E6E">
        <w:rPr>
          <w:rFonts w:ascii="GHEA Grapalat" w:eastAsia="Times New Roman" w:hAnsi="GHEA Grapalat" w:cs="GHEA Grapalat"/>
          <w:color w:val="222222"/>
          <w:sz w:val="24"/>
          <w:szCs w:val="24"/>
        </w:rPr>
        <w:t>հսկողությանը և հաշվետվողականությանը:</w:t>
      </w:r>
    </w:p>
    <w:p w:rsidR="00D359B1" w:rsidRPr="006A5858" w:rsidRDefault="00394934" w:rsidP="006A5858">
      <w:pPr>
        <w:shd w:val="clear" w:color="auto" w:fill="FFFFFF"/>
        <w:tabs>
          <w:tab w:val="left" w:pos="851"/>
          <w:tab w:val="left" w:pos="1080"/>
        </w:tabs>
        <w:spacing w:after="0" w:line="360" w:lineRule="auto"/>
        <w:jc w:val="both"/>
        <w:rPr>
          <w:rFonts w:ascii="GHEA Grapalat" w:eastAsia="Times New Roman" w:hAnsi="GHEA Grapalat" w:cs="GHEA Grapalat"/>
          <w:color w:val="222222"/>
          <w:sz w:val="24"/>
          <w:szCs w:val="24"/>
        </w:rPr>
      </w:pPr>
      <w:r>
        <w:rPr>
          <w:rFonts w:ascii="GHEA Grapalat" w:eastAsia="Times New Roman" w:hAnsi="GHEA Grapalat" w:cs="Times New Roman"/>
          <w:color w:val="222222"/>
          <w:sz w:val="24"/>
          <w:szCs w:val="24"/>
        </w:rPr>
        <w:tab/>
      </w:r>
      <w:r w:rsidR="00314E6E" w:rsidRPr="00BF3869">
        <w:rPr>
          <w:rFonts w:ascii="GHEA Grapalat" w:eastAsia="Times New Roman" w:hAnsi="GHEA Grapalat" w:cs="Times New Roman"/>
          <w:color w:val="222222"/>
          <w:sz w:val="24"/>
          <w:szCs w:val="24"/>
        </w:rPr>
        <w:t>Ի</w:t>
      </w:r>
      <w:r w:rsidR="00BF3869" w:rsidRPr="00BF3869">
        <w:rPr>
          <w:rFonts w:ascii="GHEA Grapalat" w:eastAsia="Times New Roman" w:hAnsi="GHEA Grapalat" w:cs="Times New Roman"/>
          <w:color w:val="222222"/>
          <w:sz w:val="24"/>
          <w:szCs w:val="24"/>
        </w:rPr>
        <w:t>րականաց</w:t>
      </w:r>
      <w:r w:rsidR="00314E6E" w:rsidRPr="00314E6E">
        <w:rPr>
          <w:rFonts w:ascii="GHEA Grapalat" w:eastAsia="Times New Roman" w:hAnsi="GHEA Grapalat" w:cs="Times New Roman"/>
          <w:color w:val="222222"/>
          <w:sz w:val="24"/>
          <w:szCs w:val="24"/>
        </w:rPr>
        <w:t>վել են</w:t>
      </w:r>
      <w:r w:rsidR="00BF3869" w:rsidRPr="00BF3869">
        <w:rPr>
          <w:rFonts w:ascii="GHEA Grapalat" w:eastAsia="Times New Roman" w:hAnsi="GHEA Grapalat" w:cs="Times New Roman"/>
          <w:color w:val="222222"/>
          <w:sz w:val="24"/>
          <w:szCs w:val="24"/>
        </w:rPr>
        <w:t xml:space="preserve"> մասնակցային բյուջետավոր</w:t>
      </w:r>
      <w:r w:rsidR="00314E6E">
        <w:rPr>
          <w:rFonts w:ascii="GHEA Grapalat" w:eastAsia="Times New Roman" w:hAnsi="GHEA Grapalat" w:cs="Times New Roman"/>
          <w:color w:val="222222"/>
          <w:sz w:val="24"/>
          <w:szCs w:val="24"/>
        </w:rPr>
        <w:t>ման գործընթացի ընթաց</w:t>
      </w:r>
      <w:r w:rsidR="00314E6E" w:rsidRPr="006A5858">
        <w:rPr>
          <w:rFonts w:ascii="GHEA Grapalat" w:eastAsia="Times New Roman" w:hAnsi="GHEA Grapalat" w:cs="GHEA Grapalat"/>
          <w:color w:val="222222"/>
          <w:sz w:val="24"/>
          <w:szCs w:val="24"/>
        </w:rPr>
        <w:t xml:space="preserve">ակարգերում լավարկումներ, </w:t>
      </w:r>
      <w:r w:rsidR="00BF3869" w:rsidRPr="006A5858">
        <w:rPr>
          <w:rFonts w:ascii="GHEA Grapalat" w:eastAsia="Times New Roman" w:hAnsi="GHEA Grapalat" w:cs="GHEA Grapalat"/>
          <w:color w:val="222222"/>
          <w:sz w:val="24"/>
          <w:szCs w:val="24"/>
        </w:rPr>
        <w:t>մասնավորապես՝</w:t>
      </w:r>
    </w:p>
    <w:p w:rsidR="00AF72B2" w:rsidRDefault="007B7F99" w:rsidP="00AF72B2">
      <w:pPr>
        <w:shd w:val="clear" w:color="auto" w:fill="FFFFFF"/>
        <w:tabs>
          <w:tab w:val="left" w:pos="851"/>
          <w:tab w:val="left" w:pos="1080"/>
        </w:tabs>
        <w:spacing w:after="0" w:line="360" w:lineRule="auto"/>
        <w:jc w:val="both"/>
        <w:rPr>
          <w:rFonts w:ascii="GHEA Grapalat" w:eastAsia="Times New Roman" w:hAnsi="GHEA Grapalat" w:cs="GHEA Grapalat"/>
          <w:color w:val="222222"/>
          <w:sz w:val="24"/>
          <w:szCs w:val="24"/>
        </w:rPr>
      </w:pPr>
      <w:r w:rsidRPr="006A5858">
        <w:rPr>
          <w:rFonts w:ascii="GHEA Grapalat" w:eastAsia="Times New Roman" w:hAnsi="GHEA Grapalat" w:cs="GHEA Grapalat"/>
          <w:color w:val="222222"/>
          <w:sz w:val="24"/>
          <w:szCs w:val="24"/>
        </w:rPr>
        <w:lastRenderedPageBreak/>
        <w:tab/>
      </w:r>
      <w:r w:rsidR="007D4CB1" w:rsidRPr="007D4CB1">
        <w:rPr>
          <w:rFonts w:ascii="GHEA Grapalat" w:eastAsia="Times New Roman" w:hAnsi="GHEA Grapalat" w:cs="GHEA Grapalat"/>
          <w:color w:val="222222"/>
          <w:sz w:val="24"/>
          <w:szCs w:val="24"/>
        </w:rPr>
        <w:t xml:space="preserve">1. </w:t>
      </w:r>
      <w:r w:rsidR="00F37860" w:rsidRPr="00F37860">
        <w:rPr>
          <w:rFonts w:ascii="GHEA Grapalat" w:hAnsi="GHEA Grapalat" w:cs="Arial"/>
          <w:bCs/>
          <w:sz w:val="24"/>
          <w:szCs w:val="24"/>
        </w:rPr>
        <w:t>Ո</w:t>
      </w:r>
      <w:r w:rsidR="00F37860">
        <w:rPr>
          <w:rFonts w:ascii="GHEA Grapalat" w:hAnsi="GHEA Grapalat" w:cs="Arial"/>
          <w:bCs/>
          <w:sz w:val="24"/>
          <w:szCs w:val="24"/>
        </w:rPr>
        <w:t xml:space="preserve">րոշման գործողությունը 2026 թվականի և դրան հաջորդող տարիների բյուջետային գործընթացի շրջանակում </w:t>
      </w:r>
      <w:r w:rsidR="00654A86" w:rsidRPr="00654A86">
        <w:rPr>
          <w:rFonts w:ascii="GHEA Grapalat" w:hAnsi="GHEA Grapalat" w:cs="Arial"/>
          <w:bCs/>
          <w:sz w:val="24"/>
          <w:szCs w:val="24"/>
        </w:rPr>
        <w:t>նախատեսվում</w:t>
      </w:r>
      <w:r w:rsidR="000D7091" w:rsidRPr="000D7091">
        <w:rPr>
          <w:rFonts w:ascii="GHEA Grapalat" w:hAnsi="GHEA Grapalat" w:cs="Arial"/>
          <w:bCs/>
          <w:sz w:val="24"/>
          <w:szCs w:val="24"/>
        </w:rPr>
        <w:t xml:space="preserve"> </w:t>
      </w:r>
      <w:r w:rsidR="00F37860">
        <w:rPr>
          <w:rFonts w:ascii="GHEA Grapalat" w:hAnsi="GHEA Grapalat" w:cs="Arial"/>
          <w:bCs/>
          <w:sz w:val="24"/>
          <w:szCs w:val="24"/>
        </w:rPr>
        <w:t xml:space="preserve">է </w:t>
      </w:r>
      <w:r w:rsidR="000D7091" w:rsidRPr="000D7091">
        <w:rPr>
          <w:rFonts w:ascii="GHEA Grapalat" w:hAnsi="GHEA Grapalat" w:cs="Arial"/>
          <w:bCs/>
          <w:sz w:val="24"/>
          <w:szCs w:val="24"/>
        </w:rPr>
        <w:t xml:space="preserve">տարածել </w:t>
      </w:r>
      <w:r w:rsidR="00F37860">
        <w:rPr>
          <w:rFonts w:ascii="GHEA Grapalat" w:hAnsi="GHEA Grapalat" w:cs="Arial"/>
          <w:bCs/>
          <w:sz w:val="24"/>
          <w:szCs w:val="24"/>
        </w:rPr>
        <w:t xml:space="preserve">տվյալ տարվա պետական բյուջեի մասին </w:t>
      </w:r>
      <w:r w:rsidR="00F37860" w:rsidRPr="00F37860">
        <w:rPr>
          <w:rFonts w:ascii="GHEA Grapalat" w:hAnsi="GHEA Grapalat" w:cs="Arial"/>
          <w:bCs/>
          <w:sz w:val="24"/>
          <w:szCs w:val="24"/>
        </w:rPr>
        <w:t>ՀՀ</w:t>
      </w:r>
      <w:r w:rsidR="00F37860">
        <w:rPr>
          <w:rFonts w:ascii="GHEA Grapalat" w:hAnsi="GHEA Grapalat" w:cs="Arial"/>
          <w:bCs/>
          <w:sz w:val="24"/>
          <w:szCs w:val="24"/>
        </w:rPr>
        <w:t xml:space="preserve"> օրենքի հավելվածով </w:t>
      </w:r>
      <w:r w:rsidR="00654A86" w:rsidRPr="00654A86">
        <w:rPr>
          <w:rFonts w:ascii="GHEA Grapalat" w:hAnsi="GHEA Grapalat" w:cs="Arial"/>
          <w:bCs/>
          <w:sz w:val="24"/>
          <w:szCs w:val="24"/>
        </w:rPr>
        <w:t>սահմանված</w:t>
      </w:r>
      <w:r w:rsidR="00F37860">
        <w:rPr>
          <w:rFonts w:ascii="GHEA Grapalat" w:hAnsi="GHEA Grapalat" w:cs="Arial"/>
          <w:bCs/>
          <w:sz w:val="24"/>
          <w:szCs w:val="24"/>
        </w:rPr>
        <w:t xml:space="preserve"> համայնքների վրա</w:t>
      </w:r>
      <w:r w:rsidR="00AF72B2" w:rsidRPr="00AF72B2">
        <w:rPr>
          <w:rFonts w:ascii="GHEA Grapalat" w:eastAsia="Times New Roman" w:hAnsi="GHEA Grapalat" w:cs="GHEA Grapalat"/>
          <w:color w:val="222222"/>
          <w:sz w:val="24"/>
          <w:szCs w:val="24"/>
        </w:rPr>
        <w:t>։</w:t>
      </w:r>
    </w:p>
    <w:p w:rsidR="00AF72B2" w:rsidRPr="00AF72B2" w:rsidRDefault="00AF72B2" w:rsidP="000D7091">
      <w:pPr>
        <w:shd w:val="clear" w:color="auto" w:fill="FFFFFF"/>
        <w:tabs>
          <w:tab w:val="left" w:pos="851"/>
          <w:tab w:val="left" w:pos="1080"/>
        </w:tabs>
        <w:spacing w:after="0" w:line="360" w:lineRule="auto"/>
        <w:ind w:firstLine="900"/>
        <w:jc w:val="both"/>
        <w:rPr>
          <w:rFonts w:ascii="GHEA Grapalat" w:eastAsia="Times New Roman" w:hAnsi="GHEA Grapalat" w:cs="GHEA Grapalat"/>
          <w:color w:val="222222"/>
          <w:sz w:val="24"/>
          <w:szCs w:val="24"/>
        </w:rPr>
      </w:pPr>
      <w:r>
        <w:rPr>
          <w:rFonts w:ascii="GHEA Grapalat" w:eastAsia="Times New Roman" w:hAnsi="GHEA Grapalat" w:cs="GHEA Grapalat"/>
          <w:color w:val="222222"/>
          <w:sz w:val="24"/>
          <w:szCs w:val="24"/>
        </w:rPr>
        <w:t>Հարկ</w:t>
      </w:r>
      <w:r w:rsidRPr="00AF72B2">
        <w:rPr>
          <w:rFonts w:ascii="GHEA Grapalat" w:eastAsia="Times New Roman" w:hAnsi="GHEA Grapalat" w:cs="GHEA Grapalat"/>
          <w:color w:val="222222"/>
          <w:sz w:val="24"/>
          <w:szCs w:val="24"/>
        </w:rPr>
        <w:t xml:space="preserve"> է նշել, որ 2024 և 2025 թվականներին Որոշման գործողությունը </w:t>
      </w:r>
      <w:r w:rsidR="000D7091" w:rsidRPr="000D7091">
        <w:rPr>
          <w:rFonts w:ascii="GHEA Grapalat" w:eastAsia="Times New Roman" w:hAnsi="GHEA Grapalat" w:cs="GHEA Grapalat"/>
          <w:color w:val="222222"/>
          <w:sz w:val="24"/>
          <w:szCs w:val="24"/>
        </w:rPr>
        <w:t>տարածվել և փորձարկվել</w:t>
      </w:r>
      <w:r w:rsidRPr="00AF72B2">
        <w:rPr>
          <w:rFonts w:ascii="GHEA Grapalat" w:eastAsia="Times New Roman" w:hAnsi="GHEA Grapalat" w:cs="GHEA Grapalat"/>
          <w:color w:val="222222"/>
          <w:sz w:val="24"/>
          <w:szCs w:val="24"/>
        </w:rPr>
        <w:t xml:space="preserve"> է այն համայնքներում, որոնք </w:t>
      </w:r>
      <w:r w:rsidR="000D7091" w:rsidRPr="000D7091">
        <w:rPr>
          <w:rFonts w:ascii="GHEA Grapalat" w:eastAsia="Times New Roman" w:hAnsi="GHEA Grapalat" w:cs="GHEA Grapalat"/>
          <w:color w:val="222222"/>
          <w:sz w:val="24"/>
          <w:szCs w:val="24"/>
        </w:rPr>
        <w:t>նախատեսվել</w:t>
      </w:r>
      <w:r w:rsidRPr="00AF72B2">
        <w:rPr>
          <w:rFonts w:ascii="GHEA Grapalat" w:eastAsia="Times New Roman" w:hAnsi="GHEA Grapalat" w:cs="GHEA Grapalat"/>
          <w:color w:val="222222"/>
          <w:sz w:val="24"/>
          <w:szCs w:val="24"/>
        </w:rPr>
        <w:t xml:space="preserve"> էին Որոշմամբ։ Համայնքների ցանկը ձևավորվել է ՀՀ տարածքային կառավարման և ենթակառուցվածքների նախարարության առաջարկությամբ՝ հիմք ընդունելով այն համայնքների փորձը, որոնք </w:t>
      </w:r>
      <w:r w:rsidR="000D7091" w:rsidRPr="000D7091">
        <w:rPr>
          <w:rFonts w:ascii="GHEA Grapalat" w:eastAsia="Times New Roman" w:hAnsi="GHEA Grapalat" w:cs="GHEA Grapalat"/>
          <w:color w:val="222222"/>
          <w:sz w:val="24"/>
          <w:szCs w:val="24"/>
        </w:rPr>
        <w:t xml:space="preserve">տվյալ տարվան </w:t>
      </w:r>
      <w:r w:rsidRPr="00AF72B2">
        <w:rPr>
          <w:rFonts w:ascii="GHEA Grapalat" w:eastAsia="Times New Roman" w:hAnsi="GHEA Grapalat" w:cs="GHEA Grapalat"/>
          <w:color w:val="222222"/>
          <w:sz w:val="24"/>
          <w:szCs w:val="24"/>
        </w:rPr>
        <w:t>նախորդ տարում կամավոր կերպով, առանց պետական սուբվենցիաների, իրականացրել էին մասնակցային բյուջետավորման գործընթացներ (իսկ 2025 թվականի համար ընդգրկվել են նաև այն համայնքները, որոնք 2024 թվականին իրականացրել են մասնակցային բյուջետավորման ծրագրեր պետական սուբվենցիոն հատկացումներով)։</w:t>
      </w:r>
      <w:r w:rsidR="00ED6A86">
        <w:rPr>
          <w:rFonts w:ascii="GHEA Grapalat" w:eastAsia="Times New Roman" w:hAnsi="GHEA Grapalat" w:cs="GHEA Grapalat"/>
          <w:color w:val="222222"/>
          <w:sz w:val="24"/>
          <w:szCs w:val="24"/>
        </w:rPr>
        <w:t xml:space="preserve"> </w:t>
      </w:r>
      <w:r w:rsidRPr="00AF72B2">
        <w:rPr>
          <w:rFonts w:ascii="GHEA Grapalat" w:eastAsia="Times New Roman" w:hAnsi="GHEA Grapalat" w:cs="GHEA Grapalat"/>
          <w:color w:val="222222"/>
          <w:sz w:val="24"/>
          <w:szCs w:val="24"/>
        </w:rPr>
        <w:t>Համայնքների ընտրության կարևոր նախապայմաններից էր նաև այն, որ տվյալ համայնքներում ներդրված լիներ համայնքային կառավարման տեղեկատվական համակարգի (ՀԿՏՀ) նոր տարբերակը՝ մասնակցային բյուջետավորման գործիքներով։ Համակարգը ինտեգրվել է համապատասխան պետական տեղեկատվական համակարգերի հետ՝ ապահովելու բնակչության նույնականացման գործընթացը և անհրաժեշտ տվյալների հասանելիությունը։</w:t>
      </w:r>
    </w:p>
    <w:p w:rsidR="00363A66" w:rsidRDefault="00264CEA" w:rsidP="00363A66">
      <w:pPr>
        <w:shd w:val="clear" w:color="auto" w:fill="FFFFFF"/>
        <w:tabs>
          <w:tab w:val="left" w:pos="851"/>
          <w:tab w:val="left" w:pos="1080"/>
        </w:tabs>
        <w:spacing w:after="0" w:line="360" w:lineRule="auto"/>
        <w:ind w:firstLine="810"/>
        <w:jc w:val="both"/>
        <w:rPr>
          <w:rFonts w:ascii="GHEA Grapalat" w:eastAsia="Times New Roman" w:hAnsi="GHEA Grapalat" w:cs="GHEA Grapalat"/>
          <w:color w:val="222222"/>
          <w:sz w:val="24"/>
          <w:szCs w:val="24"/>
        </w:rPr>
      </w:pPr>
      <w:r w:rsidRPr="00264CEA">
        <w:rPr>
          <w:rFonts w:ascii="GHEA Grapalat" w:eastAsia="Times New Roman" w:hAnsi="GHEA Grapalat" w:cs="GHEA Grapalat"/>
          <w:color w:val="222222"/>
          <w:sz w:val="24"/>
          <w:szCs w:val="24"/>
        </w:rPr>
        <w:t xml:space="preserve">Նկատի ունենալով մասնակցային բյուջետավորման գործընթացում ընդգրկվող համայնքների թվի ավելացումը (2026 թվականի բյուջետային գործընթացի շրջանակում ՀՀ տարածքային կառավարման և ենթակառուցվածքների նախարարության կողմից առաջարկվել են 52 շահառու համայնքներ), ինչպես նաև այն հանգամանքը, որ </w:t>
      </w:r>
      <w:r w:rsidR="00654A86" w:rsidRPr="00654A86">
        <w:rPr>
          <w:rFonts w:ascii="GHEA Grapalat" w:eastAsia="Times New Roman" w:hAnsi="GHEA Grapalat" w:cs="GHEA Grapalat"/>
          <w:color w:val="222222"/>
          <w:sz w:val="24"/>
          <w:szCs w:val="24"/>
        </w:rPr>
        <w:t xml:space="preserve">յուրաքանչյուր տարվա </w:t>
      </w:r>
      <w:r w:rsidRPr="00264CEA">
        <w:rPr>
          <w:rFonts w:ascii="GHEA Grapalat" w:eastAsia="Times New Roman" w:hAnsi="GHEA Grapalat" w:cs="GHEA Grapalat"/>
          <w:color w:val="222222"/>
          <w:sz w:val="24"/>
          <w:szCs w:val="24"/>
        </w:rPr>
        <w:t xml:space="preserve">պետական բյուջեի մասին օրենքով </w:t>
      </w:r>
      <w:r w:rsidR="000D7091" w:rsidRPr="00264CEA">
        <w:rPr>
          <w:rFonts w:ascii="GHEA Grapalat" w:eastAsia="Times New Roman" w:hAnsi="GHEA Grapalat" w:cs="GHEA Grapalat"/>
          <w:color w:val="222222"/>
          <w:sz w:val="24"/>
          <w:szCs w:val="24"/>
        </w:rPr>
        <w:t xml:space="preserve">է </w:t>
      </w:r>
      <w:r w:rsidR="00654A86" w:rsidRPr="00654A86">
        <w:rPr>
          <w:rFonts w:ascii="GHEA Grapalat" w:eastAsia="Times New Roman" w:hAnsi="GHEA Grapalat" w:cs="GHEA Grapalat"/>
          <w:color w:val="222222"/>
          <w:sz w:val="24"/>
          <w:szCs w:val="24"/>
        </w:rPr>
        <w:t>(</w:t>
      </w:r>
      <w:r w:rsidR="009A07CA" w:rsidRPr="00264CEA">
        <w:rPr>
          <w:rFonts w:ascii="GHEA Grapalat" w:eastAsia="Times New Roman" w:hAnsi="GHEA Grapalat" w:cs="GHEA Grapalat"/>
          <w:color w:val="222222"/>
          <w:sz w:val="24"/>
          <w:szCs w:val="24"/>
        </w:rPr>
        <w:t xml:space="preserve">որպես </w:t>
      </w:r>
      <w:r w:rsidR="00654A86" w:rsidRPr="00654A86">
        <w:rPr>
          <w:rFonts w:ascii="GHEA Grapalat" w:eastAsia="Times New Roman" w:hAnsi="GHEA Grapalat" w:cs="GHEA Grapalat"/>
          <w:color w:val="222222"/>
          <w:sz w:val="24"/>
          <w:szCs w:val="24"/>
        </w:rPr>
        <w:t xml:space="preserve">բյուջետային ծրագրի </w:t>
      </w:r>
      <w:r w:rsidR="009A07CA" w:rsidRPr="00264CEA">
        <w:rPr>
          <w:rFonts w:ascii="GHEA Grapalat" w:eastAsia="Times New Roman" w:hAnsi="GHEA Grapalat" w:cs="GHEA Grapalat"/>
          <w:color w:val="222222"/>
          <w:sz w:val="24"/>
          <w:szCs w:val="24"/>
        </w:rPr>
        <w:t>առանձին միջոցառում</w:t>
      </w:r>
      <w:r w:rsidR="00654A86" w:rsidRPr="00654A86">
        <w:rPr>
          <w:rFonts w:ascii="GHEA Grapalat" w:eastAsia="Times New Roman" w:hAnsi="GHEA Grapalat" w:cs="GHEA Grapalat"/>
          <w:color w:val="222222"/>
          <w:sz w:val="24"/>
          <w:szCs w:val="24"/>
        </w:rPr>
        <w:t>)</w:t>
      </w:r>
      <w:r w:rsidR="009A07CA" w:rsidRPr="00264CEA">
        <w:rPr>
          <w:rFonts w:ascii="GHEA Grapalat" w:eastAsia="Times New Roman" w:hAnsi="GHEA Grapalat" w:cs="GHEA Grapalat"/>
          <w:color w:val="222222"/>
          <w:sz w:val="24"/>
          <w:szCs w:val="24"/>
        </w:rPr>
        <w:t xml:space="preserve"> </w:t>
      </w:r>
      <w:r w:rsidRPr="00264CEA">
        <w:rPr>
          <w:rFonts w:ascii="GHEA Grapalat" w:eastAsia="Times New Roman" w:hAnsi="GHEA Grapalat" w:cs="GHEA Grapalat"/>
          <w:color w:val="222222"/>
          <w:sz w:val="24"/>
          <w:szCs w:val="24"/>
        </w:rPr>
        <w:t>սահմանվում մասնակցային բյուջետավորմամբ ձևավորված ծրագրերի իրականացման համար համայնքներին տրամադրվ</w:t>
      </w:r>
      <w:r w:rsidR="009A07CA" w:rsidRPr="009A07CA">
        <w:rPr>
          <w:rFonts w:ascii="GHEA Grapalat" w:eastAsia="Times New Roman" w:hAnsi="GHEA Grapalat" w:cs="GHEA Grapalat"/>
          <w:color w:val="222222"/>
          <w:sz w:val="24"/>
          <w:szCs w:val="24"/>
        </w:rPr>
        <w:t>ելիք</w:t>
      </w:r>
      <w:r w:rsidRPr="00264CEA">
        <w:rPr>
          <w:rFonts w:ascii="GHEA Grapalat" w:eastAsia="Times New Roman" w:hAnsi="GHEA Grapalat" w:cs="GHEA Grapalat"/>
          <w:color w:val="222222"/>
          <w:sz w:val="24"/>
          <w:szCs w:val="24"/>
        </w:rPr>
        <w:t xml:space="preserve"> սուբվենցի</w:t>
      </w:r>
      <w:r w:rsidR="009A07CA" w:rsidRPr="009A07CA">
        <w:rPr>
          <w:rFonts w:ascii="GHEA Grapalat" w:eastAsia="Times New Roman" w:hAnsi="GHEA Grapalat" w:cs="GHEA Grapalat"/>
          <w:color w:val="222222"/>
          <w:sz w:val="24"/>
          <w:szCs w:val="24"/>
        </w:rPr>
        <w:t>այի</w:t>
      </w:r>
      <w:r w:rsidRPr="00264CEA">
        <w:rPr>
          <w:rFonts w:ascii="GHEA Grapalat" w:eastAsia="Times New Roman" w:hAnsi="GHEA Grapalat" w:cs="GHEA Grapalat"/>
          <w:color w:val="222222"/>
          <w:sz w:val="24"/>
          <w:szCs w:val="24"/>
        </w:rPr>
        <w:t xml:space="preserve"> ընդհանուր չափը, </w:t>
      </w:r>
      <w:r w:rsidR="009A07CA" w:rsidRPr="009A07CA">
        <w:rPr>
          <w:rFonts w:ascii="GHEA Grapalat" w:eastAsia="Times New Roman" w:hAnsi="GHEA Grapalat" w:cs="GHEA Grapalat"/>
          <w:color w:val="222222"/>
          <w:sz w:val="24"/>
          <w:szCs w:val="24"/>
        </w:rPr>
        <w:t xml:space="preserve">ուստի </w:t>
      </w:r>
      <w:r w:rsidRPr="00264CEA">
        <w:rPr>
          <w:rFonts w:ascii="GHEA Grapalat" w:eastAsia="Times New Roman" w:hAnsi="GHEA Grapalat" w:cs="GHEA Grapalat"/>
          <w:color w:val="222222"/>
          <w:sz w:val="24"/>
          <w:szCs w:val="24"/>
        </w:rPr>
        <w:t xml:space="preserve">նպատակահարմար է, որ տվյալ տարվա </w:t>
      </w:r>
      <w:r w:rsidRPr="00264CEA">
        <w:rPr>
          <w:rFonts w:ascii="GHEA Grapalat" w:eastAsia="Times New Roman" w:hAnsi="GHEA Grapalat" w:cs="GHEA Grapalat"/>
          <w:color w:val="222222"/>
          <w:sz w:val="24"/>
          <w:szCs w:val="24"/>
        </w:rPr>
        <w:lastRenderedPageBreak/>
        <w:t>մասնակցային բյուջետավորման գործընթաց</w:t>
      </w:r>
      <w:r w:rsidR="00E07A45" w:rsidRPr="00E07A45">
        <w:rPr>
          <w:rFonts w:ascii="GHEA Grapalat" w:eastAsia="Times New Roman" w:hAnsi="GHEA Grapalat" w:cs="GHEA Grapalat"/>
          <w:color w:val="222222"/>
          <w:sz w:val="24"/>
          <w:szCs w:val="24"/>
        </w:rPr>
        <w:t>ում պետական բյուջեից</w:t>
      </w:r>
      <w:r w:rsidRPr="00264CEA">
        <w:rPr>
          <w:rFonts w:ascii="GHEA Grapalat" w:eastAsia="Times New Roman" w:hAnsi="GHEA Grapalat" w:cs="GHEA Grapalat"/>
          <w:color w:val="222222"/>
          <w:sz w:val="24"/>
          <w:szCs w:val="24"/>
        </w:rPr>
        <w:t xml:space="preserve"> սուբվենցիա</w:t>
      </w:r>
      <w:r w:rsidR="000D7091" w:rsidRPr="000D7091">
        <w:rPr>
          <w:rFonts w:ascii="GHEA Grapalat" w:eastAsia="Times New Roman" w:hAnsi="GHEA Grapalat" w:cs="GHEA Grapalat"/>
          <w:color w:val="222222"/>
          <w:sz w:val="24"/>
          <w:szCs w:val="24"/>
        </w:rPr>
        <w:t>յի</w:t>
      </w:r>
      <w:r w:rsidRPr="00264CEA">
        <w:rPr>
          <w:rFonts w:ascii="GHEA Grapalat" w:eastAsia="Times New Roman" w:hAnsi="GHEA Grapalat" w:cs="GHEA Grapalat"/>
          <w:color w:val="222222"/>
          <w:sz w:val="24"/>
          <w:szCs w:val="24"/>
        </w:rPr>
        <w:t xml:space="preserve"> </w:t>
      </w:r>
      <w:r w:rsidR="000D7091" w:rsidRPr="000D7091">
        <w:rPr>
          <w:rFonts w:ascii="GHEA Grapalat" w:eastAsia="Times New Roman" w:hAnsi="GHEA Grapalat" w:cs="GHEA Grapalat"/>
          <w:color w:val="222222"/>
          <w:sz w:val="24"/>
          <w:szCs w:val="24"/>
        </w:rPr>
        <w:t xml:space="preserve">ստացմանը հավակնող շահառու </w:t>
      </w:r>
      <w:r w:rsidRPr="00264CEA">
        <w:rPr>
          <w:rFonts w:ascii="GHEA Grapalat" w:eastAsia="Times New Roman" w:hAnsi="GHEA Grapalat" w:cs="GHEA Grapalat"/>
          <w:color w:val="222222"/>
          <w:sz w:val="24"/>
          <w:szCs w:val="24"/>
        </w:rPr>
        <w:t>համայնքները</w:t>
      </w:r>
      <w:r w:rsidR="009A07CA" w:rsidRPr="009A07CA">
        <w:rPr>
          <w:rFonts w:ascii="GHEA Grapalat" w:eastAsia="Times New Roman" w:hAnsi="GHEA Grapalat" w:cs="GHEA Grapalat"/>
          <w:color w:val="222222"/>
          <w:sz w:val="24"/>
          <w:szCs w:val="24"/>
        </w:rPr>
        <w:t xml:space="preserve"> և ըստ այդ համայնքների</w:t>
      </w:r>
      <w:r w:rsidRPr="00264CEA">
        <w:rPr>
          <w:rFonts w:ascii="GHEA Grapalat" w:eastAsia="Times New Roman" w:hAnsi="GHEA Grapalat" w:cs="GHEA Grapalat"/>
          <w:color w:val="222222"/>
          <w:sz w:val="24"/>
          <w:szCs w:val="24"/>
        </w:rPr>
        <w:t xml:space="preserve"> համար հաշվարկված սուբվենցիա</w:t>
      </w:r>
      <w:r w:rsidR="00654A86" w:rsidRPr="00654A86">
        <w:rPr>
          <w:rFonts w:ascii="GHEA Grapalat" w:eastAsia="Times New Roman" w:hAnsi="GHEA Grapalat" w:cs="GHEA Grapalat"/>
          <w:color w:val="222222"/>
          <w:sz w:val="24"/>
          <w:szCs w:val="24"/>
        </w:rPr>
        <w:t>ներ</w:t>
      </w:r>
      <w:r w:rsidRPr="00264CEA">
        <w:rPr>
          <w:rFonts w:ascii="GHEA Grapalat" w:eastAsia="Times New Roman" w:hAnsi="GHEA Grapalat" w:cs="GHEA Grapalat"/>
          <w:color w:val="222222"/>
          <w:sz w:val="24"/>
          <w:szCs w:val="24"/>
        </w:rPr>
        <w:t>ի սահմանաչափերը</w:t>
      </w:r>
      <w:r w:rsidR="009A07CA" w:rsidRPr="009A07CA">
        <w:rPr>
          <w:rFonts w:ascii="GHEA Grapalat" w:eastAsia="Times New Roman" w:hAnsi="GHEA Grapalat" w:cs="GHEA Grapalat"/>
          <w:color w:val="222222"/>
          <w:sz w:val="24"/>
          <w:szCs w:val="24"/>
        </w:rPr>
        <w:t xml:space="preserve"> ևս</w:t>
      </w:r>
      <w:r w:rsidRPr="00264CEA">
        <w:rPr>
          <w:rFonts w:ascii="GHEA Grapalat" w:eastAsia="Times New Roman" w:hAnsi="GHEA Grapalat" w:cs="GHEA Grapalat"/>
          <w:color w:val="222222"/>
          <w:sz w:val="24"/>
          <w:szCs w:val="24"/>
        </w:rPr>
        <w:t xml:space="preserve"> ամրագրվեն </w:t>
      </w:r>
      <w:r w:rsidR="00654A86" w:rsidRPr="00654A86">
        <w:rPr>
          <w:rFonts w:ascii="GHEA Grapalat" w:eastAsia="Times New Roman" w:hAnsi="GHEA Grapalat" w:cs="GHEA Grapalat"/>
          <w:color w:val="222222"/>
          <w:sz w:val="24"/>
          <w:szCs w:val="24"/>
        </w:rPr>
        <w:t xml:space="preserve">տվյալ տարվա </w:t>
      </w:r>
      <w:r w:rsidRPr="00264CEA">
        <w:rPr>
          <w:rFonts w:ascii="GHEA Grapalat" w:eastAsia="Times New Roman" w:hAnsi="GHEA Grapalat" w:cs="GHEA Grapalat"/>
          <w:color w:val="222222"/>
          <w:sz w:val="24"/>
          <w:szCs w:val="24"/>
        </w:rPr>
        <w:t>պետական բյուջեի մասին օրենքի հավելվածում։</w:t>
      </w:r>
      <w:r w:rsidR="00F57BC8" w:rsidRPr="00F57BC8">
        <w:rPr>
          <w:rFonts w:ascii="GHEA Grapalat" w:eastAsia="Times New Roman" w:hAnsi="GHEA Grapalat" w:cs="GHEA Grapalat"/>
          <w:color w:val="222222"/>
          <w:sz w:val="24"/>
          <w:szCs w:val="24"/>
        </w:rPr>
        <w:t xml:space="preserve"> </w:t>
      </w:r>
      <w:r w:rsidR="00363A66" w:rsidRPr="00363A66">
        <w:rPr>
          <w:rFonts w:ascii="GHEA Grapalat" w:eastAsia="Times New Roman" w:hAnsi="GHEA Grapalat" w:cs="GHEA Grapalat"/>
          <w:color w:val="222222"/>
          <w:sz w:val="24"/>
          <w:szCs w:val="24"/>
        </w:rPr>
        <w:t xml:space="preserve">Այս մոտեցումը հնարավորություն է տալիս համայնքներին </w:t>
      </w:r>
      <w:r w:rsidR="008A5F88" w:rsidRPr="008A5F88">
        <w:rPr>
          <w:rFonts w:ascii="GHEA Grapalat" w:eastAsia="Times New Roman" w:hAnsi="GHEA Grapalat" w:cs="GHEA Grapalat"/>
          <w:color w:val="222222"/>
          <w:sz w:val="24"/>
          <w:szCs w:val="24"/>
        </w:rPr>
        <w:t>ավելի վաղ փուլում</w:t>
      </w:r>
      <w:r w:rsidR="00363A66" w:rsidRPr="00363A66">
        <w:rPr>
          <w:rFonts w:ascii="GHEA Grapalat" w:eastAsia="Times New Roman" w:hAnsi="GHEA Grapalat" w:cs="GHEA Grapalat"/>
          <w:color w:val="222222"/>
          <w:sz w:val="24"/>
          <w:szCs w:val="24"/>
        </w:rPr>
        <w:t xml:space="preserve"> տեղեկանալ իրենց ընդգրկվածության </w:t>
      </w:r>
      <w:r w:rsidR="003B4D29" w:rsidRPr="003B4D29">
        <w:rPr>
          <w:rFonts w:ascii="GHEA Grapalat" w:eastAsia="Times New Roman" w:hAnsi="GHEA Grapalat" w:cs="GHEA Grapalat"/>
          <w:color w:val="222222"/>
          <w:sz w:val="24"/>
          <w:szCs w:val="24"/>
        </w:rPr>
        <w:t>ու</w:t>
      </w:r>
      <w:r w:rsidR="00363A66" w:rsidRPr="00363A66">
        <w:rPr>
          <w:rFonts w:ascii="GHEA Grapalat" w:eastAsia="Times New Roman" w:hAnsi="GHEA Grapalat" w:cs="GHEA Grapalat"/>
          <w:color w:val="222222"/>
          <w:sz w:val="24"/>
          <w:szCs w:val="24"/>
        </w:rPr>
        <w:t xml:space="preserve"> </w:t>
      </w:r>
      <w:r w:rsidR="003B4D29" w:rsidRPr="003B4D29">
        <w:rPr>
          <w:rFonts w:ascii="GHEA Grapalat" w:eastAsia="Times New Roman" w:hAnsi="GHEA Grapalat" w:cs="GHEA Grapalat"/>
          <w:color w:val="222222"/>
          <w:sz w:val="24"/>
          <w:szCs w:val="24"/>
        </w:rPr>
        <w:t xml:space="preserve">սուբվենցիաների </w:t>
      </w:r>
      <w:r w:rsidR="00363A66" w:rsidRPr="00363A66">
        <w:rPr>
          <w:rFonts w:ascii="GHEA Grapalat" w:eastAsia="Times New Roman" w:hAnsi="GHEA Grapalat" w:cs="GHEA Grapalat"/>
          <w:color w:val="222222"/>
          <w:sz w:val="24"/>
          <w:szCs w:val="24"/>
        </w:rPr>
        <w:t xml:space="preserve">սահմանաչափերի վերաբերյալ և </w:t>
      </w:r>
      <w:r w:rsidR="008A5F88" w:rsidRPr="008A5F88">
        <w:rPr>
          <w:rFonts w:ascii="GHEA Grapalat" w:eastAsia="Times New Roman" w:hAnsi="GHEA Grapalat" w:cs="GHEA Grapalat"/>
          <w:color w:val="222222"/>
          <w:sz w:val="24"/>
          <w:szCs w:val="24"/>
        </w:rPr>
        <w:t>ժամանակին</w:t>
      </w:r>
      <w:r w:rsidR="00363A66" w:rsidRPr="00363A66">
        <w:rPr>
          <w:rFonts w:ascii="GHEA Grapalat" w:eastAsia="Times New Roman" w:hAnsi="GHEA Grapalat" w:cs="GHEA Grapalat"/>
          <w:color w:val="222222"/>
          <w:sz w:val="24"/>
          <w:szCs w:val="24"/>
        </w:rPr>
        <w:t xml:space="preserve"> սկսել մասնակցային բյուջետավորման գործընթացի պլանավորումը, ինչի արդյունքում </w:t>
      </w:r>
      <w:r w:rsidR="00FF535D" w:rsidRPr="00FF535D">
        <w:rPr>
          <w:rFonts w:ascii="GHEA Grapalat" w:eastAsia="Times New Roman" w:hAnsi="GHEA Grapalat" w:cs="GHEA Grapalat"/>
          <w:color w:val="222222"/>
          <w:sz w:val="24"/>
          <w:szCs w:val="24"/>
        </w:rPr>
        <w:t xml:space="preserve">հնարավոր կլինի </w:t>
      </w:r>
      <w:r w:rsidR="00363A66" w:rsidRPr="00363A66">
        <w:rPr>
          <w:rFonts w:ascii="GHEA Grapalat" w:eastAsia="Times New Roman" w:hAnsi="GHEA Grapalat" w:cs="GHEA Grapalat"/>
          <w:color w:val="222222"/>
          <w:sz w:val="24"/>
          <w:szCs w:val="24"/>
        </w:rPr>
        <w:t xml:space="preserve">ավելի շատ ժամանակ </w:t>
      </w:r>
      <w:r w:rsidR="00FF535D" w:rsidRPr="00FF535D">
        <w:rPr>
          <w:rFonts w:ascii="GHEA Grapalat" w:eastAsia="Times New Roman" w:hAnsi="GHEA Grapalat" w:cs="GHEA Grapalat"/>
          <w:color w:val="222222"/>
          <w:sz w:val="24"/>
          <w:szCs w:val="24"/>
        </w:rPr>
        <w:t>հատկացնել</w:t>
      </w:r>
      <w:r w:rsidR="00363A66" w:rsidRPr="00363A66">
        <w:rPr>
          <w:rFonts w:ascii="GHEA Grapalat" w:eastAsia="Times New Roman" w:hAnsi="GHEA Grapalat" w:cs="GHEA Grapalat"/>
          <w:color w:val="222222"/>
          <w:sz w:val="24"/>
          <w:szCs w:val="24"/>
        </w:rPr>
        <w:t xml:space="preserve"> </w:t>
      </w:r>
      <w:r w:rsidR="008A5F88" w:rsidRPr="008A5F88">
        <w:rPr>
          <w:rFonts w:ascii="GHEA Grapalat" w:eastAsia="Times New Roman" w:hAnsi="GHEA Grapalat" w:cs="GHEA Grapalat"/>
          <w:color w:val="222222"/>
          <w:sz w:val="24"/>
          <w:szCs w:val="24"/>
        </w:rPr>
        <w:t>մասնակցային բյուջետավորմամբ ձևավորված</w:t>
      </w:r>
      <w:r w:rsidR="00363A66" w:rsidRPr="00363A66">
        <w:rPr>
          <w:rFonts w:ascii="GHEA Grapalat" w:eastAsia="Times New Roman" w:hAnsi="GHEA Grapalat" w:cs="GHEA Grapalat"/>
          <w:color w:val="222222"/>
          <w:sz w:val="24"/>
          <w:szCs w:val="24"/>
        </w:rPr>
        <w:t xml:space="preserve"> ծրագրերի իրականացմանը։</w:t>
      </w:r>
      <w:r w:rsidR="00C64A82">
        <w:rPr>
          <w:rFonts w:ascii="GHEA Grapalat" w:eastAsia="Times New Roman" w:hAnsi="GHEA Grapalat" w:cs="GHEA Grapalat"/>
          <w:color w:val="222222"/>
          <w:sz w:val="24"/>
          <w:szCs w:val="24"/>
        </w:rPr>
        <w:tab/>
      </w:r>
    </w:p>
    <w:p w:rsidR="004D2ECE" w:rsidRPr="004D2ECE" w:rsidRDefault="004D2ECE" w:rsidP="004D2ECE">
      <w:pPr>
        <w:shd w:val="clear" w:color="auto" w:fill="FFFFFF"/>
        <w:tabs>
          <w:tab w:val="left" w:pos="851"/>
          <w:tab w:val="left" w:pos="1080"/>
        </w:tabs>
        <w:spacing w:after="0" w:line="360" w:lineRule="auto"/>
        <w:ind w:firstLine="810"/>
        <w:jc w:val="both"/>
        <w:rPr>
          <w:rFonts w:ascii="GHEA Grapalat" w:eastAsia="Times New Roman" w:hAnsi="GHEA Grapalat" w:cs="GHEA Grapalat"/>
          <w:color w:val="222222"/>
          <w:sz w:val="24"/>
          <w:szCs w:val="24"/>
        </w:rPr>
      </w:pPr>
      <w:r w:rsidRPr="004D2ECE">
        <w:rPr>
          <w:rFonts w:ascii="GHEA Grapalat" w:eastAsia="Times New Roman" w:hAnsi="GHEA Grapalat" w:cs="GHEA Grapalat"/>
          <w:color w:val="222222"/>
          <w:sz w:val="24"/>
          <w:szCs w:val="24"/>
        </w:rPr>
        <w:t xml:space="preserve">Հարկ է նշել, որ </w:t>
      </w:r>
      <w:r w:rsidR="00654A86" w:rsidRPr="00654A86">
        <w:rPr>
          <w:rFonts w:ascii="GHEA Grapalat" w:eastAsia="Times New Roman" w:hAnsi="GHEA Grapalat" w:cs="GHEA Grapalat"/>
          <w:color w:val="222222"/>
          <w:sz w:val="24"/>
          <w:szCs w:val="24"/>
        </w:rPr>
        <w:t xml:space="preserve">ՀՀ կառավարության 2025թ. նոյեմբերի 27-ի նիստում հավանության արժանացած՝ </w:t>
      </w:r>
      <w:r w:rsidRPr="00CB7D3A">
        <w:rPr>
          <w:rFonts w:ascii="GHEA Grapalat" w:eastAsia="Times New Roman" w:hAnsi="GHEA Grapalat" w:cs="GHEA Grapalat"/>
          <w:color w:val="222222"/>
          <w:sz w:val="24"/>
          <w:szCs w:val="24"/>
        </w:rPr>
        <w:t>ՀՀ 2026 թվականի պետական բյուջեի լրամշակված նախագծ</w:t>
      </w:r>
      <w:r w:rsidRPr="004D2ECE">
        <w:rPr>
          <w:rFonts w:ascii="GHEA Grapalat" w:eastAsia="Times New Roman" w:hAnsi="GHEA Grapalat" w:cs="GHEA Grapalat"/>
          <w:color w:val="222222"/>
          <w:sz w:val="24"/>
          <w:szCs w:val="24"/>
        </w:rPr>
        <w:t>ով</w:t>
      </w:r>
      <w:r w:rsidRPr="00CB7D3A">
        <w:rPr>
          <w:rFonts w:ascii="GHEA Grapalat" w:eastAsia="Times New Roman" w:hAnsi="GHEA Grapalat" w:cs="GHEA Grapalat"/>
          <w:color w:val="222222"/>
          <w:sz w:val="24"/>
          <w:szCs w:val="24"/>
        </w:rPr>
        <w:t xml:space="preserve"> ներկայացվել </w:t>
      </w:r>
      <w:r>
        <w:rPr>
          <w:rFonts w:ascii="GHEA Grapalat" w:eastAsia="Times New Roman" w:hAnsi="GHEA Grapalat" w:cs="GHEA Grapalat"/>
          <w:color w:val="222222"/>
          <w:sz w:val="24"/>
          <w:szCs w:val="24"/>
        </w:rPr>
        <w:t xml:space="preserve">են </w:t>
      </w:r>
      <w:r w:rsidRPr="004D2ECE">
        <w:rPr>
          <w:rFonts w:ascii="GHEA Grapalat" w:eastAsia="Times New Roman" w:hAnsi="GHEA Grapalat" w:cs="GHEA Grapalat"/>
          <w:color w:val="222222"/>
          <w:sz w:val="24"/>
          <w:szCs w:val="24"/>
        </w:rPr>
        <w:t>մասնակցային բյուջետավորմամբ ձևավորվ</w:t>
      </w:r>
      <w:r w:rsidR="00163ACA" w:rsidRPr="000D2C02">
        <w:rPr>
          <w:rFonts w:ascii="GHEA Grapalat" w:eastAsia="Times New Roman" w:hAnsi="GHEA Grapalat" w:cs="GHEA Grapalat"/>
          <w:color w:val="222222"/>
          <w:sz w:val="24"/>
          <w:szCs w:val="24"/>
        </w:rPr>
        <w:t>ած</w:t>
      </w:r>
      <w:r w:rsidRPr="004D2ECE">
        <w:rPr>
          <w:rFonts w:ascii="GHEA Grapalat" w:eastAsia="Times New Roman" w:hAnsi="GHEA Grapalat" w:cs="GHEA Grapalat"/>
          <w:color w:val="222222"/>
          <w:sz w:val="24"/>
          <w:szCs w:val="24"/>
        </w:rPr>
        <w:t xml:space="preserve"> ծրագրերի իրականացման համար </w:t>
      </w:r>
      <w:r w:rsidR="00163ACA" w:rsidRPr="004D2ECE">
        <w:rPr>
          <w:rFonts w:ascii="GHEA Grapalat" w:eastAsia="Times New Roman" w:hAnsi="GHEA Grapalat" w:cs="GHEA Grapalat"/>
          <w:color w:val="222222"/>
          <w:sz w:val="24"/>
          <w:szCs w:val="24"/>
        </w:rPr>
        <w:t xml:space="preserve">2026 թվականին </w:t>
      </w:r>
      <w:r w:rsidRPr="004D2ECE">
        <w:rPr>
          <w:rFonts w:ascii="GHEA Grapalat" w:eastAsia="Times New Roman" w:hAnsi="GHEA Grapalat" w:cs="GHEA Grapalat"/>
          <w:color w:val="222222"/>
          <w:sz w:val="24"/>
          <w:szCs w:val="24"/>
        </w:rPr>
        <w:t>նախատեսված սուբվենցիաների ընդհանուր գումարի՝ ըստ շահառու 52 համայնքների հաշվարկված սահմանաչափերը (Հավելված N 1, Աղյուսակ 7.1):</w:t>
      </w:r>
    </w:p>
    <w:p w:rsidR="00D25AC6" w:rsidRDefault="007B7F99" w:rsidP="00631959">
      <w:pPr>
        <w:shd w:val="clear" w:color="auto" w:fill="FFFFFF"/>
        <w:tabs>
          <w:tab w:val="left" w:pos="851"/>
          <w:tab w:val="left" w:pos="1080"/>
        </w:tabs>
        <w:spacing w:after="0" w:line="360" w:lineRule="auto"/>
        <w:jc w:val="both"/>
        <w:rPr>
          <w:rFonts w:ascii="GHEA Grapalat" w:eastAsia="Times New Roman" w:hAnsi="GHEA Grapalat" w:cs="GHEA Grapalat"/>
          <w:color w:val="222222"/>
          <w:sz w:val="24"/>
          <w:szCs w:val="24"/>
        </w:rPr>
      </w:pPr>
      <w:r>
        <w:rPr>
          <w:rFonts w:ascii="GHEA Grapalat" w:eastAsia="Times New Roman" w:hAnsi="GHEA Grapalat" w:cs="GHEA Grapalat"/>
          <w:color w:val="222222"/>
          <w:sz w:val="24"/>
          <w:szCs w:val="24"/>
        </w:rPr>
        <w:tab/>
      </w:r>
      <w:r w:rsidR="00FF535D" w:rsidRPr="00FF535D">
        <w:rPr>
          <w:rFonts w:ascii="GHEA Grapalat" w:eastAsia="Times New Roman" w:hAnsi="GHEA Grapalat" w:cs="GHEA Grapalat"/>
          <w:color w:val="222222"/>
          <w:sz w:val="24"/>
          <w:szCs w:val="24"/>
        </w:rPr>
        <w:t>2</w:t>
      </w:r>
      <w:r w:rsidR="00631959" w:rsidRPr="00631959">
        <w:rPr>
          <w:rFonts w:ascii="GHEA Grapalat" w:eastAsia="Times New Roman" w:hAnsi="GHEA Grapalat" w:cs="GHEA Grapalat"/>
          <w:color w:val="222222"/>
          <w:sz w:val="24"/>
          <w:szCs w:val="24"/>
        </w:rPr>
        <w:t xml:space="preserve">. </w:t>
      </w:r>
      <w:r w:rsidR="00D25AC6" w:rsidRPr="00D25AC6">
        <w:rPr>
          <w:rFonts w:ascii="GHEA Grapalat" w:eastAsia="Times New Roman" w:hAnsi="GHEA Grapalat" w:cs="GHEA Grapalat"/>
          <w:color w:val="222222"/>
          <w:sz w:val="24"/>
          <w:szCs w:val="24"/>
        </w:rPr>
        <w:t xml:space="preserve">Համայնքներում մասնակցային բյուջետավորման գործընթացի լիարժեք իրականացումը մեկ տարվա ընթացքում հաճախ ուղեկցվում է կազմակերպչական և ժամանակային ռիսկերով։ Այս ռիսկերը նվազեցնելու և գործընթացի արդյունավետությունն ապահովելու նպատակով </w:t>
      </w:r>
      <w:r w:rsidR="004B52F4" w:rsidRPr="004B52F4">
        <w:rPr>
          <w:rFonts w:ascii="GHEA Grapalat" w:eastAsia="Times New Roman" w:hAnsi="GHEA Grapalat" w:cs="GHEA Grapalat"/>
          <w:color w:val="222222"/>
          <w:sz w:val="24"/>
          <w:szCs w:val="24"/>
        </w:rPr>
        <w:t>առաջարկվում է սահմանել</w:t>
      </w:r>
      <w:r w:rsidR="00D25AC6" w:rsidRPr="00D25AC6">
        <w:rPr>
          <w:rFonts w:ascii="GHEA Grapalat" w:eastAsia="Times New Roman" w:hAnsi="GHEA Grapalat" w:cs="GHEA Grapalat"/>
          <w:color w:val="222222"/>
          <w:sz w:val="24"/>
          <w:szCs w:val="24"/>
        </w:rPr>
        <w:t xml:space="preserve"> ժամանակագրական հստակեցում</w:t>
      </w:r>
      <w:r w:rsidR="00D25AC6" w:rsidRPr="00A32EE1">
        <w:rPr>
          <w:rFonts w:ascii="GHEA Grapalat" w:eastAsia="Times New Roman" w:hAnsi="GHEA Grapalat" w:cs="GHEA Grapalat"/>
          <w:color w:val="222222"/>
          <w:sz w:val="24"/>
          <w:szCs w:val="24"/>
        </w:rPr>
        <w:t>՝</w:t>
      </w:r>
      <w:r w:rsidR="00D25AC6" w:rsidRPr="00D25AC6">
        <w:rPr>
          <w:rFonts w:ascii="GHEA Grapalat" w:eastAsia="Times New Roman" w:hAnsi="GHEA Grapalat" w:cs="GHEA Grapalat"/>
          <w:color w:val="222222"/>
          <w:sz w:val="24"/>
          <w:szCs w:val="24"/>
        </w:rPr>
        <w:t xml:space="preserve"> մասնակցային բյուջետավորման </w:t>
      </w:r>
      <w:r w:rsidR="00713B72" w:rsidRPr="00EA7FE1">
        <w:rPr>
          <w:rFonts w:ascii="GHEA Grapalat" w:eastAsia="Times New Roman" w:hAnsi="GHEA Grapalat" w:cs="GHEA Grapalat"/>
          <w:color w:val="222222"/>
          <w:sz w:val="24"/>
          <w:szCs w:val="24"/>
        </w:rPr>
        <w:t xml:space="preserve">գործընթացները </w:t>
      </w:r>
      <w:r w:rsidR="00A32EE1" w:rsidRPr="00A32EE1">
        <w:rPr>
          <w:rFonts w:ascii="GHEA Grapalat" w:eastAsia="Times New Roman" w:hAnsi="GHEA Grapalat" w:cs="GHEA Grapalat"/>
          <w:color w:val="222222"/>
          <w:sz w:val="24"/>
          <w:szCs w:val="24"/>
        </w:rPr>
        <w:t>սկս</w:t>
      </w:r>
      <w:r w:rsidR="004B52F4" w:rsidRPr="004B52F4">
        <w:rPr>
          <w:rFonts w:ascii="GHEA Grapalat" w:eastAsia="Times New Roman" w:hAnsi="GHEA Grapalat" w:cs="GHEA Grapalat"/>
          <w:color w:val="222222"/>
          <w:sz w:val="24"/>
          <w:szCs w:val="24"/>
        </w:rPr>
        <w:t>ել</w:t>
      </w:r>
      <w:r w:rsidR="00A32EE1" w:rsidRPr="00A32EE1">
        <w:rPr>
          <w:rFonts w:ascii="GHEA Grapalat" w:eastAsia="Times New Roman" w:hAnsi="GHEA Grapalat" w:cs="GHEA Grapalat"/>
          <w:color w:val="222222"/>
          <w:sz w:val="24"/>
          <w:szCs w:val="24"/>
        </w:rPr>
        <w:t xml:space="preserve"> տվյալ տարվան նախորդ տարվա ընթացքում՝ </w:t>
      </w:r>
      <w:r w:rsidR="00A32EE1" w:rsidRPr="00A32EE1">
        <w:rPr>
          <w:rFonts w:ascii="GHEA Grapalat" w:eastAsia="Times New Roman" w:hAnsi="GHEA Grapalat" w:cs="GHEA Grapalat"/>
          <w:b/>
          <w:i/>
          <w:color w:val="222222"/>
          <w:sz w:val="24"/>
          <w:szCs w:val="24"/>
        </w:rPr>
        <w:t>համայնքի բյուջե</w:t>
      </w:r>
      <w:r w:rsidR="00993D81" w:rsidRPr="00993D81">
        <w:rPr>
          <w:rFonts w:ascii="GHEA Grapalat" w:eastAsia="Times New Roman" w:hAnsi="GHEA Grapalat" w:cs="GHEA Grapalat"/>
          <w:b/>
          <w:i/>
          <w:color w:val="222222"/>
          <w:sz w:val="24"/>
          <w:szCs w:val="24"/>
        </w:rPr>
        <w:t>տ</w:t>
      </w:r>
      <w:r w:rsidR="00993D81" w:rsidRPr="00866A10">
        <w:rPr>
          <w:rFonts w:ascii="GHEA Grapalat" w:eastAsia="Times New Roman" w:hAnsi="GHEA Grapalat" w:cs="GHEA Grapalat"/>
          <w:b/>
          <w:i/>
          <w:color w:val="222222"/>
          <w:sz w:val="24"/>
          <w:szCs w:val="24"/>
        </w:rPr>
        <w:t>ային</w:t>
      </w:r>
      <w:r w:rsidR="00A32EE1" w:rsidRPr="00A32EE1">
        <w:rPr>
          <w:rFonts w:ascii="GHEA Grapalat" w:eastAsia="Times New Roman" w:hAnsi="GHEA Grapalat" w:cs="GHEA Grapalat"/>
          <w:b/>
          <w:i/>
          <w:color w:val="222222"/>
          <w:sz w:val="24"/>
          <w:szCs w:val="24"/>
        </w:rPr>
        <w:t xml:space="preserve"> գործընթացին զուգընթաց</w:t>
      </w:r>
      <w:r w:rsidR="00A32EE1" w:rsidRPr="00A32EE1">
        <w:rPr>
          <w:rFonts w:ascii="GHEA Grapalat" w:eastAsia="Times New Roman" w:hAnsi="GHEA Grapalat" w:cs="GHEA Grapalat"/>
          <w:color w:val="222222"/>
          <w:sz w:val="24"/>
          <w:szCs w:val="24"/>
        </w:rPr>
        <w:t xml:space="preserve">, </w:t>
      </w:r>
      <w:r w:rsidR="00D25AC6" w:rsidRPr="00D25AC6">
        <w:rPr>
          <w:rFonts w:ascii="GHEA Grapalat" w:eastAsia="Times New Roman" w:hAnsi="GHEA Grapalat" w:cs="GHEA Grapalat"/>
          <w:color w:val="222222"/>
          <w:sz w:val="24"/>
          <w:szCs w:val="24"/>
        </w:rPr>
        <w:t xml:space="preserve">իսկ դրա արդյունքում ձևավորված ծրագրերի իրականացումը՝ </w:t>
      </w:r>
      <w:r w:rsidR="00D25AC6" w:rsidRPr="00D25AC6">
        <w:rPr>
          <w:rFonts w:ascii="GHEA Grapalat" w:eastAsia="Times New Roman" w:hAnsi="GHEA Grapalat" w:cs="GHEA Grapalat"/>
          <w:b/>
          <w:i/>
          <w:color w:val="222222"/>
          <w:sz w:val="24"/>
          <w:szCs w:val="24"/>
        </w:rPr>
        <w:t>տվյալ տարվա ընթացքում</w:t>
      </w:r>
      <w:r w:rsidR="00D25AC6" w:rsidRPr="00D25AC6">
        <w:rPr>
          <w:rFonts w:ascii="GHEA Grapalat" w:eastAsia="Times New Roman" w:hAnsi="GHEA Grapalat" w:cs="GHEA Grapalat"/>
          <w:color w:val="222222"/>
          <w:sz w:val="24"/>
          <w:szCs w:val="24"/>
        </w:rPr>
        <w:t xml:space="preserve">։ Այս մոտեցումը </w:t>
      </w:r>
      <w:r w:rsidR="00654A86" w:rsidRPr="00654A86">
        <w:rPr>
          <w:rFonts w:ascii="GHEA Grapalat" w:eastAsia="Times New Roman" w:hAnsi="GHEA Grapalat" w:cs="GHEA Grapalat"/>
          <w:color w:val="222222"/>
          <w:sz w:val="24"/>
          <w:szCs w:val="24"/>
        </w:rPr>
        <w:t xml:space="preserve">ևս </w:t>
      </w:r>
      <w:r w:rsidR="00D25AC6" w:rsidRPr="00D25AC6">
        <w:rPr>
          <w:rFonts w:ascii="GHEA Grapalat" w:eastAsia="Times New Roman" w:hAnsi="GHEA Grapalat" w:cs="GHEA Grapalat"/>
          <w:color w:val="222222"/>
          <w:sz w:val="24"/>
          <w:szCs w:val="24"/>
        </w:rPr>
        <w:t xml:space="preserve">հնարավորություն կտա ավելի շատ ժամանակ </w:t>
      </w:r>
      <w:r w:rsidR="00713B72" w:rsidRPr="00D25AC6">
        <w:rPr>
          <w:rFonts w:ascii="GHEA Grapalat" w:eastAsia="Times New Roman" w:hAnsi="GHEA Grapalat" w:cs="GHEA Grapalat"/>
          <w:color w:val="222222"/>
          <w:sz w:val="24"/>
          <w:szCs w:val="24"/>
        </w:rPr>
        <w:t xml:space="preserve">հատկացնել </w:t>
      </w:r>
      <w:r w:rsidR="00D25AC6" w:rsidRPr="00D25AC6">
        <w:rPr>
          <w:rFonts w:ascii="GHEA Grapalat" w:eastAsia="Times New Roman" w:hAnsi="GHEA Grapalat" w:cs="GHEA Grapalat"/>
          <w:color w:val="222222"/>
          <w:sz w:val="24"/>
          <w:szCs w:val="24"/>
        </w:rPr>
        <w:t>ծրագրերի իրագործման աշխատանքների համար և ապահովել դրանց ամբողջական ու ժամանակին ավարտը։</w:t>
      </w:r>
    </w:p>
    <w:p w:rsidR="00E15693" w:rsidRDefault="00D94061" w:rsidP="00E15693">
      <w:pPr>
        <w:shd w:val="clear" w:color="auto" w:fill="FFFFFF"/>
        <w:tabs>
          <w:tab w:val="left" w:pos="851"/>
          <w:tab w:val="left" w:pos="1080"/>
        </w:tabs>
        <w:spacing w:after="0" w:line="360" w:lineRule="auto"/>
        <w:jc w:val="both"/>
        <w:rPr>
          <w:rFonts w:ascii="GHEA Grapalat" w:eastAsia="Times New Roman" w:hAnsi="GHEA Grapalat" w:cs="GHEA Grapalat"/>
          <w:color w:val="222222"/>
          <w:sz w:val="24"/>
          <w:szCs w:val="24"/>
        </w:rPr>
      </w:pPr>
      <w:r>
        <w:rPr>
          <w:rFonts w:ascii="GHEA Grapalat" w:eastAsia="Times New Roman" w:hAnsi="GHEA Grapalat" w:cs="GHEA Grapalat"/>
          <w:color w:val="222222"/>
          <w:sz w:val="24"/>
          <w:szCs w:val="24"/>
        </w:rPr>
        <w:lastRenderedPageBreak/>
        <w:tab/>
      </w:r>
      <w:r w:rsidR="00FF535D" w:rsidRPr="00FF535D">
        <w:rPr>
          <w:rFonts w:ascii="GHEA Grapalat" w:eastAsia="Times New Roman" w:hAnsi="GHEA Grapalat" w:cs="GHEA Grapalat"/>
          <w:color w:val="222222"/>
          <w:sz w:val="24"/>
          <w:szCs w:val="24"/>
        </w:rPr>
        <w:t>3</w:t>
      </w:r>
      <w:r w:rsidR="00B0590E" w:rsidRPr="00D94061">
        <w:rPr>
          <w:rFonts w:ascii="GHEA Grapalat" w:eastAsia="Times New Roman" w:hAnsi="GHEA Grapalat" w:cs="GHEA Grapalat"/>
          <w:color w:val="222222"/>
          <w:sz w:val="24"/>
          <w:szCs w:val="24"/>
        </w:rPr>
        <w:t xml:space="preserve">. </w:t>
      </w:r>
      <w:r w:rsidR="000D3756" w:rsidRPr="000D3756">
        <w:rPr>
          <w:rFonts w:ascii="GHEA Grapalat" w:eastAsia="Times New Roman" w:hAnsi="GHEA Grapalat" w:cs="GHEA Grapalat"/>
          <w:color w:val="222222"/>
          <w:sz w:val="24"/>
          <w:szCs w:val="24"/>
        </w:rPr>
        <w:t>Նախատեսվում է հստակեցնել</w:t>
      </w:r>
      <w:r w:rsidR="00DF6E8C" w:rsidRPr="00E15693">
        <w:rPr>
          <w:rFonts w:ascii="GHEA Grapalat" w:eastAsia="Times New Roman" w:hAnsi="GHEA Grapalat" w:cs="GHEA Grapalat"/>
          <w:color w:val="222222"/>
          <w:sz w:val="24"/>
          <w:szCs w:val="24"/>
        </w:rPr>
        <w:t xml:space="preserve">, որ </w:t>
      </w:r>
      <w:r w:rsidR="00713FC7">
        <w:rPr>
          <w:rFonts w:ascii="GHEA Grapalat" w:eastAsia="Times New Roman" w:hAnsi="GHEA Grapalat" w:cs="Times New Roman"/>
          <w:sz w:val="24"/>
          <w:szCs w:val="24"/>
        </w:rPr>
        <w:t>ք</w:t>
      </w:r>
      <w:r w:rsidR="00713FC7" w:rsidRPr="00FF1E1E">
        <w:rPr>
          <w:rFonts w:ascii="GHEA Grapalat" w:eastAsia="Times New Roman" w:hAnsi="GHEA Grapalat" w:cs="Times New Roman"/>
          <w:sz w:val="24"/>
          <w:szCs w:val="24"/>
        </w:rPr>
        <w:t xml:space="preserve">վեարկության մասնակիցը կարող է քվեարկել առավելագույնը երեք առաջարկ-նախագծի օգտին, եթե դրանք վերաբերում են </w:t>
      </w:r>
      <w:r w:rsidR="00713FC7" w:rsidRPr="00713FC7">
        <w:rPr>
          <w:rFonts w:ascii="GHEA Grapalat" w:eastAsia="Times New Roman" w:hAnsi="GHEA Grapalat" w:cs="Times New Roman"/>
          <w:b/>
          <w:i/>
          <w:sz w:val="24"/>
          <w:szCs w:val="24"/>
        </w:rPr>
        <w:t>համայնքի տարբեր բնակավայրերի</w:t>
      </w:r>
      <w:r w:rsidR="00205460">
        <w:rPr>
          <w:rFonts w:ascii="GHEA Grapalat" w:eastAsia="Times New Roman" w:hAnsi="GHEA Grapalat" w:cs="Times New Roman"/>
          <w:b/>
          <w:i/>
          <w:sz w:val="24"/>
          <w:szCs w:val="24"/>
        </w:rPr>
        <w:t>ն</w:t>
      </w:r>
      <w:r w:rsidR="00713FC7" w:rsidRPr="00FF1E1E">
        <w:rPr>
          <w:rFonts w:ascii="GHEA Grapalat" w:eastAsia="Times New Roman" w:hAnsi="GHEA Grapalat" w:cs="Times New Roman"/>
          <w:sz w:val="24"/>
          <w:szCs w:val="24"/>
        </w:rPr>
        <w:t xml:space="preserve">։ Նույն բնակավայրին վերաբերվող առաջարկ-նախագծերի դեպքում քվեարկության մասնակիցը կարող է քվեարկել </w:t>
      </w:r>
      <w:r w:rsidR="00713FC7" w:rsidRPr="00713FC7">
        <w:rPr>
          <w:rFonts w:ascii="GHEA Grapalat" w:eastAsia="Times New Roman" w:hAnsi="GHEA Grapalat" w:cs="Times New Roman"/>
          <w:b/>
          <w:i/>
          <w:sz w:val="24"/>
          <w:szCs w:val="24"/>
        </w:rPr>
        <w:t>միայն մեկ առաջարկ-նախագծի</w:t>
      </w:r>
      <w:r w:rsidR="00713FC7" w:rsidRPr="00FF1E1E">
        <w:rPr>
          <w:rFonts w:ascii="GHEA Grapalat" w:eastAsia="Times New Roman" w:hAnsi="GHEA Grapalat" w:cs="Times New Roman"/>
          <w:sz w:val="24"/>
          <w:szCs w:val="24"/>
        </w:rPr>
        <w:t xml:space="preserve"> օգտին</w:t>
      </w:r>
      <w:r w:rsidR="00DF6E8C" w:rsidRPr="00E15693">
        <w:rPr>
          <w:rFonts w:ascii="GHEA Grapalat" w:eastAsia="Times New Roman" w:hAnsi="GHEA Grapalat" w:cs="GHEA Grapalat"/>
          <w:color w:val="222222"/>
          <w:sz w:val="24"/>
          <w:szCs w:val="24"/>
        </w:rPr>
        <w:t>:</w:t>
      </w:r>
      <w:r w:rsidR="00E15693" w:rsidRPr="00E15693">
        <w:rPr>
          <w:rFonts w:ascii="GHEA Grapalat" w:eastAsia="Times New Roman" w:hAnsi="GHEA Grapalat" w:cs="GHEA Grapalat"/>
          <w:color w:val="222222"/>
          <w:sz w:val="24"/>
          <w:szCs w:val="24"/>
        </w:rPr>
        <w:t xml:space="preserve"> Այս </w:t>
      </w:r>
      <w:r w:rsidR="000D3756" w:rsidRPr="000D3756">
        <w:rPr>
          <w:rFonts w:ascii="GHEA Grapalat" w:eastAsia="Times New Roman" w:hAnsi="GHEA Grapalat" w:cs="GHEA Grapalat"/>
          <w:color w:val="222222"/>
          <w:sz w:val="24"/>
          <w:szCs w:val="24"/>
        </w:rPr>
        <w:t>փոփոխությունը</w:t>
      </w:r>
      <w:r w:rsidR="00E15693" w:rsidRPr="00E15693">
        <w:rPr>
          <w:rFonts w:ascii="GHEA Grapalat" w:eastAsia="Times New Roman" w:hAnsi="GHEA Grapalat" w:cs="GHEA Grapalat"/>
          <w:color w:val="222222"/>
          <w:sz w:val="24"/>
          <w:szCs w:val="24"/>
        </w:rPr>
        <w:t xml:space="preserve"> նպաստում է համայնքի տարբեր բնակավայրերից ներկայացվող առաջարկ-նախագծերի մրցունակությանը և կանխարգելում է, որ մեծ բնակավայրերի նախագծերը </w:t>
      </w:r>
      <w:r w:rsidR="001C21DD">
        <w:rPr>
          <w:rFonts w:ascii="GHEA Grapalat" w:eastAsia="Times New Roman" w:hAnsi="GHEA Grapalat" w:cs="GHEA Grapalat"/>
          <w:color w:val="222222"/>
          <w:sz w:val="24"/>
          <w:szCs w:val="24"/>
        </w:rPr>
        <w:t>չ</w:t>
      </w:r>
      <w:r w:rsidR="00E15693" w:rsidRPr="00E15693">
        <w:rPr>
          <w:rFonts w:ascii="GHEA Grapalat" w:eastAsia="Times New Roman" w:hAnsi="GHEA Grapalat" w:cs="GHEA Grapalat"/>
          <w:color w:val="222222"/>
          <w:sz w:val="24"/>
          <w:szCs w:val="24"/>
        </w:rPr>
        <w:t>կուտակեն անհամաչափ քվեներ:</w:t>
      </w:r>
    </w:p>
    <w:p w:rsidR="00A32EE1" w:rsidRPr="00A32EE1" w:rsidRDefault="00A32EE1" w:rsidP="00E15693">
      <w:pPr>
        <w:shd w:val="clear" w:color="auto" w:fill="FFFFFF"/>
        <w:tabs>
          <w:tab w:val="left" w:pos="851"/>
          <w:tab w:val="left" w:pos="1080"/>
        </w:tabs>
        <w:spacing w:after="0" w:line="360" w:lineRule="auto"/>
        <w:jc w:val="both"/>
        <w:rPr>
          <w:rFonts w:ascii="GHEA Grapalat" w:eastAsia="Times New Roman" w:hAnsi="GHEA Grapalat" w:cs="GHEA Grapalat"/>
          <w:color w:val="222222"/>
          <w:sz w:val="24"/>
          <w:szCs w:val="24"/>
        </w:rPr>
      </w:pPr>
      <w:r>
        <w:rPr>
          <w:rFonts w:ascii="GHEA Grapalat" w:eastAsia="Times New Roman" w:hAnsi="GHEA Grapalat" w:cs="GHEA Grapalat"/>
          <w:color w:val="222222"/>
          <w:sz w:val="24"/>
          <w:szCs w:val="24"/>
        </w:rPr>
        <w:tab/>
      </w:r>
      <w:r w:rsidR="00FF535D" w:rsidRPr="00FF535D">
        <w:rPr>
          <w:rFonts w:ascii="GHEA Grapalat" w:eastAsia="Times New Roman" w:hAnsi="GHEA Grapalat" w:cs="GHEA Grapalat"/>
          <w:color w:val="222222"/>
          <w:sz w:val="24"/>
          <w:szCs w:val="24"/>
        </w:rPr>
        <w:t>4</w:t>
      </w:r>
      <w:r w:rsidR="00631959" w:rsidRPr="00A32EE1">
        <w:rPr>
          <w:rFonts w:ascii="GHEA Grapalat" w:eastAsia="Times New Roman" w:hAnsi="GHEA Grapalat" w:cs="GHEA Grapalat"/>
          <w:color w:val="222222"/>
          <w:sz w:val="24"/>
          <w:szCs w:val="24"/>
        </w:rPr>
        <w:t xml:space="preserve">. </w:t>
      </w:r>
      <w:r w:rsidRPr="00A32EE1">
        <w:rPr>
          <w:rFonts w:ascii="GHEA Grapalat" w:eastAsia="Times New Roman" w:hAnsi="GHEA Grapalat" w:cs="GHEA Grapalat"/>
          <w:color w:val="222222"/>
          <w:sz w:val="24"/>
          <w:szCs w:val="24"/>
        </w:rPr>
        <w:t xml:space="preserve">Գործող կարգավորումների համաձայն՝ սուբվենցիայի հայտերի ձևավորման համար ընտրվում են այն առաջարկ-նախագծերը, որոնք ստացել են առավելագույն քվեներ, սակայն ոչ պակաս, քան համայնքի քվեարկելու իրավունք ունեցող բնակչության </w:t>
      </w:r>
      <w:r w:rsidRPr="00A32EE1">
        <w:rPr>
          <w:rFonts w:ascii="GHEA Grapalat" w:eastAsia="Times New Roman" w:hAnsi="GHEA Grapalat" w:cs="GHEA Grapalat"/>
          <w:b/>
          <w:i/>
          <w:color w:val="222222"/>
          <w:sz w:val="24"/>
          <w:szCs w:val="24"/>
        </w:rPr>
        <w:t>1 տոկոսը</w:t>
      </w:r>
      <w:r w:rsidRPr="00A32EE1">
        <w:rPr>
          <w:rFonts w:ascii="GHEA Grapalat" w:eastAsia="Times New Roman" w:hAnsi="GHEA Grapalat" w:cs="GHEA Grapalat"/>
          <w:color w:val="222222"/>
          <w:sz w:val="24"/>
          <w:szCs w:val="24"/>
        </w:rPr>
        <w:t xml:space="preserve">։ Նախագծով առաջարկվում է սահմանել </w:t>
      </w:r>
      <w:r w:rsidRPr="00B0590E">
        <w:rPr>
          <w:rFonts w:ascii="GHEA Grapalat" w:eastAsia="Times New Roman" w:hAnsi="GHEA Grapalat" w:cs="GHEA Grapalat"/>
          <w:b/>
          <w:i/>
          <w:color w:val="222222"/>
          <w:sz w:val="24"/>
          <w:szCs w:val="24"/>
        </w:rPr>
        <w:t>շեմերի տարբերակում</w:t>
      </w:r>
      <w:r w:rsidRPr="00A32EE1">
        <w:rPr>
          <w:rFonts w:ascii="GHEA Grapalat" w:eastAsia="Times New Roman" w:hAnsi="GHEA Grapalat" w:cs="GHEA Grapalat"/>
          <w:color w:val="222222"/>
          <w:sz w:val="24"/>
          <w:szCs w:val="24"/>
        </w:rPr>
        <w:t xml:space="preserve">՝ ելնելով </w:t>
      </w:r>
      <w:r w:rsidR="00C8591B" w:rsidRPr="00A32EE1">
        <w:rPr>
          <w:rFonts w:ascii="GHEA Grapalat" w:eastAsia="Times New Roman" w:hAnsi="GHEA Grapalat" w:cs="GHEA Grapalat"/>
          <w:color w:val="222222"/>
          <w:sz w:val="24"/>
          <w:szCs w:val="24"/>
        </w:rPr>
        <w:t>առաջարկ-նախագ</w:t>
      </w:r>
      <w:r w:rsidR="00C8591B" w:rsidRPr="00A97689">
        <w:rPr>
          <w:rFonts w:ascii="GHEA Grapalat" w:eastAsia="Times New Roman" w:hAnsi="GHEA Grapalat" w:cs="GHEA Grapalat"/>
          <w:color w:val="222222"/>
          <w:sz w:val="24"/>
          <w:szCs w:val="24"/>
        </w:rPr>
        <w:t>իծը</w:t>
      </w:r>
      <w:r w:rsidR="00C8591B" w:rsidRPr="00A32EE1">
        <w:rPr>
          <w:rFonts w:ascii="GHEA Grapalat" w:eastAsia="Times New Roman" w:hAnsi="GHEA Grapalat" w:cs="GHEA Grapalat"/>
          <w:color w:val="222222"/>
          <w:sz w:val="24"/>
          <w:szCs w:val="24"/>
        </w:rPr>
        <w:t xml:space="preserve"> ընդգրկ</w:t>
      </w:r>
      <w:r w:rsidR="00C8591B" w:rsidRPr="00C8591B">
        <w:rPr>
          <w:rFonts w:ascii="GHEA Grapalat" w:eastAsia="Times New Roman" w:hAnsi="GHEA Grapalat" w:cs="GHEA Grapalat"/>
          <w:color w:val="222222"/>
          <w:sz w:val="24"/>
          <w:szCs w:val="24"/>
        </w:rPr>
        <w:t>ող</w:t>
      </w:r>
      <w:r w:rsidR="00C8591B" w:rsidRPr="00A32EE1">
        <w:rPr>
          <w:rFonts w:ascii="GHEA Grapalat" w:eastAsia="Times New Roman" w:hAnsi="GHEA Grapalat" w:cs="GHEA Grapalat"/>
          <w:color w:val="222222"/>
          <w:sz w:val="24"/>
          <w:szCs w:val="24"/>
        </w:rPr>
        <w:t xml:space="preserve"> </w:t>
      </w:r>
      <w:r w:rsidRPr="00A32EE1">
        <w:rPr>
          <w:rFonts w:ascii="GHEA Grapalat" w:eastAsia="Times New Roman" w:hAnsi="GHEA Grapalat" w:cs="GHEA Grapalat"/>
          <w:color w:val="222222"/>
          <w:sz w:val="24"/>
          <w:szCs w:val="24"/>
        </w:rPr>
        <w:t>բնակավայրի չափից։ Մասնավորապես, սահմանվում են հետևյալ շեմերը.</w:t>
      </w:r>
    </w:p>
    <w:p w:rsidR="00A32EE1" w:rsidRPr="00A32EE1" w:rsidRDefault="00A32EE1" w:rsidP="00A32EE1">
      <w:pPr>
        <w:shd w:val="clear" w:color="auto" w:fill="FFFFFF"/>
        <w:tabs>
          <w:tab w:val="left" w:pos="851"/>
          <w:tab w:val="left" w:pos="1080"/>
        </w:tabs>
        <w:spacing w:after="0" w:line="360" w:lineRule="auto"/>
        <w:jc w:val="both"/>
        <w:rPr>
          <w:rFonts w:ascii="GHEA Grapalat" w:eastAsia="Times New Roman" w:hAnsi="GHEA Grapalat" w:cs="GHEA Grapalat"/>
          <w:color w:val="222222"/>
          <w:sz w:val="24"/>
          <w:szCs w:val="24"/>
        </w:rPr>
      </w:pPr>
      <w:r>
        <w:rPr>
          <w:rFonts w:ascii="GHEA Grapalat" w:eastAsia="Times New Roman" w:hAnsi="GHEA Grapalat" w:cs="GHEA Grapalat"/>
          <w:color w:val="222222"/>
          <w:sz w:val="24"/>
          <w:szCs w:val="24"/>
        </w:rPr>
        <w:tab/>
      </w:r>
      <w:r w:rsidRPr="00B0590E">
        <w:rPr>
          <w:rFonts w:ascii="GHEA Grapalat" w:eastAsia="Times New Roman" w:hAnsi="GHEA Grapalat" w:cs="GHEA Grapalat"/>
          <w:b/>
          <w:i/>
          <w:color w:val="222222"/>
          <w:sz w:val="24"/>
          <w:szCs w:val="24"/>
        </w:rPr>
        <w:t>1%</w:t>
      </w:r>
      <w:r w:rsidRPr="00A32EE1">
        <w:rPr>
          <w:rFonts w:ascii="GHEA Grapalat" w:eastAsia="Times New Roman" w:hAnsi="GHEA Grapalat" w:cs="GHEA Grapalat"/>
          <w:color w:val="222222"/>
          <w:sz w:val="24"/>
          <w:szCs w:val="24"/>
        </w:rPr>
        <w:t xml:space="preserve">՝ եթե առաջարկ-նախագիծը նախատեսվում է իրականացնել մինչև </w:t>
      </w:r>
      <w:r w:rsidR="00EA14BA">
        <w:rPr>
          <w:rFonts w:ascii="GHEA Grapalat" w:eastAsia="Times New Roman" w:hAnsi="GHEA Grapalat" w:cs="GHEA Grapalat"/>
          <w:color w:val="222222"/>
          <w:sz w:val="24"/>
          <w:szCs w:val="24"/>
        </w:rPr>
        <w:t>5</w:t>
      </w:r>
      <w:r w:rsidRPr="00A32EE1">
        <w:rPr>
          <w:rFonts w:ascii="GHEA Grapalat" w:eastAsia="Times New Roman" w:hAnsi="GHEA Grapalat" w:cs="GHEA Grapalat"/>
          <w:color w:val="222222"/>
          <w:sz w:val="24"/>
          <w:szCs w:val="24"/>
        </w:rPr>
        <w:t>0</w:t>
      </w:r>
      <w:r w:rsidR="00A82E0F">
        <w:rPr>
          <w:rFonts w:ascii="GHEA Grapalat" w:eastAsia="Times New Roman" w:hAnsi="GHEA Grapalat" w:cs="GHEA Grapalat"/>
          <w:color w:val="222222"/>
          <w:sz w:val="24"/>
          <w:szCs w:val="24"/>
        </w:rPr>
        <w:t>00 բնակիչ ունեցող բնակավայրում,</w:t>
      </w:r>
    </w:p>
    <w:p w:rsidR="00A32EE1" w:rsidRPr="00A32EE1" w:rsidRDefault="00A32EE1" w:rsidP="00A32EE1">
      <w:pPr>
        <w:shd w:val="clear" w:color="auto" w:fill="FFFFFF"/>
        <w:tabs>
          <w:tab w:val="left" w:pos="851"/>
          <w:tab w:val="left" w:pos="1080"/>
        </w:tabs>
        <w:spacing w:after="0" w:line="360" w:lineRule="auto"/>
        <w:jc w:val="both"/>
        <w:rPr>
          <w:rFonts w:ascii="GHEA Grapalat" w:eastAsia="Times New Roman" w:hAnsi="GHEA Grapalat" w:cs="GHEA Grapalat"/>
          <w:color w:val="222222"/>
          <w:sz w:val="24"/>
          <w:szCs w:val="24"/>
        </w:rPr>
      </w:pPr>
      <w:r>
        <w:rPr>
          <w:rFonts w:ascii="GHEA Grapalat" w:eastAsia="Times New Roman" w:hAnsi="GHEA Grapalat" w:cs="GHEA Grapalat"/>
          <w:color w:val="222222"/>
          <w:sz w:val="24"/>
          <w:szCs w:val="24"/>
        </w:rPr>
        <w:tab/>
      </w:r>
      <w:r w:rsidR="00EA14BA">
        <w:rPr>
          <w:rFonts w:ascii="GHEA Grapalat" w:eastAsia="Times New Roman" w:hAnsi="GHEA Grapalat" w:cs="GHEA Grapalat"/>
          <w:color w:val="222222"/>
          <w:sz w:val="24"/>
          <w:szCs w:val="24"/>
        </w:rPr>
        <w:t>2</w:t>
      </w:r>
      <w:r w:rsidRPr="00B0590E">
        <w:rPr>
          <w:rFonts w:ascii="GHEA Grapalat" w:eastAsia="Times New Roman" w:hAnsi="GHEA Grapalat" w:cs="GHEA Grapalat"/>
          <w:b/>
          <w:i/>
          <w:color w:val="222222"/>
          <w:sz w:val="24"/>
          <w:szCs w:val="24"/>
        </w:rPr>
        <w:t>%</w:t>
      </w:r>
      <w:r w:rsidRPr="00A32EE1">
        <w:rPr>
          <w:rFonts w:ascii="GHEA Grapalat" w:eastAsia="Times New Roman" w:hAnsi="GHEA Grapalat" w:cs="GHEA Grapalat"/>
          <w:color w:val="222222"/>
          <w:sz w:val="24"/>
          <w:szCs w:val="24"/>
        </w:rPr>
        <w:t>՝ եթե առաջարկ-նախագիծը նախատեսվում է իրականացնել 5000-ից ավե</w:t>
      </w:r>
      <w:r w:rsidR="00A82E0F">
        <w:rPr>
          <w:rFonts w:ascii="GHEA Grapalat" w:eastAsia="Times New Roman" w:hAnsi="GHEA Grapalat" w:cs="GHEA Grapalat"/>
          <w:color w:val="222222"/>
          <w:sz w:val="24"/>
          <w:szCs w:val="24"/>
        </w:rPr>
        <w:t>լի բնակիչ ունեցող բնակավայրում</w:t>
      </w:r>
      <w:r w:rsidRPr="00A32EE1">
        <w:rPr>
          <w:rFonts w:ascii="GHEA Grapalat" w:eastAsia="Times New Roman" w:hAnsi="GHEA Grapalat" w:cs="GHEA Grapalat"/>
          <w:color w:val="222222"/>
          <w:sz w:val="24"/>
          <w:szCs w:val="24"/>
        </w:rPr>
        <w:t>։</w:t>
      </w:r>
    </w:p>
    <w:p w:rsidR="008D146E" w:rsidRPr="008D146E" w:rsidRDefault="00A32EE1" w:rsidP="008D146E">
      <w:pPr>
        <w:shd w:val="clear" w:color="auto" w:fill="FFFFFF"/>
        <w:tabs>
          <w:tab w:val="left" w:pos="851"/>
          <w:tab w:val="left" w:pos="1080"/>
        </w:tabs>
        <w:spacing w:after="0" w:line="360" w:lineRule="auto"/>
        <w:jc w:val="both"/>
        <w:rPr>
          <w:rFonts w:ascii="GHEA Grapalat" w:eastAsia="Times New Roman" w:hAnsi="GHEA Grapalat" w:cs="GHEA Grapalat"/>
          <w:color w:val="222222"/>
          <w:sz w:val="24"/>
          <w:szCs w:val="24"/>
        </w:rPr>
      </w:pPr>
      <w:r>
        <w:rPr>
          <w:rFonts w:ascii="GHEA Grapalat" w:eastAsia="Times New Roman" w:hAnsi="GHEA Grapalat" w:cs="GHEA Grapalat"/>
          <w:color w:val="222222"/>
          <w:sz w:val="24"/>
          <w:szCs w:val="24"/>
        </w:rPr>
        <w:tab/>
      </w:r>
      <w:r w:rsidR="008D146E" w:rsidRPr="000750B2">
        <w:rPr>
          <w:rFonts w:ascii="GHEA Grapalat" w:eastAsia="Times New Roman" w:hAnsi="GHEA Grapalat" w:cs="GHEA Grapalat"/>
          <w:color w:val="222222"/>
          <w:sz w:val="24"/>
          <w:szCs w:val="24"/>
        </w:rPr>
        <w:t>Վերոհիշյալ շեմերի սահմանման հիմքում դրվել են առկա վիճակագրական տվյալները, ըստ որոնց ՀՀ համայնքների միջին բնակչության թիվը կազմում է շուրջ 33178 մարդ (Երևանը ներառված չէ հաշվարկներում)։</w:t>
      </w:r>
      <w:r w:rsidR="008D146E" w:rsidRPr="008D146E">
        <w:rPr>
          <w:rFonts w:ascii="GHEA Grapalat" w:eastAsia="Times New Roman" w:hAnsi="GHEA Grapalat" w:cs="GHEA Grapalat"/>
          <w:color w:val="222222"/>
          <w:sz w:val="24"/>
          <w:szCs w:val="24"/>
        </w:rPr>
        <w:t xml:space="preserve"> Սա ենթադրում է, որ համապատասխանաբար անհրաժեշտ քվեների շեմերն են՝ մոտ 332 ձայն՝ 1%-ի համար և մոտ 664 ձայն՝ 2%-ի համար։</w:t>
      </w:r>
      <w:r w:rsidR="008D146E">
        <w:rPr>
          <w:rFonts w:ascii="GHEA Grapalat" w:eastAsia="Times New Roman" w:hAnsi="GHEA Grapalat" w:cs="GHEA Grapalat"/>
          <w:color w:val="222222"/>
          <w:sz w:val="24"/>
          <w:szCs w:val="24"/>
        </w:rPr>
        <w:t xml:space="preserve"> </w:t>
      </w:r>
      <w:r w:rsidR="008D146E" w:rsidRPr="008D146E">
        <w:rPr>
          <w:rFonts w:ascii="GHEA Grapalat" w:eastAsia="Times New Roman" w:hAnsi="GHEA Grapalat" w:cs="GHEA Grapalat"/>
          <w:color w:val="222222"/>
          <w:sz w:val="24"/>
          <w:szCs w:val="24"/>
        </w:rPr>
        <w:t xml:space="preserve">Շեմերի այս տարբերակումը կխթանի մասնակցության ակտիվությունը՝ միաժամանակ կանխելով </w:t>
      </w:r>
      <w:r w:rsidR="000750B2">
        <w:rPr>
          <w:rFonts w:ascii="GHEA Grapalat" w:eastAsia="Times New Roman" w:hAnsi="GHEA Grapalat" w:cs="GHEA Grapalat"/>
          <w:color w:val="222222"/>
          <w:sz w:val="24"/>
          <w:szCs w:val="24"/>
        </w:rPr>
        <w:t xml:space="preserve">համեմատաբար </w:t>
      </w:r>
      <w:r w:rsidR="008D146E" w:rsidRPr="008D146E">
        <w:rPr>
          <w:rFonts w:ascii="GHEA Grapalat" w:eastAsia="Times New Roman" w:hAnsi="GHEA Grapalat" w:cs="GHEA Grapalat"/>
          <w:color w:val="222222"/>
          <w:sz w:val="24"/>
          <w:szCs w:val="24"/>
        </w:rPr>
        <w:t>փոքր բնակավայրերի համար անհամաչափ դժվարությունների առաջացումը։ Առաջարկվող լուծումը նպաստում է համաչափության պահպանմանը, հավասարակշռված մրցակցության խթանմանը և մասնակցային բյուջետավորման գործընթացում համայնքի տարբեր բնակավայրերի ավելի լայն ներգրավմանը։</w:t>
      </w:r>
    </w:p>
    <w:p w:rsidR="00064890" w:rsidRDefault="00003A24" w:rsidP="008D146E">
      <w:pPr>
        <w:shd w:val="clear" w:color="auto" w:fill="FFFFFF"/>
        <w:tabs>
          <w:tab w:val="left" w:pos="851"/>
          <w:tab w:val="left" w:pos="1080"/>
        </w:tabs>
        <w:spacing w:after="0" w:line="360" w:lineRule="auto"/>
        <w:jc w:val="both"/>
        <w:rPr>
          <w:rFonts w:ascii="GHEA Grapalat" w:eastAsia="Times New Roman" w:hAnsi="GHEA Grapalat" w:cs="GHEA Grapalat"/>
          <w:color w:val="222222"/>
          <w:sz w:val="24"/>
          <w:szCs w:val="24"/>
        </w:rPr>
      </w:pPr>
      <w:r>
        <w:rPr>
          <w:rFonts w:ascii="GHEA Grapalat" w:eastAsia="Times New Roman" w:hAnsi="GHEA Grapalat" w:cs="GHEA Grapalat"/>
          <w:color w:val="222222"/>
          <w:sz w:val="24"/>
          <w:szCs w:val="24"/>
        </w:rPr>
        <w:tab/>
      </w:r>
      <w:r w:rsidR="00FF535D">
        <w:rPr>
          <w:rFonts w:ascii="GHEA Grapalat" w:eastAsia="Times New Roman" w:hAnsi="GHEA Grapalat" w:cs="GHEA Grapalat"/>
          <w:color w:val="222222"/>
          <w:sz w:val="24"/>
          <w:szCs w:val="24"/>
        </w:rPr>
        <w:t>5</w:t>
      </w:r>
      <w:r w:rsidR="00631959" w:rsidRPr="00631959">
        <w:rPr>
          <w:rFonts w:ascii="GHEA Grapalat" w:eastAsia="Times New Roman" w:hAnsi="GHEA Grapalat" w:cs="GHEA Grapalat"/>
          <w:color w:val="222222"/>
          <w:sz w:val="24"/>
          <w:szCs w:val="24"/>
        </w:rPr>
        <w:t xml:space="preserve">. </w:t>
      </w:r>
      <w:r w:rsidR="00CC129D" w:rsidRPr="00CC129D">
        <w:rPr>
          <w:rFonts w:ascii="GHEA Grapalat" w:eastAsia="Times New Roman" w:hAnsi="GHEA Grapalat" w:cs="GHEA Grapalat"/>
          <w:color w:val="222222"/>
          <w:sz w:val="24"/>
          <w:szCs w:val="24"/>
        </w:rPr>
        <w:t xml:space="preserve">Նախագծով սուբվենցիայի հայտերի ներկայացման վերջնաժամկետը սահմանվում է մինչև </w:t>
      </w:r>
      <w:r w:rsidR="00CC129D" w:rsidRPr="008707C8">
        <w:rPr>
          <w:rFonts w:ascii="GHEA Grapalat" w:eastAsia="Times New Roman" w:hAnsi="GHEA Grapalat" w:cs="GHEA Grapalat"/>
          <w:b/>
          <w:i/>
          <w:color w:val="222222"/>
          <w:sz w:val="24"/>
          <w:szCs w:val="24"/>
        </w:rPr>
        <w:t xml:space="preserve">տվյալ տարվա </w:t>
      </w:r>
      <w:r w:rsidR="004E7F6C">
        <w:rPr>
          <w:rFonts w:ascii="GHEA Grapalat" w:eastAsia="Times New Roman" w:hAnsi="GHEA Grapalat" w:cs="GHEA Grapalat"/>
          <w:b/>
          <w:i/>
          <w:color w:val="222222"/>
          <w:sz w:val="24"/>
          <w:szCs w:val="24"/>
        </w:rPr>
        <w:t>մարտի</w:t>
      </w:r>
      <w:r w:rsidR="00CC129D" w:rsidRPr="008707C8">
        <w:rPr>
          <w:rFonts w:ascii="GHEA Grapalat" w:eastAsia="Times New Roman" w:hAnsi="GHEA Grapalat" w:cs="GHEA Grapalat"/>
          <w:b/>
          <w:i/>
          <w:color w:val="222222"/>
          <w:sz w:val="24"/>
          <w:szCs w:val="24"/>
        </w:rPr>
        <w:t xml:space="preserve"> </w:t>
      </w:r>
      <w:r w:rsidR="004E7F6C">
        <w:rPr>
          <w:rFonts w:ascii="GHEA Grapalat" w:eastAsia="Times New Roman" w:hAnsi="GHEA Grapalat" w:cs="GHEA Grapalat"/>
          <w:b/>
          <w:i/>
          <w:color w:val="222222"/>
          <w:sz w:val="24"/>
          <w:szCs w:val="24"/>
        </w:rPr>
        <w:t>1</w:t>
      </w:r>
      <w:r w:rsidR="00CC129D" w:rsidRPr="008707C8">
        <w:rPr>
          <w:rFonts w:ascii="GHEA Grapalat" w:eastAsia="Times New Roman" w:hAnsi="GHEA Grapalat" w:cs="GHEA Grapalat"/>
          <w:b/>
          <w:i/>
          <w:color w:val="222222"/>
          <w:sz w:val="24"/>
          <w:szCs w:val="24"/>
        </w:rPr>
        <w:t>-ը</w:t>
      </w:r>
      <w:r w:rsidR="00CC129D" w:rsidRPr="00CC129D">
        <w:rPr>
          <w:rFonts w:ascii="GHEA Grapalat" w:eastAsia="Times New Roman" w:hAnsi="GHEA Grapalat" w:cs="GHEA Grapalat"/>
          <w:color w:val="222222"/>
          <w:sz w:val="24"/>
          <w:szCs w:val="24"/>
        </w:rPr>
        <w:t xml:space="preserve">՝ գործող կարգով սահմանված </w:t>
      </w:r>
      <w:r w:rsidR="00CC129D" w:rsidRPr="008707C8">
        <w:rPr>
          <w:rFonts w:ascii="GHEA Grapalat" w:eastAsia="Times New Roman" w:hAnsi="GHEA Grapalat" w:cs="GHEA Grapalat"/>
          <w:b/>
          <w:i/>
          <w:color w:val="222222"/>
          <w:sz w:val="24"/>
          <w:szCs w:val="24"/>
        </w:rPr>
        <w:t>ապրիլի 1-ի փոխարեն</w:t>
      </w:r>
      <w:r w:rsidR="00CC129D" w:rsidRPr="008707C8">
        <w:rPr>
          <w:rFonts w:ascii="GHEA Grapalat" w:eastAsia="Times New Roman" w:hAnsi="GHEA Grapalat" w:cs="GHEA Grapalat"/>
          <w:color w:val="222222"/>
          <w:sz w:val="24"/>
          <w:szCs w:val="24"/>
        </w:rPr>
        <w:t>։</w:t>
      </w:r>
      <w:r w:rsidR="00CC129D" w:rsidRPr="00CC129D">
        <w:rPr>
          <w:rFonts w:ascii="GHEA Grapalat" w:eastAsia="Times New Roman" w:hAnsi="GHEA Grapalat" w:cs="GHEA Grapalat"/>
          <w:color w:val="222222"/>
          <w:sz w:val="24"/>
          <w:szCs w:val="24"/>
        </w:rPr>
        <w:t xml:space="preserve"> </w:t>
      </w:r>
      <w:r w:rsidR="00A63208" w:rsidRPr="008E149B">
        <w:rPr>
          <w:rFonts w:ascii="GHEA Grapalat" w:eastAsia="Times New Roman" w:hAnsi="GHEA Grapalat" w:cs="GHEA Grapalat"/>
          <w:color w:val="222222"/>
          <w:sz w:val="24"/>
          <w:szCs w:val="24"/>
        </w:rPr>
        <w:t xml:space="preserve">Վերջնաժամկետի ավելի վաղ՝ </w:t>
      </w:r>
      <w:r w:rsidR="004E7F6C">
        <w:rPr>
          <w:rFonts w:ascii="GHEA Grapalat" w:eastAsia="Times New Roman" w:hAnsi="GHEA Grapalat" w:cs="GHEA Grapalat"/>
          <w:color w:val="222222"/>
          <w:sz w:val="24"/>
          <w:szCs w:val="24"/>
        </w:rPr>
        <w:t>մեկ</w:t>
      </w:r>
      <w:r w:rsidR="00A63208" w:rsidRPr="008E149B">
        <w:rPr>
          <w:rFonts w:ascii="GHEA Grapalat" w:eastAsia="Times New Roman" w:hAnsi="GHEA Grapalat" w:cs="GHEA Grapalat"/>
          <w:color w:val="222222"/>
          <w:sz w:val="24"/>
          <w:szCs w:val="24"/>
        </w:rPr>
        <w:t xml:space="preserve"> ամիս շուտ սահմանումը նպատակ ունի երկարացնել մասնակցային </w:t>
      </w:r>
      <w:r w:rsidR="00064890" w:rsidRPr="00064890">
        <w:rPr>
          <w:rFonts w:ascii="GHEA Grapalat" w:eastAsia="Times New Roman" w:hAnsi="GHEA Grapalat" w:cs="GHEA Grapalat"/>
          <w:color w:val="222222"/>
          <w:sz w:val="24"/>
          <w:szCs w:val="24"/>
        </w:rPr>
        <w:t xml:space="preserve">բյուջետավորմամբ ձևավորված ծրագրերի իրականացման համար տրամադրվող ժամանակահատվածը </w:t>
      </w:r>
      <w:r w:rsidR="008707C8" w:rsidRPr="008707C8">
        <w:rPr>
          <w:rFonts w:ascii="GHEA Grapalat" w:eastAsia="Times New Roman" w:hAnsi="GHEA Grapalat" w:cs="GHEA Grapalat"/>
          <w:color w:val="222222"/>
          <w:sz w:val="24"/>
          <w:szCs w:val="24"/>
        </w:rPr>
        <w:t>և բարձրացնել ամբողջ գործընթացի պլանավորման ու կազմակերպման արդյունավետությունը։</w:t>
      </w:r>
      <w:r w:rsidR="00605E9A">
        <w:rPr>
          <w:rFonts w:ascii="GHEA Grapalat" w:eastAsia="Times New Roman" w:hAnsi="GHEA Grapalat" w:cs="GHEA Grapalat"/>
          <w:color w:val="222222"/>
          <w:sz w:val="24"/>
          <w:szCs w:val="24"/>
        </w:rPr>
        <w:t xml:space="preserve"> </w:t>
      </w:r>
      <w:r w:rsidR="00064890" w:rsidRPr="00064890">
        <w:rPr>
          <w:rFonts w:ascii="GHEA Grapalat" w:eastAsia="Times New Roman" w:hAnsi="GHEA Grapalat" w:cs="GHEA Grapalat"/>
          <w:color w:val="222222"/>
          <w:sz w:val="24"/>
          <w:szCs w:val="24"/>
        </w:rPr>
        <w:t xml:space="preserve">2024 թվականի փորձը ցույց է տվել, որ նախատեսված 8 ծրագրերից 2-ը չեն հաջողվել </w:t>
      </w:r>
      <w:r w:rsidR="00035A9B" w:rsidRPr="00035A9B">
        <w:rPr>
          <w:rFonts w:ascii="GHEA Grapalat" w:eastAsia="Times New Roman" w:hAnsi="GHEA Grapalat" w:cs="GHEA Grapalat"/>
          <w:color w:val="222222"/>
          <w:sz w:val="24"/>
          <w:szCs w:val="24"/>
        </w:rPr>
        <w:t xml:space="preserve">ամբողջությամբ </w:t>
      </w:r>
      <w:r w:rsidR="00064890" w:rsidRPr="00064890">
        <w:rPr>
          <w:rFonts w:ascii="GHEA Grapalat" w:eastAsia="Times New Roman" w:hAnsi="GHEA Grapalat" w:cs="GHEA Grapalat"/>
          <w:color w:val="222222"/>
          <w:sz w:val="24"/>
          <w:szCs w:val="24"/>
        </w:rPr>
        <w:t>ավարտել նույն տարում՝ պայմանավորված գնումների մրցույթների ձգձգմամբ և եղանակային անբարենպաստ պայմաններով։ Նմանատիպ ռիսկերը չեն բացառվում նաև 2025 թվականին նախատեսվող 3</w:t>
      </w:r>
      <w:r w:rsidR="000D3756" w:rsidRPr="000D3756">
        <w:rPr>
          <w:rFonts w:ascii="GHEA Grapalat" w:eastAsia="Times New Roman" w:hAnsi="GHEA Grapalat" w:cs="GHEA Grapalat"/>
          <w:color w:val="222222"/>
          <w:sz w:val="24"/>
          <w:szCs w:val="24"/>
        </w:rPr>
        <w:t>5</w:t>
      </w:r>
      <w:r w:rsidR="00064890" w:rsidRPr="00064890">
        <w:rPr>
          <w:rFonts w:ascii="GHEA Grapalat" w:eastAsia="Times New Roman" w:hAnsi="GHEA Grapalat" w:cs="GHEA Grapalat"/>
          <w:color w:val="222222"/>
          <w:sz w:val="24"/>
          <w:szCs w:val="24"/>
        </w:rPr>
        <w:t xml:space="preserve"> ծրագրերից որոշների դեպքում։ </w:t>
      </w:r>
      <w:r w:rsidR="000D3756" w:rsidRPr="000D3756">
        <w:rPr>
          <w:rFonts w:ascii="GHEA Grapalat" w:eastAsia="Times New Roman" w:hAnsi="GHEA Grapalat" w:cs="GHEA Grapalat"/>
          <w:color w:val="222222"/>
          <w:sz w:val="24"/>
          <w:szCs w:val="24"/>
        </w:rPr>
        <w:t>Հետևապես</w:t>
      </w:r>
      <w:r w:rsidR="008707C8" w:rsidRPr="008707C8">
        <w:rPr>
          <w:rFonts w:ascii="GHEA Grapalat" w:eastAsia="Times New Roman" w:hAnsi="GHEA Grapalat" w:cs="GHEA Grapalat"/>
          <w:color w:val="222222"/>
          <w:sz w:val="24"/>
          <w:szCs w:val="24"/>
        </w:rPr>
        <w:t xml:space="preserve"> </w:t>
      </w:r>
      <w:r w:rsidR="008133BE" w:rsidRPr="008133BE">
        <w:rPr>
          <w:rFonts w:ascii="GHEA Grapalat" w:eastAsia="Times New Roman" w:hAnsi="GHEA Grapalat" w:cs="GHEA Grapalat"/>
          <w:color w:val="222222"/>
          <w:sz w:val="24"/>
          <w:szCs w:val="24"/>
        </w:rPr>
        <w:t>վերոհիշյալ վերջնա</w:t>
      </w:r>
      <w:r w:rsidR="008707C8" w:rsidRPr="008707C8">
        <w:rPr>
          <w:rFonts w:ascii="GHEA Grapalat" w:eastAsia="Times New Roman" w:hAnsi="GHEA Grapalat" w:cs="GHEA Grapalat"/>
          <w:color w:val="222222"/>
          <w:sz w:val="24"/>
          <w:szCs w:val="24"/>
        </w:rPr>
        <w:t>ժամկետի վերանայված սահմանումը համայնքներին հնարավորություն կտա մասնակցային գործընթացը սկսել</w:t>
      </w:r>
      <w:r w:rsidR="008133BE" w:rsidRPr="008133BE">
        <w:rPr>
          <w:rFonts w:ascii="GHEA Grapalat" w:eastAsia="Times New Roman" w:hAnsi="GHEA Grapalat" w:cs="GHEA Grapalat"/>
          <w:color w:val="222222"/>
          <w:sz w:val="24"/>
          <w:szCs w:val="24"/>
        </w:rPr>
        <w:t>եվ</w:t>
      </w:r>
      <w:r w:rsidR="008707C8" w:rsidRPr="008707C8">
        <w:rPr>
          <w:rFonts w:ascii="GHEA Grapalat" w:eastAsia="Times New Roman" w:hAnsi="GHEA Grapalat" w:cs="GHEA Grapalat"/>
          <w:color w:val="222222"/>
          <w:sz w:val="24"/>
          <w:szCs w:val="24"/>
        </w:rPr>
        <w:t xml:space="preserve"> նախորդ տարում՝ ապահովել բավարար ժամանակ ծրագրերի իրականացման համար և էապես նվազեցնելով ուշացման կամ չավարտման ռիսկերը։</w:t>
      </w:r>
    </w:p>
    <w:p w:rsidR="00F01A60" w:rsidRDefault="00086CBD" w:rsidP="00631959">
      <w:pPr>
        <w:shd w:val="clear" w:color="auto" w:fill="FFFFFF"/>
        <w:tabs>
          <w:tab w:val="left" w:pos="851"/>
          <w:tab w:val="left" w:pos="1080"/>
        </w:tabs>
        <w:spacing w:after="0" w:line="360" w:lineRule="auto"/>
        <w:jc w:val="both"/>
        <w:rPr>
          <w:rFonts w:ascii="GHEA Grapalat" w:eastAsia="Times New Roman" w:hAnsi="GHEA Grapalat" w:cs="GHEA Grapalat"/>
          <w:color w:val="222222"/>
          <w:sz w:val="24"/>
          <w:szCs w:val="24"/>
        </w:rPr>
      </w:pPr>
      <w:r>
        <w:rPr>
          <w:rFonts w:ascii="GHEA Grapalat" w:eastAsia="Times New Roman" w:hAnsi="GHEA Grapalat" w:cs="GHEA Grapalat"/>
          <w:color w:val="222222"/>
          <w:sz w:val="24"/>
          <w:szCs w:val="24"/>
        </w:rPr>
        <w:tab/>
      </w:r>
      <w:r w:rsidR="00FF535D" w:rsidRPr="003B4D29">
        <w:rPr>
          <w:rFonts w:ascii="GHEA Grapalat" w:eastAsia="Times New Roman" w:hAnsi="GHEA Grapalat" w:cs="GHEA Grapalat"/>
          <w:color w:val="222222"/>
          <w:sz w:val="24"/>
          <w:szCs w:val="24"/>
        </w:rPr>
        <w:t>6</w:t>
      </w:r>
      <w:r w:rsidR="00631959" w:rsidRPr="00631959">
        <w:rPr>
          <w:rFonts w:ascii="GHEA Grapalat" w:eastAsia="Times New Roman" w:hAnsi="GHEA Grapalat" w:cs="GHEA Grapalat"/>
          <w:color w:val="222222"/>
          <w:sz w:val="24"/>
          <w:szCs w:val="24"/>
        </w:rPr>
        <w:t xml:space="preserve">. </w:t>
      </w:r>
      <w:r w:rsidR="00DE3736" w:rsidRPr="00DE3736">
        <w:rPr>
          <w:rFonts w:ascii="GHEA Grapalat" w:eastAsia="Calibri" w:hAnsi="GHEA Grapalat"/>
          <w:sz w:val="24"/>
          <w:szCs w:val="24"/>
        </w:rPr>
        <w:t xml:space="preserve">Նախագծով նախատեսվում է կարգավորել այն իրավիճակները, երբ տվյալ տարում համայնքը ստանձնում է </w:t>
      </w:r>
      <w:r w:rsidR="00746CCD" w:rsidRPr="00746CCD">
        <w:rPr>
          <w:rFonts w:ascii="GHEA Grapalat" w:eastAsia="Calibri" w:hAnsi="GHEA Grapalat"/>
          <w:sz w:val="24"/>
          <w:szCs w:val="24"/>
        </w:rPr>
        <w:t xml:space="preserve">մասնակցային բյուջետավորմամբ ձևավորված </w:t>
      </w:r>
      <w:r w:rsidR="00DE3736" w:rsidRPr="00DE3736">
        <w:rPr>
          <w:rFonts w:ascii="GHEA Grapalat" w:eastAsia="Calibri" w:hAnsi="GHEA Grapalat"/>
          <w:sz w:val="24"/>
          <w:szCs w:val="24"/>
        </w:rPr>
        <w:t>սուբվենցիոն ծրագրեր</w:t>
      </w:r>
      <w:r w:rsidR="00746CCD" w:rsidRPr="00746CCD">
        <w:rPr>
          <w:rFonts w:ascii="GHEA Grapalat" w:eastAsia="Calibri" w:hAnsi="GHEA Grapalat"/>
          <w:sz w:val="24"/>
          <w:szCs w:val="24"/>
        </w:rPr>
        <w:t>ի իրականացման պարտավորություն</w:t>
      </w:r>
      <w:r w:rsidR="00DE3736" w:rsidRPr="00DE3736">
        <w:rPr>
          <w:rFonts w:ascii="GHEA Grapalat" w:eastAsia="Calibri" w:hAnsi="GHEA Grapalat"/>
          <w:sz w:val="24"/>
          <w:szCs w:val="24"/>
        </w:rPr>
        <w:t xml:space="preserve">, սակայն </w:t>
      </w:r>
      <w:r w:rsidR="00A26567">
        <w:rPr>
          <w:rFonts w:ascii="GHEA Grapalat" w:eastAsia="Calibri" w:hAnsi="GHEA Grapalat"/>
          <w:sz w:val="24"/>
          <w:szCs w:val="24"/>
        </w:rPr>
        <w:t xml:space="preserve">բյուջետային տարվա նախավերջին աշխատանքային օրվա </w:t>
      </w:r>
      <w:r w:rsidR="00DE3736" w:rsidRPr="00DE3736">
        <w:rPr>
          <w:rFonts w:ascii="GHEA Grapalat" w:eastAsia="Calibri" w:hAnsi="GHEA Grapalat"/>
          <w:sz w:val="24"/>
          <w:szCs w:val="24"/>
        </w:rPr>
        <w:t>դրությամբ</w:t>
      </w:r>
      <w:r w:rsidR="00A26567" w:rsidRPr="00DE3736">
        <w:rPr>
          <w:rFonts w:ascii="GHEA Grapalat" w:eastAsia="Calibri" w:hAnsi="GHEA Grapalat"/>
          <w:sz w:val="24"/>
          <w:szCs w:val="24"/>
        </w:rPr>
        <w:t xml:space="preserve">, </w:t>
      </w:r>
      <w:r w:rsidR="00DE3736" w:rsidRPr="00DE3736">
        <w:rPr>
          <w:rFonts w:ascii="GHEA Grapalat" w:eastAsia="Calibri" w:hAnsi="GHEA Grapalat"/>
          <w:sz w:val="24"/>
          <w:szCs w:val="24"/>
        </w:rPr>
        <w:t xml:space="preserve">այն չի </w:t>
      </w:r>
      <w:r w:rsidR="00166DD9" w:rsidRPr="00166DD9">
        <w:rPr>
          <w:rFonts w:ascii="GHEA Grapalat" w:eastAsia="Calibri" w:hAnsi="GHEA Grapalat"/>
          <w:sz w:val="24"/>
          <w:szCs w:val="24"/>
        </w:rPr>
        <w:t>ավարտ</w:t>
      </w:r>
      <w:r w:rsidR="00746CCD" w:rsidRPr="00746CCD">
        <w:rPr>
          <w:rFonts w:ascii="GHEA Grapalat" w:eastAsia="Calibri" w:hAnsi="GHEA Grapalat"/>
          <w:sz w:val="24"/>
          <w:szCs w:val="24"/>
        </w:rPr>
        <w:t>ում</w:t>
      </w:r>
      <w:r w:rsidR="00DE3736" w:rsidRPr="00DE3736">
        <w:rPr>
          <w:rFonts w:ascii="GHEA Grapalat" w:eastAsia="Calibri" w:hAnsi="GHEA Grapalat"/>
          <w:sz w:val="24"/>
          <w:szCs w:val="24"/>
        </w:rPr>
        <w:t xml:space="preserve"> համայնքապետարանի գործունեությունից անկախ հանգամանքների պատճառով։ Այդ դեպքեր</w:t>
      </w:r>
      <w:r w:rsidR="00746CCD" w:rsidRPr="00746CCD">
        <w:rPr>
          <w:rFonts w:ascii="GHEA Grapalat" w:eastAsia="Calibri" w:hAnsi="GHEA Grapalat"/>
          <w:sz w:val="24"/>
          <w:szCs w:val="24"/>
        </w:rPr>
        <w:t>ի համար առաջարկվում է սահմանել հետևյալ կարգավորումը՝</w:t>
      </w:r>
      <w:r w:rsidR="00DE3736" w:rsidRPr="00DE3736">
        <w:rPr>
          <w:rFonts w:ascii="GHEA Grapalat" w:eastAsia="Calibri" w:hAnsi="GHEA Grapalat"/>
          <w:sz w:val="24"/>
          <w:szCs w:val="24"/>
        </w:rPr>
        <w:t xml:space="preserve"> համայնքին կարող է տրամադրվել ծրագրի փաստացի չիրականացված մասի պետական ֆինանսավորման համապատասխան չափաբաժինը, եթե ծրագրի </w:t>
      </w:r>
      <w:r w:rsidR="00DE3736" w:rsidRPr="00166DD9">
        <w:rPr>
          <w:rFonts w:ascii="GHEA Grapalat" w:eastAsia="Calibri" w:hAnsi="GHEA Grapalat"/>
          <w:b/>
          <w:i/>
          <w:sz w:val="24"/>
          <w:szCs w:val="24"/>
        </w:rPr>
        <w:t>առնվազն</w:t>
      </w:r>
      <w:r w:rsidR="00A97689">
        <w:rPr>
          <w:rFonts w:ascii="GHEA Grapalat" w:eastAsia="Calibri" w:hAnsi="GHEA Grapalat"/>
          <w:b/>
          <w:i/>
          <w:sz w:val="24"/>
          <w:szCs w:val="24"/>
        </w:rPr>
        <w:t xml:space="preserve"> </w:t>
      </w:r>
      <w:r w:rsidR="00A97689" w:rsidRPr="00A97689">
        <w:rPr>
          <w:rFonts w:ascii="GHEA Grapalat" w:eastAsia="Calibri" w:hAnsi="GHEA Grapalat"/>
          <w:b/>
          <w:i/>
          <w:sz w:val="24"/>
          <w:szCs w:val="24"/>
        </w:rPr>
        <w:t>7</w:t>
      </w:r>
      <w:r w:rsidR="00DE3736" w:rsidRPr="00166DD9">
        <w:rPr>
          <w:rFonts w:ascii="GHEA Grapalat" w:eastAsia="Calibri" w:hAnsi="GHEA Grapalat"/>
          <w:b/>
          <w:i/>
          <w:sz w:val="24"/>
          <w:szCs w:val="24"/>
        </w:rPr>
        <w:t>0 տոկոսը</w:t>
      </w:r>
      <w:r w:rsidR="00DE3736" w:rsidRPr="00DE3736">
        <w:rPr>
          <w:rFonts w:ascii="GHEA Grapalat" w:eastAsia="Calibri" w:hAnsi="GHEA Grapalat"/>
          <w:sz w:val="24"/>
          <w:szCs w:val="24"/>
        </w:rPr>
        <w:t xml:space="preserve"> արդեն </w:t>
      </w:r>
      <w:r w:rsidR="00E124B6" w:rsidRPr="00E124B6">
        <w:rPr>
          <w:rFonts w:ascii="GHEA Grapalat" w:eastAsia="Calibri" w:hAnsi="GHEA Grapalat"/>
          <w:sz w:val="24"/>
          <w:szCs w:val="24"/>
        </w:rPr>
        <w:t xml:space="preserve">իրականացվել և </w:t>
      </w:r>
      <w:r w:rsidR="00DE3736" w:rsidRPr="00DE3736">
        <w:rPr>
          <w:rFonts w:ascii="GHEA Grapalat" w:eastAsia="Calibri" w:hAnsi="GHEA Grapalat"/>
          <w:sz w:val="24"/>
          <w:szCs w:val="24"/>
        </w:rPr>
        <w:t>ֆինանսավորվել է</w:t>
      </w:r>
      <w:r w:rsidR="00746CCD" w:rsidRPr="00746CCD">
        <w:rPr>
          <w:rFonts w:ascii="GHEA Grapalat" w:eastAsia="Calibri" w:hAnsi="GHEA Grapalat"/>
          <w:sz w:val="24"/>
          <w:szCs w:val="24"/>
        </w:rPr>
        <w:t>: Վերոհիշյալ կարգավորման կիրառման պարագայում</w:t>
      </w:r>
      <w:r w:rsidR="00DE3736" w:rsidRPr="00DE3736">
        <w:rPr>
          <w:rFonts w:ascii="GHEA Grapalat" w:eastAsia="Calibri" w:hAnsi="GHEA Grapalat"/>
          <w:sz w:val="24"/>
          <w:szCs w:val="24"/>
        </w:rPr>
        <w:t xml:space="preserve"> սուբվենցիայի պայմանագրում</w:t>
      </w:r>
      <w:r w:rsidR="00746CCD" w:rsidRPr="00746CCD">
        <w:rPr>
          <w:rFonts w:ascii="GHEA Grapalat" w:eastAsia="Calibri" w:hAnsi="GHEA Grapalat"/>
          <w:sz w:val="24"/>
          <w:szCs w:val="24"/>
        </w:rPr>
        <w:t xml:space="preserve"> կատարվում են փոփոխություններ՝</w:t>
      </w:r>
      <w:r w:rsidR="00DE3736" w:rsidRPr="00DE3736">
        <w:rPr>
          <w:rFonts w:ascii="GHEA Grapalat" w:eastAsia="Calibri" w:hAnsi="GHEA Grapalat"/>
          <w:sz w:val="24"/>
          <w:szCs w:val="24"/>
        </w:rPr>
        <w:t xml:space="preserve"> սահմանվում է </w:t>
      </w:r>
      <w:r w:rsidR="00E80F1F">
        <w:rPr>
          <w:rFonts w:ascii="GHEA Grapalat" w:eastAsia="Calibri" w:hAnsi="GHEA Grapalat"/>
          <w:sz w:val="24"/>
          <w:szCs w:val="24"/>
        </w:rPr>
        <w:t xml:space="preserve">ծրագրի իրականացման ավարտի նոր </w:t>
      </w:r>
      <w:r w:rsidR="00DE3736" w:rsidRPr="00DE3736">
        <w:rPr>
          <w:rFonts w:ascii="GHEA Grapalat" w:eastAsia="Calibri" w:hAnsi="GHEA Grapalat"/>
          <w:sz w:val="24"/>
          <w:szCs w:val="24"/>
        </w:rPr>
        <w:t>վերջնաժամկետ</w:t>
      </w:r>
      <w:r w:rsidR="00746CCD" w:rsidRPr="00746CCD">
        <w:rPr>
          <w:rFonts w:ascii="GHEA Grapalat" w:eastAsia="Calibri" w:hAnsi="GHEA Grapalat"/>
          <w:sz w:val="24"/>
          <w:szCs w:val="24"/>
        </w:rPr>
        <w:t xml:space="preserve"> </w:t>
      </w:r>
      <w:r w:rsidR="00E80F1F" w:rsidRPr="00E80F1F">
        <w:rPr>
          <w:rFonts w:ascii="GHEA Grapalat" w:eastAsia="Calibri" w:hAnsi="GHEA Grapalat"/>
          <w:sz w:val="24"/>
          <w:szCs w:val="24"/>
        </w:rPr>
        <w:t>(</w:t>
      </w:r>
      <w:r w:rsidR="00E80F1F">
        <w:rPr>
          <w:rFonts w:ascii="GHEA Grapalat" w:eastAsia="Calibri" w:hAnsi="GHEA Grapalat"/>
          <w:sz w:val="24"/>
          <w:szCs w:val="24"/>
        </w:rPr>
        <w:t>վերջանաժամկետը փոփոխվում է ոչ ավելի քան 6 ամսով</w:t>
      </w:r>
      <w:r w:rsidR="00E80F1F" w:rsidRPr="00E80F1F">
        <w:rPr>
          <w:rFonts w:ascii="GHEA Grapalat" w:eastAsia="Calibri" w:hAnsi="GHEA Grapalat"/>
          <w:sz w:val="24"/>
          <w:szCs w:val="24"/>
        </w:rPr>
        <w:t>)</w:t>
      </w:r>
      <w:r w:rsidR="00DE3736" w:rsidRPr="00DE3736">
        <w:rPr>
          <w:rFonts w:ascii="GHEA Grapalat" w:eastAsia="Calibri" w:hAnsi="GHEA Grapalat"/>
          <w:sz w:val="24"/>
          <w:szCs w:val="24"/>
        </w:rPr>
        <w:t xml:space="preserve">, </w:t>
      </w:r>
      <w:r w:rsidR="00746CCD" w:rsidRPr="00746CCD">
        <w:rPr>
          <w:rFonts w:ascii="GHEA Grapalat" w:eastAsia="Calibri" w:hAnsi="GHEA Grapalat"/>
          <w:sz w:val="24"/>
          <w:szCs w:val="24"/>
        </w:rPr>
        <w:t xml:space="preserve">նախատեսվում են պայմաններ, </w:t>
      </w:r>
      <w:r w:rsidR="00DE3736" w:rsidRPr="00DE3736">
        <w:rPr>
          <w:rFonts w:ascii="GHEA Grapalat" w:eastAsia="Calibri" w:hAnsi="GHEA Grapalat"/>
          <w:sz w:val="24"/>
          <w:szCs w:val="24"/>
        </w:rPr>
        <w:t xml:space="preserve">որի համաձայն միջոցները օգտագործվում են միայն տվյալ ծրագրի իրականացման համար, իսկ </w:t>
      </w:r>
      <w:r w:rsidR="00746CCD" w:rsidRPr="00746CCD">
        <w:rPr>
          <w:rFonts w:ascii="GHEA Grapalat" w:eastAsia="Calibri" w:hAnsi="GHEA Grapalat"/>
          <w:sz w:val="24"/>
          <w:szCs w:val="24"/>
        </w:rPr>
        <w:t xml:space="preserve">վերջնաժամկետի դրությամբ </w:t>
      </w:r>
      <w:r w:rsidR="00DE3736" w:rsidRPr="00DE3736">
        <w:rPr>
          <w:rFonts w:ascii="GHEA Grapalat" w:eastAsia="Calibri" w:hAnsi="GHEA Grapalat"/>
          <w:sz w:val="24"/>
          <w:szCs w:val="24"/>
        </w:rPr>
        <w:t xml:space="preserve">չօգտագործված մնացորդը վերադարձվում է պետական բյուջե։ Սույն ծրագրերի իրականացման ամբողջական հաշվետվությունը համայնքի ղեկավարը ներկայացնում է լիազոր մարմնին ոչ ուշ, քան </w:t>
      </w:r>
      <w:r w:rsidR="00DE3736" w:rsidRPr="00166DD9">
        <w:rPr>
          <w:rFonts w:ascii="GHEA Grapalat" w:eastAsia="Calibri" w:hAnsi="GHEA Grapalat"/>
          <w:b/>
          <w:i/>
          <w:sz w:val="24"/>
          <w:szCs w:val="24"/>
        </w:rPr>
        <w:t>հաջորդ տարվա օգոստոսի 1-ը</w:t>
      </w:r>
      <w:r w:rsidR="00DE3736" w:rsidRPr="00DE3736">
        <w:rPr>
          <w:rFonts w:ascii="GHEA Grapalat" w:eastAsia="Calibri" w:hAnsi="GHEA Grapalat"/>
          <w:sz w:val="24"/>
          <w:szCs w:val="24"/>
        </w:rPr>
        <w:t>։</w:t>
      </w:r>
    </w:p>
    <w:p w:rsidR="00E124B6" w:rsidRDefault="009A6311" w:rsidP="00F01A60">
      <w:pPr>
        <w:shd w:val="clear" w:color="auto" w:fill="FFFFFF"/>
        <w:tabs>
          <w:tab w:val="left" w:pos="851"/>
          <w:tab w:val="left" w:pos="1080"/>
        </w:tabs>
        <w:spacing w:after="0" w:line="360" w:lineRule="auto"/>
        <w:jc w:val="both"/>
      </w:pPr>
      <w:r>
        <w:rPr>
          <w:rFonts w:ascii="GHEA Grapalat" w:eastAsia="Times New Roman" w:hAnsi="GHEA Grapalat" w:cs="GHEA Grapalat"/>
          <w:color w:val="222222"/>
          <w:sz w:val="24"/>
          <w:szCs w:val="24"/>
        </w:rPr>
        <w:tab/>
      </w:r>
      <w:r w:rsidR="00E124B6" w:rsidRPr="00E124B6">
        <w:rPr>
          <w:rFonts w:ascii="GHEA Grapalat" w:eastAsia="Times New Roman" w:hAnsi="GHEA Grapalat" w:cs="GHEA Grapalat"/>
          <w:color w:val="222222"/>
          <w:sz w:val="24"/>
          <w:szCs w:val="24"/>
        </w:rPr>
        <w:t>Այս կարգավորումը մի կողմից ապահովում է համապատասխան սուբվենցիոն ծրագրերի ֆինանսական կայունությունը՝ ապահովելով մեկնարկած ծրագրերի ավարտը պետական ֆինանսավորման տրամադրման հստակ պայմաններով, իսկ մյուս կողմից խթանում է համայնքների պատասխանատվությունը և ծրագրերի իրագործման նկատմամբ հետևողականությունը։</w:t>
      </w:r>
    </w:p>
    <w:p w:rsidR="009B46AA" w:rsidRDefault="00086CBD" w:rsidP="00F01A60">
      <w:pPr>
        <w:shd w:val="clear" w:color="auto" w:fill="FFFFFF"/>
        <w:tabs>
          <w:tab w:val="left" w:pos="851"/>
          <w:tab w:val="left" w:pos="1080"/>
        </w:tabs>
        <w:spacing w:after="0" w:line="360" w:lineRule="auto"/>
        <w:jc w:val="both"/>
        <w:rPr>
          <w:rFonts w:ascii="GHEA Grapalat" w:eastAsia="Times New Roman" w:hAnsi="GHEA Grapalat" w:cs="GHEA Grapalat"/>
          <w:color w:val="222222"/>
          <w:sz w:val="24"/>
          <w:szCs w:val="24"/>
        </w:rPr>
      </w:pPr>
      <w:r>
        <w:rPr>
          <w:rFonts w:ascii="GHEA Grapalat" w:eastAsia="Times New Roman" w:hAnsi="GHEA Grapalat" w:cs="GHEA Grapalat"/>
          <w:color w:val="222222"/>
          <w:sz w:val="24"/>
          <w:szCs w:val="24"/>
        </w:rPr>
        <w:tab/>
      </w:r>
      <w:r w:rsidR="002F5412">
        <w:rPr>
          <w:rFonts w:ascii="GHEA Grapalat" w:eastAsia="Times New Roman" w:hAnsi="GHEA Grapalat" w:cs="GHEA Grapalat"/>
          <w:color w:val="222222"/>
          <w:sz w:val="24"/>
          <w:szCs w:val="24"/>
        </w:rPr>
        <w:t xml:space="preserve">Նախագծով նախատեսված </w:t>
      </w:r>
      <w:r w:rsidR="009B46AA" w:rsidRPr="009B46AA">
        <w:rPr>
          <w:rFonts w:ascii="GHEA Grapalat" w:eastAsia="Times New Roman" w:hAnsi="GHEA Grapalat" w:cs="GHEA Grapalat"/>
          <w:color w:val="222222"/>
          <w:sz w:val="24"/>
          <w:szCs w:val="24"/>
        </w:rPr>
        <w:t xml:space="preserve">կարգավորումները </w:t>
      </w:r>
      <w:r w:rsidR="00E760A6" w:rsidRPr="00472BE3">
        <w:rPr>
          <w:rFonts w:ascii="GHEA Grapalat" w:eastAsia="Times New Roman" w:hAnsi="GHEA Grapalat" w:cs="GHEA Grapalat"/>
          <w:color w:val="222222"/>
          <w:sz w:val="24"/>
          <w:szCs w:val="24"/>
        </w:rPr>
        <w:t>միտված են</w:t>
      </w:r>
      <w:r w:rsidR="009B46AA" w:rsidRPr="009B46AA">
        <w:rPr>
          <w:rFonts w:ascii="GHEA Grapalat" w:eastAsia="Times New Roman" w:hAnsi="GHEA Grapalat" w:cs="GHEA Grapalat"/>
          <w:color w:val="222222"/>
          <w:sz w:val="24"/>
          <w:szCs w:val="24"/>
        </w:rPr>
        <w:t xml:space="preserve"> մասնակցային բյուջետավորման համակարգի </w:t>
      </w:r>
      <w:r w:rsidR="00E760A6" w:rsidRPr="00472BE3">
        <w:rPr>
          <w:rFonts w:ascii="GHEA Grapalat" w:eastAsia="Times New Roman" w:hAnsi="GHEA Grapalat" w:cs="GHEA Grapalat"/>
          <w:color w:val="222222"/>
          <w:sz w:val="24"/>
          <w:szCs w:val="24"/>
        </w:rPr>
        <w:t xml:space="preserve">ինստիտուցիոնալ </w:t>
      </w:r>
      <w:r w:rsidR="00822F45" w:rsidRPr="00822F45">
        <w:rPr>
          <w:rFonts w:ascii="GHEA Grapalat" w:eastAsia="Times New Roman" w:hAnsi="GHEA Grapalat" w:cs="GHEA Grapalat"/>
          <w:color w:val="222222"/>
          <w:sz w:val="24"/>
          <w:szCs w:val="24"/>
        </w:rPr>
        <w:t>կայացման ամրապնդմանը</w:t>
      </w:r>
      <w:r w:rsidR="00E760A6" w:rsidRPr="00472BE3">
        <w:rPr>
          <w:rFonts w:ascii="GHEA Grapalat" w:eastAsia="Times New Roman" w:hAnsi="GHEA Grapalat" w:cs="GHEA Grapalat"/>
          <w:color w:val="222222"/>
          <w:sz w:val="24"/>
          <w:szCs w:val="24"/>
        </w:rPr>
        <w:t xml:space="preserve"> </w:t>
      </w:r>
      <w:r w:rsidR="00822F45">
        <w:rPr>
          <w:rFonts w:ascii="GHEA Grapalat" w:eastAsia="Times New Roman" w:hAnsi="GHEA Grapalat" w:cs="GHEA Grapalat"/>
          <w:color w:val="222222"/>
          <w:sz w:val="24"/>
          <w:szCs w:val="24"/>
        </w:rPr>
        <w:t>և</w:t>
      </w:r>
      <w:r w:rsidR="00E760A6" w:rsidRPr="00472BE3">
        <w:rPr>
          <w:rFonts w:ascii="GHEA Grapalat" w:eastAsia="Times New Roman" w:hAnsi="GHEA Grapalat" w:cs="GHEA Grapalat"/>
          <w:color w:val="222222"/>
          <w:sz w:val="24"/>
          <w:szCs w:val="24"/>
        </w:rPr>
        <w:t xml:space="preserve"> շարունակական զարգացմանը՝ </w:t>
      </w:r>
      <w:r w:rsidR="00472BE3" w:rsidRPr="00472BE3">
        <w:rPr>
          <w:rFonts w:ascii="GHEA Grapalat" w:eastAsia="Times New Roman" w:hAnsi="GHEA Grapalat" w:cs="GHEA Grapalat"/>
          <w:color w:val="222222"/>
          <w:sz w:val="24"/>
          <w:szCs w:val="24"/>
        </w:rPr>
        <w:t>ապահովելով առավել մասնակցային և արդյունավետ գործընթաց, ինչպես նաև սուբվենցիոն ծրագրերի ժամանակին իրագործման համար բարենպաստ պայմաններ:</w:t>
      </w:r>
      <w:r w:rsidR="00472BE3" w:rsidRPr="009B46AA">
        <w:rPr>
          <w:rFonts w:ascii="GHEA Grapalat" w:eastAsia="Times New Roman" w:hAnsi="GHEA Grapalat" w:cs="GHEA Grapalat"/>
          <w:color w:val="222222"/>
          <w:sz w:val="24"/>
          <w:szCs w:val="24"/>
        </w:rPr>
        <w:t xml:space="preserve"> </w:t>
      </w:r>
      <w:r w:rsidR="00822F45" w:rsidRPr="00822F45">
        <w:rPr>
          <w:rFonts w:ascii="GHEA Grapalat" w:eastAsia="Times New Roman" w:hAnsi="GHEA Grapalat" w:cs="GHEA Grapalat"/>
          <w:color w:val="222222"/>
          <w:sz w:val="24"/>
          <w:szCs w:val="24"/>
        </w:rPr>
        <w:t>Հաշվի առնելով նախկին ձեռքբերումները</w:t>
      </w:r>
      <w:r w:rsidR="00822F45">
        <w:rPr>
          <w:rFonts w:ascii="GHEA Grapalat" w:eastAsia="Times New Roman" w:hAnsi="GHEA Grapalat" w:cs="GHEA Grapalat"/>
          <w:color w:val="222222"/>
          <w:sz w:val="24"/>
          <w:szCs w:val="24"/>
        </w:rPr>
        <w:t xml:space="preserve"> </w:t>
      </w:r>
      <w:r w:rsidR="00822F45" w:rsidRPr="00822F45">
        <w:rPr>
          <w:rFonts w:ascii="GHEA Grapalat" w:eastAsia="Times New Roman" w:hAnsi="GHEA Grapalat" w:cs="GHEA Grapalat"/>
          <w:color w:val="222222"/>
          <w:sz w:val="24"/>
          <w:szCs w:val="24"/>
        </w:rPr>
        <w:t>և բարելավման հնարավորությունները ակնկալվում է, որ մասնակցային բյուջետավորումը կշարունակի կատարելապես կայանալ</w:t>
      </w:r>
      <w:r w:rsidR="009B46AA" w:rsidRPr="009B46AA">
        <w:rPr>
          <w:rFonts w:ascii="GHEA Grapalat" w:eastAsia="Times New Roman" w:hAnsi="GHEA Grapalat" w:cs="GHEA Grapalat"/>
          <w:color w:val="222222"/>
          <w:sz w:val="24"/>
          <w:szCs w:val="24"/>
        </w:rPr>
        <w:t xml:space="preserve"> որպես արդյունավետ և համապարփակ գործիք՝ ուղղված համայնքների կայուն զարգացմանը և բնակիչների ակտիվ ներգրավմանը համայնքային առաջնահերթությունների ձևավորման, որոշումների կայացման ու իրականացման գործընթացներում։</w:t>
      </w:r>
    </w:p>
    <w:p w:rsidR="009B46AA" w:rsidRPr="009B46AA" w:rsidRDefault="009B46AA" w:rsidP="009B46AA">
      <w:pPr>
        <w:shd w:val="clear" w:color="auto" w:fill="FFFFFF"/>
        <w:tabs>
          <w:tab w:val="left" w:pos="851"/>
          <w:tab w:val="left" w:pos="1080"/>
        </w:tabs>
        <w:spacing w:after="0" w:line="360" w:lineRule="auto"/>
        <w:ind w:firstLine="547"/>
        <w:jc w:val="both"/>
        <w:rPr>
          <w:rFonts w:ascii="GHEA Grapalat" w:eastAsia="Times New Roman" w:hAnsi="GHEA Grapalat" w:cs="GHEA Grapalat"/>
          <w:color w:val="222222"/>
          <w:sz w:val="24"/>
          <w:szCs w:val="24"/>
        </w:rPr>
      </w:pPr>
    </w:p>
    <w:p w:rsidR="00715861" w:rsidRPr="002807B2" w:rsidRDefault="00715861" w:rsidP="00973D10">
      <w:pPr>
        <w:tabs>
          <w:tab w:val="left" w:pos="810"/>
        </w:tabs>
        <w:spacing w:after="0" w:line="360" w:lineRule="auto"/>
        <w:ind w:firstLine="720"/>
        <w:jc w:val="both"/>
        <w:rPr>
          <w:rFonts w:ascii="GHEA Grapalat" w:hAnsi="GHEA Grapalat" w:cs="GHEA Grapalat"/>
          <w:b/>
          <w:sz w:val="24"/>
          <w:szCs w:val="24"/>
        </w:rPr>
      </w:pPr>
      <w:r w:rsidRPr="002807B2">
        <w:rPr>
          <w:rFonts w:ascii="GHEA Grapalat" w:hAnsi="GHEA Grapalat" w:cs="GHEA Grapalat"/>
          <w:b/>
          <w:sz w:val="24"/>
          <w:szCs w:val="24"/>
        </w:rPr>
        <w:t>Նախագծի մշակման գործընթացում ներգրավված ինստիտուտները</w:t>
      </w:r>
    </w:p>
    <w:p w:rsidR="00715861" w:rsidRPr="002807B2" w:rsidRDefault="00715861" w:rsidP="00973D10">
      <w:pPr>
        <w:pStyle w:val="NormalWeb"/>
        <w:spacing w:before="0" w:beforeAutospacing="0" w:after="0" w:afterAutospacing="0" w:line="360" w:lineRule="auto"/>
        <w:ind w:firstLine="720"/>
        <w:jc w:val="both"/>
        <w:rPr>
          <w:rFonts w:ascii="GHEA Grapalat" w:hAnsi="GHEA Grapalat"/>
          <w:b/>
          <w:lang w:val="hy-AM"/>
        </w:rPr>
      </w:pPr>
      <w:r w:rsidRPr="002807B2">
        <w:rPr>
          <w:rFonts w:ascii="GHEA Grapalat" w:hAnsi="GHEA Grapalat"/>
          <w:lang w:val="hy-AM"/>
        </w:rPr>
        <w:t>Նախագիծը մշակվել է ՀՀ ֆինանսների նախարարության կողմից:</w:t>
      </w:r>
    </w:p>
    <w:p w:rsidR="00715861" w:rsidRPr="002807B2" w:rsidRDefault="00715861" w:rsidP="00973D10">
      <w:pPr>
        <w:spacing w:after="0" w:line="360" w:lineRule="auto"/>
        <w:ind w:firstLine="720"/>
        <w:jc w:val="both"/>
        <w:rPr>
          <w:rFonts w:ascii="GHEA Grapalat" w:hAnsi="GHEA Grapalat"/>
          <w:b/>
          <w:sz w:val="24"/>
          <w:szCs w:val="24"/>
        </w:rPr>
      </w:pPr>
      <w:r w:rsidRPr="002807B2">
        <w:rPr>
          <w:rFonts w:ascii="GHEA Grapalat" w:hAnsi="GHEA Grapalat"/>
          <w:b/>
          <w:sz w:val="24"/>
          <w:szCs w:val="24"/>
        </w:rPr>
        <w:t>Նախագծի</w:t>
      </w:r>
      <w:r w:rsidRPr="002807B2">
        <w:rPr>
          <w:rFonts w:ascii="GHEA Grapalat" w:hAnsi="GHEA Grapalat" w:cs="Sylfaen"/>
          <w:b/>
          <w:sz w:val="24"/>
          <w:szCs w:val="24"/>
        </w:rPr>
        <w:t xml:space="preserve"> </w:t>
      </w:r>
      <w:r w:rsidRPr="002807B2">
        <w:rPr>
          <w:rFonts w:ascii="GHEA Grapalat" w:hAnsi="GHEA Grapalat"/>
          <w:b/>
          <w:color w:val="000000"/>
          <w:sz w:val="24"/>
          <w:szCs w:val="24"/>
        </w:rPr>
        <w:t>ընդունման կապակցությամբ</w:t>
      </w:r>
      <w:r w:rsidRPr="002807B2">
        <w:rPr>
          <w:rFonts w:ascii="GHEA Grapalat" w:hAnsi="GHEA Grapalat"/>
          <w:color w:val="000000"/>
          <w:sz w:val="24"/>
          <w:szCs w:val="24"/>
        </w:rPr>
        <w:t xml:space="preserve"> </w:t>
      </w:r>
      <w:r w:rsidRPr="002807B2">
        <w:rPr>
          <w:rFonts w:ascii="GHEA Grapalat" w:hAnsi="GHEA Grapalat"/>
          <w:b/>
          <w:sz w:val="24"/>
          <w:szCs w:val="24"/>
        </w:rPr>
        <w:t xml:space="preserve">պետական բյուջեի եկամուտներում և ծախսերում սպասվելիք փոփոխությունների վերաբերյալ. </w:t>
      </w:r>
    </w:p>
    <w:p w:rsidR="00715861" w:rsidRPr="002807B2" w:rsidRDefault="00715861" w:rsidP="00973D10">
      <w:pPr>
        <w:spacing w:after="0" w:line="360" w:lineRule="auto"/>
        <w:ind w:firstLine="720"/>
        <w:jc w:val="both"/>
        <w:rPr>
          <w:rFonts w:ascii="GHEA Grapalat" w:hAnsi="GHEA Grapalat"/>
          <w:noProof/>
          <w:sz w:val="24"/>
          <w:szCs w:val="24"/>
          <w:lang w:val="pt-BR"/>
        </w:rPr>
      </w:pPr>
      <w:r w:rsidRPr="002807B2">
        <w:rPr>
          <w:rFonts w:ascii="GHEA Grapalat" w:hAnsi="GHEA Grapalat"/>
          <w:sz w:val="24"/>
          <w:szCs w:val="24"/>
        </w:rPr>
        <w:t>Նախագծի</w:t>
      </w:r>
      <w:r w:rsidRPr="002807B2">
        <w:rPr>
          <w:rFonts w:ascii="GHEA Grapalat" w:hAnsi="GHEA Grapalat"/>
          <w:noProof/>
          <w:sz w:val="24"/>
          <w:szCs w:val="24"/>
          <w:lang w:val="af-ZA"/>
        </w:rPr>
        <w:t xml:space="preserve"> </w:t>
      </w:r>
      <w:r w:rsidRPr="002807B2">
        <w:rPr>
          <w:rFonts w:ascii="GHEA Grapalat" w:hAnsi="GHEA Grapalat"/>
          <w:noProof/>
          <w:sz w:val="24"/>
          <w:szCs w:val="24"/>
        </w:rPr>
        <w:t>ընդունման</w:t>
      </w:r>
      <w:r w:rsidRPr="002807B2">
        <w:rPr>
          <w:rFonts w:ascii="GHEA Grapalat" w:hAnsi="GHEA Grapalat"/>
          <w:noProof/>
          <w:sz w:val="24"/>
          <w:szCs w:val="24"/>
          <w:lang w:val="pt-BR"/>
        </w:rPr>
        <w:t xml:space="preserve"> </w:t>
      </w:r>
      <w:r w:rsidRPr="002807B2">
        <w:rPr>
          <w:rFonts w:ascii="GHEA Grapalat" w:hAnsi="GHEA Grapalat"/>
          <w:noProof/>
          <w:sz w:val="24"/>
          <w:szCs w:val="24"/>
        </w:rPr>
        <w:t>կապակցությամբ</w:t>
      </w:r>
      <w:r w:rsidRPr="002807B2">
        <w:rPr>
          <w:rFonts w:ascii="GHEA Grapalat" w:hAnsi="GHEA Grapalat"/>
          <w:noProof/>
          <w:sz w:val="24"/>
          <w:szCs w:val="24"/>
          <w:lang w:val="pt-BR"/>
        </w:rPr>
        <w:t xml:space="preserve"> </w:t>
      </w:r>
      <w:r w:rsidRPr="002807B2">
        <w:rPr>
          <w:rFonts w:ascii="GHEA Grapalat" w:hAnsi="GHEA Grapalat"/>
          <w:noProof/>
          <w:sz w:val="24"/>
          <w:szCs w:val="24"/>
        </w:rPr>
        <w:t>պետական</w:t>
      </w:r>
      <w:r w:rsidRPr="002807B2">
        <w:rPr>
          <w:rFonts w:ascii="GHEA Grapalat" w:hAnsi="GHEA Grapalat"/>
          <w:noProof/>
          <w:sz w:val="24"/>
          <w:szCs w:val="24"/>
          <w:lang w:val="pt-BR"/>
        </w:rPr>
        <w:t xml:space="preserve"> </w:t>
      </w:r>
      <w:r w:rsidRPr="002807B2">
        <w:rPr>
          <w:rFonts w:ascii="GHEA Grapalat" w:hAnsi="GHEA Grapalat"/>
          <w:noProof/>
          <w:sz w:val="24"/>
          <w:szCs w:val="24"/>
        </w:rPr>
        <w:t>բյուջեում</w:t>
      </w:r>
      <w:r w:rsidRPr="002807B2">
        <w:rPr>
          <w:rFonts w:ascii="GHEA Grapalat" w:hAnsi="GHEA Grapalat"/>
          <w:noProof/>
          <w:sz w:val="24"/>
          <w:szCs w:val="24"/>
          <w:lang w:val="pt-BR"/>
        </w:rPr>
        <w:t xml:space="preserve"> </w:t>
      </w:r>
      <w:r w:rsidRPr="002807B2">
        <w:rPr>
          <w:rFonts w:ascii="GHEA Grapalat" w:hAnsi="GHEA Grapalat"/>
          <w:noProof/>
          <w:sz w:val="24"/>
          <w:szCs w:val="24"/>
        </w:rPr>
        <w:t>եկամուտների էական</w:t>
      </w:r>
      <w:r w:rsidRPr="002807B2">
        <w:rPr>
          <w:rFonts w:ascii="GHEA Grapalat" w:hAnsi="GHEA Grapalat"/>
          <w:noProof/>
          <w:sz w:val="24"/>
          <w:szCs w:val="24"/>
          <w:lang w:val="pt-BR"/>
        </w:rPr>
        <w:t xml:space="preserve"> </w:t>
      </w:r>
      <w:r w:rsidRPr="002807B2">
        <w:rPr>
          <w:rFonts w:ascii="GHEA Grapalat" w:hAnsi="GHEA Grapalat"/>
          <w:noProof/>
          <w:sz w:val="24"/>
          <w:szCs w:val="24"/>
        </w:rPr>
        <w:t>ավելացում</w:t>
      </w:r>
      <w:r w:rsidRPr="002807B2">
        <w:rPr>
          <w:rFonts w:ascii="GHEA Grapalat" w:hAnsi="GHEA Grapalat"/>
          <w:noProof/>
          <w:sz w:val="24"/>
          <w:szCs w:val="24"/>
          <w:lang w:val="pt-BR"/>
        </w:rPr>
        <w:t xml:space="preserve"> </w:t>
      </w:r>
      <w:r w:rsidRPr="002807B2">
        <w:rPr>
          <w:rFonts w:ascii="GHEA Grapalat" w:hAnsi="GHEA Grapalat"/>
          <w:noProof/>
          <w:sz w:val="24"/>
          <w:szCs w:val="24"/>
        </w:rPr>
        <w:t>կամ</w:t>
      </w:r>
      <w:r w:rsidRPr="002807B2">
        <w:rPr>
          <w:rFonts w:ascii="GHEA Grapalat" w:hAnsi="GHEA Grapalat"/>
          <w:noProof/>
          <w:sz w:val="24"/>
          <w:szCs w:val="24"/>
          <w:lang w:val="pt-BR"/>
        </w:rPr>
        <w:t xml:space="preserve"> </w:t>
      </w:r>
      <w:r w:rsidRPr="002807B2">
        <w:rPr>
          <w:rFonts w:ascii="GHEA Grapalat" w:hAnsi="GHEA Grapalat"/>
          <w:noProof/>
          <w:sz w:val="24"/>
          <w:szCs w:val="24"/>
        </w:rPr>
        <w:t>նվազեցում</w:t>
      </w:r>
      <w:r w:rsidRPr="002807B2">
        <w:rPr>
          <w:rFonts w:ascii="GHEA Grapalat" w:hAnsi="GHEA Grapalat"/>
          <w:noProof/>
          <w:sz w:val="24"/>
          <w:szCs w:val="24"/>
          <w:lang w:val="pt-BR"/>
        </w:rPr>
        <w:t xml:space="preserve"> </w:t>
      </w:r>
      <w:r w:rsidRPr="002807B2">
        <w:rPr>
          <w:rFonts w:ascii="GHEA Grapalat" w:hAnsi="GHEA Grapalat"/>
          <w:noProof/>
          <w:sz w:val="24"/>
          <w:szCs w:val="24"/>
        </w:rPr>
        <w:t>չի</w:t>
      </w:r>
      <w:r w:rsidRPr="002807B2">
        <w:rPr>
          <w:rFonts w:ascii="GHEA Grapalat" w:hAnsi="GHEA Grapalat"/>
          <w:noProof/>
          <w:sz w:val="24"/>
          <w:szCs w:val="24"/>
          <w:lang w:val="pt-BR"/>
        </w:rPr>
        <w:t xml:space="preserve"> </w:t>
      </w:r>
      <w:r w:rsidRPr="002807B2">
        <w:rPr>
          <w:rFonts w:ascii="GHEA Grapalat" w:hAnsi="GHEA Grapalat"/>
          <w:noProof/>
          <w:sz w:val="24"/>
          <w:szCs w:val="24"/>
        </w:rPr>
        <w:t>նախատեսվում</w:t>
      </w:r>
      <w:r w:rsidRPr="002807B2">
        <w:rPr>
          <w:rFonts w:ascii="GHEA Grapalat" w:hAnsi="GHEA Grapalat"/>
          <w:noProof/>
          <w:sz w:val="24"/>
          <w:szCs w:val="24"/>
          <w:lang w:val="pt-BR"/>
        </w:rPr>
        <w:t xml:space="preserve">: </w:t>
      </w:r>
    </w:p>
    <w:p w:rsidR="00715861" w:rsidRDefault="00715861" w:rsidP="00973D10">
      <w:pPr>
        <w:spacing w:after="0" w:line="360" w:lineRule="auto"/>
        <w:ind w:firstLine="720"/>
        <w:jc w:val="both"/>
        <w:rPr>
          <w:rFonts w:ascii="GHEA Grapalat" w:hAnsi="GHEA Grapalat"/>
          <w:noProof/>
          <w:sz w:val="24"/>
          <w:szCs w:val="24"/>
          <w:lang w:val="pt-BR"/>
        </w:rPr>
      </w:pPr>
      <w:r w:rsidRPr="002807B2">
        <w:rPr>
          <w:rFonts w:ascii="GHEA Grapalat" w:hAnsi="GHEA Grapalat"/>
          <w:noProof/>
          <w:sz w:val="24"/>
          <w:szCs w:val="24"/>
          <w:lang w:val="pt-BR"/>
        </w:rPr>
        <w:t>ՀՀ</w:t>
      </w:r>
      <w:r>
        <w:rPr>
          <w:rFonts w:ascii="GHEA Grapalat" w:hAnsi="GHEA Grapalat"/>
          <w:noProof/>
          <w:sz w:val="24"/>
          <w:szCs w:val="24"/>
          <w:lang w:val="pt-BR"/>
        </w:rPr>
        <w:t xml:space="preserve"> 2026</w:t>
      </w:r>
      <w:r w:rsidRPr="002807B2">
        <w:rPr>
          <w:rFonts w:ascii="GHEA Grapalat" w:hAnsi="GHEA Grapalat"/>
          <w:noProof/>
          <w:sz w:val="24"/>
          <w:szCs w:val="24"/>
          <w:lang w:val="pt-BR"/>
        </w:rPr>
        <w:t xml:space="preserve"> թվականի պետական բյուջե</w:t>
      </w:r>
      <w:r w:rsidR="00311FD5">
        <w:rPr>
          <w:rFonts w:ascii="GHEA Grapalat" w:hAnsi="GHEA Grapalat"/>
          <w:noProof/>
          <w:sz w:val="24"/>
          <w:szCs w:val="24"/>
        </w:rPr>
        <w:t>ի նախագծով</w:t>
      </w:r>
      <w:r w:rsidRPr="002807B2">
        <w:rPr>
          <w:rFonts w:ascii="GHEA Grapalat" w:hAnsi="GHEA Grapalat"/>
          <w:noProof/>
          <w:sz w:val="24"/>
          <w:szCs w:val="24"/>
        </w:rPr>
        <w:t>ով</w:t>
      </w:r>
      <w:r w:rsidRPr="002807B2">
        <w:rPr>
          <w:rFonts w:ascii="GHEA Grapalat" w:hAnsi="GHEA Grapalat"/>
          <w:noProof/>
          <w:sz w:val="24"/>
          <w:szCs w:val="24"/>
          <w:lang w:val="pt-BR"/>
        </w:rPr>
        <w:t xml:space="preserve"> </w:t>
      </w:r>
      <w:r w:rsidRPr="002807B2">
        <w:rPr>
          <w:rFonts w:ascii="GHEA Grapalat" w:hAnsi="GHEA Grapalat"/>
          <w:noProof/>
          <w:sz w:val="24"/>
          <w:szCs w:val="24"/>
        </w:rPr>
        <w:t>մ</w:t>
      </w:r>
      <w:r w:rsidRPr="002807B2">
        <w:rPr>
          <w:rFonts w:ascii="GHEA Grapalat" w:hAnsi="GHEA Grapalat"/>
          <w:noProof/>
          <w:sz w:val="24"/>
          <w:szCs w:val="24"/>
          <w:lang w:val="pt-BR"/>
        </w:rPr>
        <w:t>ասնակցային բյուջետավորմա</w:t>
      </w:r>
      <w:r w:rsidRPr="002807B2">
        <w:rPr>
          <w:rFonts w:ascii="GHEA Grapalat" w:hAnsi="GHEA Grapalat"/>
          <w:noProof/>
          <w:sz w:val="24"/>
          <w:szCs w:val="24"/>
        </w:rPr>
        <w:t>մբ</w:t>
      </w:r>
      <w:r w:rsidRPr="002807B2">
        <w:rPr>
          <w:rFonts w:ascii="GHEA Grapalat" w:hAnsi="GHEA Grapalat"/>
          <w:noProof/>
          <w:sz w:val="24"/>
          <w:szCs w:val="24"/>
          <w:lang w:val="pt-BR"/>
        </w:rPr>
        <w:t xml:space="preserve"> </w:t>
      </w:r>
      <w:r w:rsidRPr="002807B2">
        <w:rPr>
          <w:rFonts w:ascii="GHEA Grapalat" w:hAnsi="GHEA Grapalat"/>
          <w:noProof/>
          <w:sz w:val="24"/>
          <w:szCs w:val="24"/>
        </w:rPr>
        <w:t>ձևավորված</w:t>
      </w:r>
      <w:r w:rsidRPr="002807B2">
        <w:rPr>
          <w:rFonts w:ascii="GHEA Grapalat" w:hAnsi="GHEA Grapalat"/>
          <w:noProof/>
          <w:sz w:val="24"/>
          <w:szCs w:val="24"/>
          <w:lang w:val="pt-BR"/>
        </w:rPr>
        <w:t xml:space="preserve"> ծրագրերի իրականացման համար </w:t>
      </w:r>
      <w:r w:rsidRPr="002807B2">
        <w:rPr>
          <w:rFonts w:ascii="GHEA Grapalat" w:hAnsi="GHEA Grapalat"/>
          <w:noProof/>
          <w:sz w:val="24"/>
          <w:szCs w:val="24"/>
        </w:rPr>
        <w:t>ընդհանուր</w:t>
      </w:r>
      <w:r w:rsidRPr="002807B2">
        <w:rPr>
          <w:rFonts w:ascii="GHEA Grapalat" w:hAnsi="GHEA Grapalat"/>
          <w:noProof/>
          <w:sz w:val="24"/>
          <w:szCs w:val="24"/>
          <w:lang w:val="pt-BR"/>
        </w:rPr>
        <w:t xml:space="preserve"> </w:t>
      </w:r>
      <w:r w:rsidRPr="002807B2">
        <w:rPr>
          <w:rFonts w:ascii="GHEA Grapalat" w:hAnsi="GHEA Grapalat"/>
          <w:noProof/>
          <w:sz w:val="24"/>
          <w:szCs w:val="24"/>
        </w:rPr>
        <w:t>գումարով</w:t>
      </w:r>
      <w:r w:rsidRPr="002807B2">
        <w:rPr>
          <w:rFonts w:ascii="GHEA Grapalat" w:hAnsi="GHEA Grapalat"/>
          <w:noProof/>
          <w:sz w:val="24"/>
          <w:szCs w:val="24"/>
          <w:lang w:val="pt-BR"/>
        </w:rPr>
        <w:t xml:space="preserve"> </w:t>
      </w:r>
      <w:r w:rsidR="00311FD5">
        <w:rPr>
          <w:rFonts w:ascii="GHEA Grapalat" w:hAnsi="GHEA Grapalat"/>
          <w:noProof/>
          <w:sz w:val="24"/>
          <w:szCs w:val="24"/>
        </w:rPr>
        <w:t>2</w:t>
      </w:r>
      <w:r w:rsidRPr="002807B2">
        <w:rPr>
          <w:rFonts w:ascii="GHEA Grapalat" w:hAnsi="GHEA Grapalat"/>
          <w:noProof/>
          <w:sz w:val="24"/>
          <w:szCs w:val="24"/>
          <w:lang w:val="pt-BR"/>
        </w:rPr>
        <w:t xml:space="preserve"> մլրդ </w:t>
      </w:r>
      <w:r w:rsidRPr="002807B2">
        <w:rPr>
          <w:rFonts w:ascii="GHEA Grapalat" w:hAnsi="GHEA Grapalat"/>
          <w:noProof/>
          <w:sz w:val="24"/>
          <w:szCs w:val="24"/>
        </w:rPr>
        <w:t>դրամի</w:t>
      </w:r>
      <w:r w:rsidRPr="002807B2">
        <w:rPr>
          <w:rFonts w:ascii="GHEA Grapalat" w:hAnsi="GHEA Grapalat"/>
          <w:noProof/>
          <w:sz w:val="24"/>
          <w:szCs w:val="24"/>
          <w:lang w:val="pt-BR"/>
        </w:rPr>
        <w:t xml:space="preserve"> </w:t>
      </w:r>
      <w:r w:rsidRPr="002807B2">
        <w:rPr>
          <w:rFonts w:ascii="GHEA Grapalat" w:hAnsi="GHEA Grapalat"/>
          <w:noProof/>
          <w:sz w:val="24"/>
          <w:szCs w:val="24"/>
        </w:rPr>
        <w:t>չափով</w:t>
      </w:r>
      <w:r w:rsidRPr="002807B2">
        <w:rPr>
          <w:rFonts w:ascii="GHEA Grapalat" w:hAnsi="GHEA Grapalat"/>
          <w:noProof/>
          <w:sz w:val="24"/>
          <w:szCs w:val="24"/>
          <w:lang w:val="pt-BR"/>
        </w:rPr>
        <w:t xml:space="preserve"> </w:t>
      </w:r>
      <w:r w:rsidRPr="002807B2">
        <w:rPr>
          <w:rFonts w:ascii="GHEA Grapalat" w:hAnsi="GHEA Grapalat"/>
          <w:noProof/>
          <w:sz w:val="24"/>
          <w:szCs w:val="24"/>
        </w:rPr>
        <w:t>նախատեսվ</w:t>
      </w:r>
      <w:r w:rsidRPr="002807B2">
        <w:rPr>
          <w:rFonts w:ascii="GHEA Grapalat" w:hAnsi="GHEA Grapalat"/>
          <w:noProof/>
          <w:sz w:val="24"/>
          <w:szCs w:val="24"/>
          <w:lang w:val="en-US"/>
        </w:rPr>
        <w:t>ած</w:t>
      </w:r>
      <w:r w:rsidRPr="002807B2">
        <w:rPr>
          <w:rFonts w:ascii="GHEA Grapalat" w:hAnsi="GHEA Grapalat"/>
          <w:noProof/>
          <w:sz w:val="24"/>
          <w:szCs w:val="24"/>
          <w:lang w:val="pt-BR"/>
        </w:rPr>
        <w:t xml:space="preserve"> </w:t>
      </w:r>
      <w:r w:rsidRPr="002807B2">
        <w:rPr>
          <w:rFonts w:ascii="GHEA Grapalat" w:hAnsi="GHEA Grapalat"/>
          <w:noProof/>
          <w:sz w:val="24"/>
          <w:szCs w:val="24"/>
        </w:rPr>
        <w:t>է</w:t>
      </w:r>
      <w:r w:rsidRPr="002807B2">
        <w:rPr>
          <w:rFonts w:ascii="GHEA Grapalat" w:hAnsi="GHEA Grapalat"/>
          <w:noProof/>
          <w:sz w:val="24"/>
          <w:szCs w:val="24"/>
          <w:lang w:val="pt-BR"/>
        </w:rPr>
        <w:t xml:space="preserve"> </w:t>
      </w:r>
      <w:r w:rsidRPr="002807B2">
        <w:rPr>
          <w:rFonts w:ascii="GHEA Grapalat" w:hAnsi="GHEA Grapalat"/>
          <w:noProof/>
          <w:sz w:val="24"/>
          <w:szCs w:val="24"/>
        </w:rPr>
        <w:t>համայնքներին</w:t>
      </w:r>
      <w:r w:rsidRPr="002807B2">
        <w:rPr>
          <w:rFonts w:ascii="GHEA Grapalat" w:hAnsi="GHEA Grapalat"/>
          <w:noProof/>
          <w:sz w:val="24"/>
          <w:szCs w:val="24"/>
          <w:lang w:val="pt-BR"/>
        </w:rPr>
        <w:t xml:space="preserve"> </w:t>
      </w:r>
      <w:r w:rsidRPr="002807B2">
        <w:rPr>
          <w:rFonts w:ascii="GHEA Grapalat" w:hAnsi="GHEA Grapalat"/>
          <w:noProof/>
          <w:sz w:val="24"/>
          <w:szCs w:val="24"/>
        </w:rPr>
        <w:t>սուբվենցիաների</w:t>
      </w:r>
      <w:r w:rsidRPr="002807B2">
        <w:rPr>
          <w:rFonts w:ascii="GHEA Grapalat" w:hAnsi="GHEA Grapalat"/>
          <w:noProof/>
          <w:sz w:val="24"/>
          <w:szCs w:val="24"/>
          <w:lang w:val="pt-BR"/>
        </w:rPr>
        <w:t xml:space="preserve"> </w:t>
      </w:r>
      <w:r w:rsidRPr="002807B2">
        <w:rPr>
          <w:rFonts w:ascii="GHEA Grapalat" w:hAnsi="GHEA Grapalat"/>
          <w:noProof/>
          <w:sz w:val="24"/>
          <w:szCs w:val="24"/>
        </w:rPr>
        <w:t>տրամադրում</w:t>
      </w:r>
      <w:r w:rsidRPr="002807B2">
        <w:rPr>
          <w:rFonts w:ascii="GHEA Grapalat" w:hAnsi="GHEA Grapalat"/>
          <w:noProof/>
          <w:sz w:val="24"/>
          <w:szCs w:val="24"/>
          <w:lang w:val="pt-BR"/>
        </w:rPr>
        <w:t xml:space="preserve">: </w:t>
      </w:r>
    </w:p>
    <w:p w:rsidR="0079218C" w:rsidRDefault="0079218C" w:rsidP="00973D10">
      <w:pPr>
        <w:spacing w:after="0" w:line="360" w:lineRule="auto"/>
        <w:ind w:firstLine="720"/>
        <w:jc w:val="both"/>
        <w:rPr>
          <w:rFonts w:ascii="GHEA Grapalat" w:hAnsi="GHEA Grapalat"/>
          <w:b/>
          <w:sz w:val="24"/>
          <w:szCs w:val="24"/>
        </w:rPr>
      </w:pPr>
    </w:p>
    <w:p w:rsidR="00715861" w:rsidRPr="002807B2" w:rsidRDefault="00715861" w:rsidP="00973D10">
      <w:pPr>
        <w:spacing w:after="0" w:line="360" w:lineRule="auto"/>
        <w:ind w:firstLine="720"/>
        <w:jc w:val="both"/>
        <w:rPr>
          <w:rFonts w:ascii="GHEA Grapalat" w:hAnsi="GHEA Grapalat"/>
          <w:b/>
          <w:sz w:val="24"/>
          <w:szCs w:val="24"/>
        </w:rPr>
      </w:pPr>
      <w:r w:rsidRPr="002807B2">
        <w:rPr>
          <w:rFonts w:ascii="GHEA Grapalat" w:hAnsi="GHEA Grapalat"/>
          <w:b/>
          <w:sz w:val="24"/>
          <w:szCs w:val="24"/>
        </w:rPr>
        <w:t xml:space="preserve">Կապը ռազմավարական փաստաթղթերի հետ </w:t>
      </w:r>
    </w:p>
    <w:p w:rsidR="00715861" w:rsidRPr="00314E6E" w:rsidRDefault="00715861" w:rsidP="006B2E6B">
      <w:pPr>
        <w:pStyle w:val="NormalWeb"/>
        <w:spacing w:line="360" w:lineRule="auto"/>
        <w:ind w:firstLine="851"/>
        <w:jc w:val="both"/>
        <w:rPr>
          <w:rFonts w:ascii="GHEA Grapalat" w:hAnsi="GHEA Grapalat"/>
          <w:noProof/>
          <w:lang w:val="hy-AM"/>
        </w:rPr>
      </w:pPr>
      <w:r w:rsidRPr="002807B2">
        <w:rPr>
          <w:rFonts w:ascii="GHEA Grapalat" w:hAnsi="GHEA Grapalat"/>
          <w:lang w:val="hy-AM"/>
        </w:rPr>
        <w:t xml:space="preserve">Նախագիծը բխում է Կառավարության 2021 թվականի նոյեմբերի 18-ի </w:t>
      </w:r>
      <w:r w:rsidRPr="002807B2">
        <w:rPr>
          <w:rFonts w:ascii="GHEA Grapalat" w:hAnsi="GHEA Grapalat" w:cs="Sylfaen"/>
          <w:lang w:val="hy-AM"/>
        </w:rPr>
        <w:t>«</w:t>
      </w:r>
      <w:r w:rsidRPr="002807B2">
        <w:rPr>
          <w:rFonts w:ascii="GHEA Grapalat" w:hAnsi="GHEA Grapalat"/>
          <w:lang w:val="hy-AM"/>
        </w:rPr>
        <w:t>Հայաստանի Հանրապետության կառավարության 2021-2026 թվականների գործունեության միջոցառումների ծրագիրը հաստատելու մասին</w:t>
      </w:r>
      <w:r w:rsidRPr="002807B2">
        <w:rPr>
          <w:rFonts w:ascii="GHEA Grapalat" w:hAnsi="GHEA Grapalat" w:cs="Sylfaen"/>
          <w:lang w:val="hy-AM"/>
        </w:rPr>
        <w:t xml:space="preserve">» </w:t>
      </w:r>
      <w:r w:rsidRPr="002807B2">
        <w:rPr>
          <w:rFonts w:ascii="GHEA Grapalat" w:hAnsi="GHEA Grapalat"/>
          <w:lang w:val="hy-AM"/>
        </w:rPr>
        <w:t xml:space="preserve">N 1902-Լ որոշման N 1 հավելվածի ՀՀ ֆինանսների նախարարության իրավասությանը վերաբերող հատվածի 3-րդ </w:t>
      </w:r>
      <w:r w:rsidRPr="002807B2">
        <w:rPr>
          <w:rFonts w:ascii="GHEA Grapalat" w:hAnsi="GHEA Grapalat" w:cs="Sylfaen"/>
          <w:lang w:val="hy-AM"/>
        </w:rPr>
        <w:t>կետով՝ «</w:t>
      </w:r>
      <w:r w:rsidRPr="002807B2">
        <w:rPr>
          <w:rFonts w:ascii="GHEA Grapalat" w:hAnsi="GHEA Grapalat"/>
          <w:lang w:val="hy-AM"/>
        </w:rPr>
        <w:t>Մասնակցային բյուջետավորման գործընթացի ներդրում</w:t>
      </w:r>
      <w:r w:rsidRPr="002807B2">
        <w:rPr>
          <w:rFonts w:ascii="GHEA Grapalat" w:hAnsi="GHEA Grapalat" w:cs="Sylfaen"/>
          <w:lang w:val="hy-AM"/>
        </w:rPr>
        <w:t xml:space="preserve">» </w:t>
      </w:r>
      <w:r w:rsidRPr="002807B2">
        <w:rPr>
          <w:rFonts w:ascii="GHEA Grapalat" w:hAnsi="GHEA Grapalat"/>
          <w:lang w:val="hy-AM"/>
        </w:rPr>
        <w:t xml:space="preserve">նախատեսված պահանջներից, ինչպես նաև </w:t>
      </w:r>
      <w:r w:rsidRPr="002807B2">
        <w:rPr>
          <w:rFonts w:ascii="GHEA Grapalat" w:hAnsi="GHEA Grapalat" w:cs="Sylfaen"/>
          <w:lang w:val="hy-AM"/>
        </w:rPr>
        <w:t xml:space="preserve">Կառավարության 2021 թվականի օգոստոսի 18-ի «Հայաստանի Հանրապետության կառավարության ծրագրի մասին» N 1363-Ա որոշմամբ հավանության արժանացած «Հայաստանի Հանրապետության 2021-2026թթ. ծրագրի» </w:t>
      </w:r>
      <w:r w:rsidRPr="002807B2">
        <w:rPr>
          <w:rFonts w:ascii="GHEA Grapalat" w:hAnsi="GHEA Grapalat"/>
          <w:lang w:val="hy-AM"/>
        </w:rPr>
        <w:t xml:space="preserve">6.6-րդ «Տարածքային կառավարում և տեղական ինքնակառավարում» կետով նախատեսված՝ համայնքների տնտեսական և սոցիալական ենթակառուցվածքների զարգացմանանն ուղղված սուբվենցիաների տրամադրման գործընթացի բարելավման և շարունակության ապահոմման </w:t>
      </w:r>
      <w:r w:rsidRPr="002807B2">
        <w:rPr>
          <w:rFonts w:ascii="GHEA Grapalat" w:hAnsi="GHEA Grapalat"/>
          <w:color w:val="000000"/>
          <w:lang w:val="hy-AM"/>
        </w:rPr>
        <w:t>պահանջներից:</w:t>
      </w:r>
    </w:p>
    <w:p w:rsidR="00715861" w:rsidRPr="00715861" w:rsidRDefault="00715861" w:rsidP="00973D10">
      <w:pPr>
        <w:pStyle w:val="NormalWeb"/>
        <w:spacing w:line="360" w:lineRule="auto"/>
        <w:rPr>
          <w:rFonts w:ascii="GHEA Grapalat" w:hAnsi="GHEA Grapalat" w:cs="Sylfaen"/>
          <w:b/>
          <w:lang w:val="pt-BR"/>
        </w:rPr>
      </w:pPr>
    </w:p>
    <w:p w:rsidR="005603BC" w:rsidRPr="00A7265D" w:rsidRDefault="005603BC" w:rsidP="00973D10">
      <w:pPr>
        <w:spacing w:line="360" w:lineRule="auto"/>
      </w:pPr>
    </w:p>
    <w:sectPr w:rsidR="005603BC" w:rsidRPr="00A7265D" w:rsidSect="004D2ECE">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818"/>
    <w:multiLevelType w:val="multilevel"/>
    <w:tmpl w:val="63AE8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05214"/>
    <w:multiLevelType w:val="multilevel"/>
    <w:tmpl w:val="2CB2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212E2"/>
    <w:multiLevelType w:val="multilevel"/>
    <w:tmpl w:val="11DC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D3DEB"/>
    <w:multiLevelType w:val="hybridMultilevel"/>
    <w:tmpl w:val="62B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5529C"/>
    <w:multiLevelType w:val="hybridMultilevel"/>
    <w:tmpl w:val="44943808"/>
    <w:lvl w:ilvl="0" w:tplc="11C4E41A">
      <w:start w:val="1"/>
      <w:numFmt w:val="decimal"/>
      <w:lvlText w:val="%1."/>
      <w:lvlJc w:val="left"/>
      <w:pPr>
        <w:ind w:left="907" w:hanging="360"/>
      </w:pPr>
      <w:rPr>
        <w:rFonts w:cs="Times New Roman"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25B13F80"/>
    <w:multiLevelType w:val="multilevel"/>
    <w:tmpl w:val="AA8431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17EDA"/>
    <w:multiLevelType w:val="hybridMultilevel"/>
    <w:tmpl w:val="AF24871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38671887"/>
    <w:multiLevelType w:val="multilevel"/>
    <w:tmpl w:val="62D8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0586F"/>
    <w:multiLevelType w:val="multilevel"/>
    <w:tmpl w:val="C666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56947"/>
    <w:multiLevelType w:val="multilevel"/>
    <w:tmpl w:val="42C02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0A5F9C"/>
    <w:multiLevelType w:val="hybridMultilevel"/>
    <w:tmpl w:val="03AC42EA"/>
    <w:lvl w:ilvl="0" w:tplc="601A23A0">
      <w:start w:val="2"/>
      <w:numFmt w:val="decimal"/>
      <w:lvlText w:val="%1."/>
      <w:lvlJc w:val="left"/>
      <w:pPr>
        <w:ind w:left="907" w:hanging="360"/>
      </w:pPr>
      <w:rPr>
        <w:rFonts w:cs="Times New Roman"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582F56E1"/>
    <w:multiLevelType w:val="multilevel"/>
    <w:tmpl w:val="A09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6687D"/>
    <w:multiLevelType w:val="multilevel"/>
    <w:tmpl w:val="C298D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66641"/>
    <w:multiLevelType w:val="multilevel"/>
    <w:tmpl w:val="2248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2B740D"/>
    <w:multiLevelType w:val="multilevel"/>
    <w:tmpl w:val="C272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8"/>
  </w:num>
  <w:num w:numId="5">
    <w:abstractNumId w:val="12"/>
  </w:num>
  <w:num w:numId="6">
    <w:abstractNumId w:val="7"/>
  </w:num>
  <w:num w:numId="7">
    <w:abstractNumId w:val="11"/>
  </w:num>
  <w:num w:numId="8">
    <w:abstractNumId w:val="6"/>
  </w:num>
  <w:num w:numId="9">
    <w:abstractNumId w:val="4"/>
  </w:num>
  <w:num w:numId="10">
    <w:abstractNumId w:val="10"/>
  </w:num>
  <w:num w:numId="11">
    <w:abstractNumId w:val="3"/>
  </w:num>
  <w:num w:numId="12">
    <w:abstractNumId w:val="5"/>
  </w:num>
  <w:num w:numId="13">
    <w:abstractNumId w:val="9"/>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39"/>
    <w:rsid w:val="00003A24"/>
    <w:rsid w:val="000229B1"/>
    <w:rsid w:val="00031AAD"/>
    <w:rsid w:val="00035A9B"/>
    <w:rsid w:val="00064890"/>
    <w:rsid w:val="000745D4"/>
    <w:rsid w:val="000750B2"/>
    <w:rsid w:val="00086CBD"/>
    <w:rsid w:val="000A4BFB"/>
    <w:rsid w:val="000B29B5"/>
    <w:rsid w:val="000B5405"/>
    <w:rsid w:val="000D2C02"/>
    <w:rsid w:val="000D3756"/>
    <w:rsid w:val="000D7091"/>
    <w:rsid w:val="00104E6B"/>
    <w:rsid w:val="00111BFC"/>
    <w:rsid w:val="0014692A"/>
    <w:rsid w:val="00154CEE"/>
    <w:rsid w:val="00154D79"/>
    <w:rsid w:val="00163ACA"/>
    <w:rsid w:val="00166DD9"/>
    <w:rsid w:val="00177AF8"/>
    <w:rsid w:val="00194C92"/>
    <w:rsid w:val="001A0BFB"/>
    <w:rsid w:val="001A690A"/>
    <w:rsid w:val="001C21DD"/>
    <w:rsid w:val="001E7B51"/>
    <w:rsid w:val="00205460"/>
    <w:rsid w:val="0022108C"/>
    <w:rsid w:val="0022702E"/>
    <w:rsid w:val="00245877"/>
    <w:rsid w:val="00254941"/>
    <w:rsid w:val="00254DF1"/>
    <w:rsid w:val="00262652"/>
    <w:rsid w:val="00264CEA"/>
    <w:rsid w:val="00266AEE"/>
    <w:rsid w:val="002720E7"/>
    <w:rsid w:val="00280DEA"/>
    <w:rsid w:val="002A6C0A"/>
    <w:rsid w:val="002B4BF2"/>
    <w:rsid w:val="002D0F56"/>
    <w:rsid w:val="002D1F12"/>
    <w:rsid w:val="002F4AC2"/>
    <w:rsid w:val="002F5412"/>
    <w:rsid w:val="00311FD5"/>
    <w:rsid w:val="00314E6E"/>
    <w:rsid w:val="00347F81"/>
    <w:rsid w:val="0035562B"/>
    <w:rsid w:val="00357A4A"/>
    <w:rsid w:val="00363A66"/>
    <w:rsid w:val="00376DA1"/>
    <w:rsid w:val="00386E9B"/>
    <w:rsid w:val="00394934"/>
    <w:rsid w:val="003B4D29"/>
    <w:rsid w:val="003D7C90"/>
    <w:rsid w:val="003E399A"/>
    <w:rsid w:val="00424336"/>
    <w:rsid w:val="004312D0"/>
    <w:rsid w:val="0045022C"/>
    <w:rsid w:val="00453902"/>
    <w:rsid w:val="0045563F"/>
    <w:rsid w:val="00472BE3"/>
    <w:rsid w:val="004B2ECA"/>
    <w:rsid w:val="004B52F4"/>
    <w:rsid w:val="004C15B3"/>
    <w:rsid w:val="004D2ECE"/>
    <w:rsid w:val="004D5CB5"/>
    <w:rsid w:val="004E7F6C"/>
    <w:rsid w:val="00523B3F"/>
    <w:rsid w:val="005603BC"/>
    <w:rsid w:val="00561E88"/>
    <w:rsid w:val="005701EE"/>
    <w:rsid w:val="005B3141"/>
    <w:rsid w:val="005C2516"/>
    <w:rsid w:val="005D3505"/>
    <w:rsid w:val="005D6DC4"/>
    <w:rsid w:val="005F3CFC"/>
    <w:rsid w:val="00605E9A"/>
    <w:rsid w:val="00611674"/>
    <w:rsid w:val="006240F4"/>
    <w:rsid w:val="00631959"/>
    <w:rsid w:val="006347AA"/>
    <w:rsid w:val="00654A86"/>
    <w:rsid w:val="00657763"/>
    <w:rsid w:val="006A5858"/>
    <w:rsid w:val="006B26A5"/>
    <w:rsid w:val="006B2E6B"/>
    <w:rsid w:val="006D56E6"/>
    <w:rsid w:val="006F0515"/>
    <w:rsid w:val="006F08D7"/>
    <w:rsid w:val="00713B72"/>
    <w:rsid w:val="00713FC7"/>
    <w:rsid w:val="00715861"/>
    <w:rsid w:val="00715AA9"/>
    <w:rsid w:val="00721022"/>
    <w:rsid w:val="00725697"/>
    <w:rsid w:val="00726BAE"/>
    <w:rsid w:val="00746088"/>
    <w:rsid w:val="00746CCD"/>
    <w:rsid w:val="00776C3D"/>
    <w:rsid w:val="0079218C"/>
    <w:rsid w:val="007A0AC5"/>
    <w:rsid w:val="007B7F99"/>
    <w:rsid w:val="007C208D"/>
    <w:rsid w:val="007D4CB1"/>
    <w:rsid w:val="007E6803"/>
    <w:rsid w:val="008133BE"/>
    <w:rsid w:val="00822F45"/>
    <w:rsid w:val="00866A10"/>
    <w:rsid w:val="008707C8"/>
    <w:rsid w:val="00886462"/>
    <w:rsid w:val="008A5F88"/>
    <w:rsid w:val="008D146E"/>
    <w:rsid w:val="008E149B"/>
    <w:rsid w:val="009020C9"/>
    <w:rsid w:val="0093724E"/>
    <w:rsid w:val="00954EC4"/>
    <w:rsid w:val="00963750"/>
    <w:rsid w:val="009724D4"/>
    <w:rsid w:val="00973D10"/>
    <w:rsid w:val="00991DB2"/>
    <w:rsid w:val="00993D81"/>
    <w:rsid w:val="009A07CA"/>
    <w:rsid w:val="009A6311"/>
    <w:rsid w:val="009B46AA"/>
    <w:rsid w:val="009D5BC6"/>
    <w:rsid w:val="00A17347"/>
    <w:rsid w:val="00A26567"/>
    <w:rsid w:val="00A313E7"/>
    <w:rsid w:val="00A32EE1"/>
    <w:rsid w:val="00A63208"/>
    <w:rsid w:val="00A7265D"/>
    <w:rsid w:val="00A82E0F"/>
    <w:rsid w:val="00A83EB5"/>
    <w:rsid w:val="00A91AFB"/>
    <w:rsid w:val="00A96A69"/>
    <w:rsid w:val="00A97689"/>
    <w:rsid w:val="00AD400C"/>
    <w:rsid w:val="00AF72B2"/>
    <w:rsid w:val="00B01BC9"/>
    <w:rsid w:val="00B0590E"/>
    <w:rsid w:val="00BB60D5"/>
    <w:rsid w:val="00BD6E4A"/>
    <w:rsid w:val="00BF3869"/>
    <w:rsid w:val="00C25E3B"/>
    <w:rsid w:val="00C423C7"/>
    <w:rsid w:val="00C64A82"/>
    <w:rsid w:val="00C65244"/>
    <w:rsid w:val="00C8591B"/>
    <w:rsid w:val="00CA1E32"/>
    <w:rsid w:val="00CB6413"/>
    <w:rsid w:val="00CB7D3A"/>
    <w:rsid w:val="00CC129D"/>
    <w:rsid w:val="00CC3F9E"/>
    <w:rsid w:val="00CF7261"/>
    <w:rsid w:val="00D22D93"/>
    <w:rsid w:val="00D25AC6"/>
    <w:rsid w:val="00D261BE"/>
    <w:rsid w:val="00D318B3"/>
    <w:rsid w:val="00D359B1"/>
    <w:rsid w:val="00D44C55"/>
    <w:rsid w:val="00D5013A"/>
    <w:rsid w:val="00D85B38"/>
    <w:rsid w:val="00D94061"/>
    <w:rsid w:val="00D955C3"/>
    <w:rsid w:val="00DC0CA0"/>
    <w:rsid w:val="00DE2468"/>
    <w:rsid w:val="00DE3736"/>
    <w:rsid w:val="00DE786A"/>
    <w:rsid w:val="00DF50CE"/>
    <w:rsid w:val="00DF6E8C"/>
    <w:rsid w:val="00E0659C"/>
    <w:rsid w:val="00E07A45"/>
    <w:rsid w:val="00E124B6"/>
    <w:rsid w:val="00E15693"/>
    <w:rsid w:val="00E259A7"/>
    <w:rsid w:val="00E36639"/>
    <w:rsid w:val="00E44DDD"/>
    <w:rsid w:val="00E47E47"/>
    <w:rsid w:val="00E57A38"/>
    <w:rsid w:val="00E64059"/>
    <w:rsid w:val="00E760A6"/>
    <w:rsid w:val="00E76498"/>
    <w:rsid w:val="00E80F1F"/>
    <w:rsid w:val="00EA14BA"/>
    <w:rsid w:val="00EA7FE1"/>
    <w:rsid w:val="00EB7B61"/>
    <w:rsid w:val="00EC5A12"/>
    <w:rsid w:val="00ED6A86"/>
    <w:rsid w:val="00EE006B"/>
    <w:rsid w:val="00EE590F"/>
    <w:rsid w:val="00EF0900"/>
    <w:rsid w:val="00EF4954"/>
    <w:rsid w:val="00F01A60"/>
    <w:rsid w:val="00F103D7"/>
    <w:rsid w:val="00F14FE3"/>
    <w:rsid w:val="00F30337"/>
    <w:rsid w:val="00F37860"/>
    <w:rsid w:val="00F459C1"/>
    <w:rsid w:val="00F57BC8"/>
    <w:rsid w:val="00F80AA3"/>
    <w:rsid w:val="00F80B24"/>
    <w:rsid w:val="00FB5FA9"/>
    <w:rsid w:val="00FD0BC9"/>
    <w:rsid w:val="00FD0F1B"/>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CF91"/>
  <w15:docId w15:val="{344C4D4E-B264-4DA4-9D33-EA5B363D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639"/>
    <w:rPr>
      <w:lang w:val="hy-AM"/>
    </w:rPr>
  </w:style>
  <w:style w:type="paragraph" w:styleId="Heading2">
    <w:name w:val="heading 2"/>
    <w:basedOn w:val="Normal"/>
    <w:next w:val="Normal"/>
    <w:link w:val="Heading2Char"/>
    <w:uiPriority w:val="9"/>
    <w:semiHidden/>
    <w:unhideWhenUsed/>
    <w:qFormat/>
    <w:rsid w:val="00EE006B"/>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val="ru-RU"/>
    </w:rPr>
  </w:style>
  <w:style w:type="paragraph" w:styleId="Heading3">
    <w:name w:val="heading 3"/>
    <w:basedOn w:val="Normal"/>
    <w:next w:val="Normal"/>
    <w:link w:val="Heading3Char"/>
    <w:uiPriority w:val="9"/>
    <w:semiHidden/>
    <w:unhideWhenUsed/>
    <w:qFormat/>
    <w:rsid w:val="00311F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265D"/>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Знак,Знак,Char Char Char1,Char Char Char Char,Char Char Char, webb"/>
    <w:basedOn w:val="Normal"/>
    <w:link w:val="NormalWebChar"/>
    <w:uiPriority w:val="99"/>
    <w:unhideWhenUsed/>
    <w:qFormat/>
    <w:rsid w:val="007256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1 Char, webb Char"/>
    <w:link w:val="NormalWeb"/>
    <w:uiPriority w:val="99"/>
    <w:locked/>
    <w:rsid w:val="0072569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E006B"/>
    <w:rPr>
      <w:rFonts w:asciiTheme="majorHAnsi" w:eastAsiaTheme="majorEastAsia" w:hAnsiTheme="majorHAnsi" w:cstheme="majorBidi"/>
      <w:color w:val="2E74B5" w:themeColor="accent1" w:themeShade="BF"/>
      <w:sz w:val="32"/>
      <w:szCs w:val="32"/>
      <w:lang w:val="ru-RU"/>
    </w:rPr>
  </w:style>
  <w:style w:type="character" w:customStyle="1" w:styleId="Heading3Char">
    <w:name w:val="Heading 3 Char"/>
    <w:basedOn w:val="DefaultParagraphFont"/>
    <w:link w:val="Heading3"/>
    <w:uiPriority w:val="9"/>
    <w:semiHidden/>
    <w:rsid w:val="00311FD5"/>
    <w:rPr>
      <w:rFonts w:asciiTheme="majorHAnsi" w:eastAsiaTheme="majorEastAsia" w:hAnsiTheme="majorHAnsi" w:cstheme="majorBidi"/>
      <w:color w:val="1F4D78" w:themeColor="accent1" w:themeShade="7F"/>
      <w:sz w:val="24"/>
      <w:szCs w:val="24"/>
      <w:lang w:val="hy-AM"/>
    </w:rPr>
  </w:style>
  <w:style w:type="paragraph" w:styleId="ListParagraph">
    <w:name w:val="List Paragraph"/>
    <w:aliases w:val="Paragraphe de liste PBLH,Akapit z listą BS,Bullets,List Paragraph 1,List_Paragraph,Multilevel para_II,List Paragraph1,References,List Paragraph (numbered (a)),IBL List Paragraph,List Paragraph nowy,Numbered List Paragraph,Bullet Points,Ha"/>
    <w:basedOn w:val="Normal"/>
    <w:link w:val="ListParagraphChar"/>
    <w:uiPriority w:val="34"/>
    <w:qFormat/>
    <w:rsid w:val="00DF50CE"/>
    <w:pPr>
      <w:ind w:left="720"/>
      <w:contextualSpacing/>
    </w:pPr>
  </w:style>
  <w:style w:type="paragraph" w:styleId="BalloonText">
    <w:name w:val="Balloon Text"/>
    <w:basedOn w:val="Normal"/>
    <w:link w:val="BalloonTextChar"/>
    <w:uiPriority w:val="99"/>
    <w:semiHidden/>
    <w:unhideWhenUsed/>
    <w:rsid w:val="00C42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C7"/>
    <w:rPr>
      <w:rFonts w:ascii="Segoe UI" w:hAnsi="Segoe UI" w:cs="Segoe UI"/>
      <w:sz w:val="18"/>
      <w:szCs w:val="18"/>
      <w:lang w:val="hy-AM"/>
    </w:rPr>
  </w:style>
  <w:style w:type="character" w:customStyle="1" w:styleId="ListParagraphChar">
    <w:name w:val="List Paragraph Char"/>
    <w:aliases w:val="Paragraphe de liste PBLH Char,Akapit z listą BS Char,Bullets Char,List Paragraph 1 Char,List_Paragraph Char,Multilevel para_II Char,List Paragraph1 Char,References Char,List Paragraph (numbered (a)) Char,IBL List Paragraph Char"/>
    <w:link w:val="ListParagraph"/>
    <w:uiPriority w:val="34"/>
    <w:qFormat/>
    <w:rsid w:val="00C423C7"/>
    <w:rPr>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730">
      <w:bodyDiv w:val="1"/>
      <w:marLeft w:val="0"/>
      <w:marRight w:val="0"/>
      <w:marTop w:val="0"/>
      <w:marBottom w:val="0"/>
      <w:divBdr>
        <w:top w:val="none" w:sz="0" w:space="0" w:color="auto"/>
        <w:left w:val="none" w:sz="0" w:space="0" w:color="auto"/>
        <w:bottom w:val="none" w:sz="0" w:space="0" w:color="auto"/>
        <w:right w:val="none" w:sz="0" w:space="0" w:color="auto"/>
      </w:divBdr>
    </w:div>
    <w:div w:id="53703451">
      <w:bodyDiv w:val="1"/>
      <w:marLeft w:val="0"/>
      <w:marRight w:val="0"/>
      <w:marTop w:val="0"/>
      <w:marBottom w:val="0"/>
      <w:divBdr>
        <w:top w:val="none" w:sz="0" w:space="0" w:color="auto"/>
        <w:left w:val="none" w:sz="0" w:space="0" w:color="auto"/>
        <w:bottom w:val="none" w:sz="0" w:space="0" w:color="auto"/>
        <w:right w:val="none" w:sz="0" w:space="0" w:color="auto"/>
      </w:divBdr>
    </w:div>
    <w:div w:id="91096469">
      <w:bodyDiv w:val="1"/>
      <w:marLeft w:val="0"/>
      <w:marRight w:val="0"/>
      <w:marTop w:val="0"/>
      <w:marBottom w:val="0"/>
      <w:divBdr>
        <w:top w:val="none" w:sz="0" w:space="0" w:color="auto"/>
        <w:left w:val="none" w:sz="0" w:space="0" w:color="auto"/>
        <w:bottom w:val="none" w:sz="0" w:space="0" w:color="auto"/>
        <w:right w:val="none" w:sz="0" w:space="0" w:color="auto"/>
      </w:divBdr>
    </w:div>
    <w:div w:id="192235603">
      <w:bodyDiv w:val="1"/>
      <w:marLeft w:val="0"/>
      <w:marRight w:val="0"/>
      <w:marTop w:val="0"/>
      <w:marBottom w:val="0"/>
      <w:divBdr>
        <w:top w:val="none" w:sz="0" w:space="0" w:color="auto"/>
        <w:left w:val="none" w:sz="0" w:space="0" w:color="auto"/>
        <w:bottom w:val="none" w:sz="0" w:space="0" w:color="auto"/>
        <w:right w:val="none" w:sz="0" w:space="0" w:color="auto"/>
      </w:divBdr>
    </w:div>
    <w:div w:id="241961400">
      <w:bodyDiv w:val="1"/>
      <w:marLeft w:val="0"/>
      <w:marRight w:val="0"/>
      <w:marTop w:val="0"/>
      <w:marBottom w:val="0"/>
      <w:divBdr>
        <w:top w:val="none" w:sz="0" w:space="0" w:color="auto"/>
        <w:left w:val="none" w:sz="0" w:space="0" w:color="auto"/>
        <w:bottom w:val="none" w:sz="0" w:space="0" w:color="auto"/>
        <w:right w:val="none" w:sz="0" w:space="0" w:color="auto"/>
      </w:divBdr>
    </w:div>
    <w:div w:id="321127833">
      <w:bodyDiv w:val="1"/>
      <w:marLeft w:val="0"/>
      <w:marRight w:val="0"/>
      <w:marTop w:val="0"/>
      <w:marBottom w:val="0"/>
      <w:divBdr>
        <w:top w:val="none" w:sz="0" w:space="0" w:color="auto"/>
        <w:left w:val="none" w:sz="0" w:space="0" w:color="auto"/>
        <w:bottom w:val="none" w:sz="0" w:space="0" w:color="auto"/>
        <w:right w:val="none" w:sz="0" w:space="0" w:color="auto"/>
      </w:divBdr>
    </w:div>
    <w:div w:id="360783593">
      <w:bodyDiv w:val="1"/>
      <w:marLeft w:val="0"/>
      <w:marRight w:val="0"/>
      <w:marTop w:val="0"/>
      <w:marBottom w:val="0"/>
      <w:divBdr>
        <w:top w:val="none" w:sz="0" w:space="0" w:color="auto"/>
        <w:left w:val="none" w:sz="0" w:space="0" w:color="auto"/>
        <w:bottom w:val="none" w:sz="0" w:space="0" w:color="auto"/>
        <w:right w:val="none" w:sz="0" w:space="0" w:color="auto"/>
      </w:divBdr>
    </w:div>
    <w:div w:id="365106525">
      <w:bodyDiv w:val="1"/>
      <w:marLeft w:val="0"/>
      <w:marRight w:val="0"/>
      <w:marTop w:val="0"/>
      <w:marBottom w:val="0"/>
      <w:divBdr>
        <w:top w:val="none" w:sz="0" w:space="0" w:color="auto"/>
        <w:left w:val="none" w:sz="0" w:space="0" w:color="auto"/>
        <w:bottom w:val="none" w:sz="0" w:space="0" w:color="auto"/>
        <w:right w:val="none" w:sz="0" w:space="0" w:color="auto"/>
      </w:divBdr>
    </w:div>
    <w:div w:id="563562676">
      <w:bodyDiv w:val="1"/>
      <w:marLeft w:val="0"/>
      <w:marRight w:val="0"/>
      <w:marTop w:val="0"/>
      <w:marBottom w:val="0"/>
      <w:divBdr>
        <w:top w:val="none" w:sz="0" w:space="0" w:color="auto"/>
        <w:left w:val="none" w:sz="0" w:space="0" w:color="auto"/>
        <w:bottom w:val="none" w:sz="0" w:space="0" w:color="auto"/>
        <w:right w:val="none" w:sz="0" w:space="0" w:color="auto"/>
      </w:divBdr>
    </w:div>
    <w:div w:id="596520566">
      <w:bodyDiv w:val="1"/>
      <w:marLeft w:val="0"/>
      <w:marRight w:val="0"/>
      <w:marTop w:val="0"/>
      <w:marBottom w:val="0"/>
      <w:divBdr>
        <w:top w:val="none" w:sz="0" w:space="0" w:color="auto"/>
        <w:left w:val="none" w:sz="0" w:space="0" w:color="auto"/>
        <w:bottom w:val="none" w:sz="0" w:space="0" w:color="auto"/>
        <w:right w:val="none" w:sz="0" w:space="0" w:color="auto"/>
      </w:divBdr>
    </w:div>
    <w:div w:id="673385030">
      <w:bodyDiv w:val="1"/>
      <w:marLeft w:val="0"/>
      <w:marRight w:val="0"/>
      <w:marTop w:val="0"/>
      <w:marBottom w:val="0"/>
      <w:divBdr>
        <w:top w:val="none" w:sz="0" w:space="0" w:color="auto"/>
        <w:left w:val="none" w:sz="0" w:space="0" w:color="auto"/>
        <w:bottom w:val="none" w:sz="0" w:space="0" w:color="auto"/>
        <w:right w:val="none" w:sz="0" w:space="0" w:color="auto"/>
      </w:divBdr>
    </w:div>
    <w:div w:id="728502172">
      <w:bodyDiv w:val="1"/>
      <w:marLeft w:val="0"/>
      <w:marRight w:val="0"/>
      <w:marTop w:val="0"/>
      <w:marBottom w:val="0"/>
      <w:divBdr>
        <w:top w:val="none" w:sz="0" w:space="0" w:color="auto"/>
        <w:left w:val="none" w:sz="0" w:space="0" w:color="auto"/>
        <w:bottom w:val="none" w:sz="0" w:space="0" w:color="auto"/>
        <w:right w:val="none" w:sz="0" w:space="0" w:color="auto"/>
      </w:divBdr>
    </w:div>
    <w:div w:id="737091786">
      <w:bodyDiv w:val="1"/>
      <w:marLeft w:val="0"/>
      <w:marRight w:val="0"/>
      <w:marTop w:val="0"/>
      <w:marBottom w:val="0"/>
      <w:divBdr>
        <w:top w:val="none" w:sz="0" w:space="0" w:color="auto"/>
        <w:left w:val="none" w:sz="0" w:space="0" w:color="auto"/>
        <w:bottom w:val="none" w:sz="0" w:space="0" w:color="auto"/>
        <w:right w:val="none" w:sz="0" w:space="0" w:color="auto"/>
      </w:divBdr>
    </w:div>
    <w:div w:id="835153248">
      <w:bodyDiv w:val="1"/>
      <w:marLeft w:val="0"/>
      <w:marRight w:val="0"/>
      <w:marTop w:val="0"/>
      <w:marBottom w:val="0"/>
      <w:divBdr>
        <w:top w:val="none" w:sz="0" w:space="0" w:color="auto"/>
        <w:left w:val="none" w:sz="0" w:space="0" w:color="auto"/>
        <w:bottom w:val="none" w:sz="0" w:space="0" w:color="auto"/>
        <w:right w:val="none" w:sz="0" w:space="0" w:color="auto"/>
      </w:divBdr>
    </w:div>
    <w:div w:id="893807362">
      <w:bodyDiv w:val="1"/>
      <w:marLeft w:val="0"/>
      <w:marRight w:val="0"/>
      <w:marTop w:val="0"/>
      <w:marBottom w:val="0"/>
      <w:divBdr>
        <w:top w:val="none" w:sz="0" w:space="0" w:color="auto"/>
        <w:left w:val="none" w:sz="0" w:space="0" w:color="auto"/>
        <w:bottom w:val="none" w:sz="0" w:space="0" w:color="auto"/>
        <w:right w:val="none" w:sz="0" w:space="0" w:color="auto"/>
      </w:divBdr>
    </w:div>
    <w:div w:id="946546560">
      <w:bodyDiv w:val="1"/>
      <w:marLeft w:val="0"/>
      <w:marRight w:val="0"/>
      <w:marTop w:val="0"/>
      <w:marBottom w:val="0"/>
      <w:divBdr>
        <w:top w:val="none" w:sz="0" w:space="0" w:color="auto"/>
        <w:left w:val="none" w:sz="0" w:space="0" w:color="auto"/>
        <w:bottom w:val="none" w:sz="0" w:space="0" w:color="auto"/>
        <w:right w:val="none" w:sz="0" w:space="0" w:color="auto"/>
      </w:divBdr>
    </w:div>
    <w:div w:id="966812744">
      <w:bodyDiv w:val="1"/>
      <w:marLeft w:val="0"/>
      <w:marRight w:val="0"/>
      <w:marTop w:val="0"/>
      <w:marBottom w:val="0"/>
      <w:divBdr>
        <w:top w:val="none" w:sz="0" w:space="0" w:color="auto"/>
        <w:left w:val="none" w:sz="0" w:space="0" w:color="auto"/>
        <w:bottom w:val="none" w:sz="0" w:space="0" w:color="auto"/>
        <w:right w:val="none" w:sz="0" w:space="0" w:color="auto"/>
      </w:divBdr>
    </w:div>
    <w:div w:id="1006051642">
      <w:bodyDiv w:val="1"/>
      <w:marLeft w:val="0"/>
      <w:marRight w:val="0"/>
      <w:marTop w:val="0"/>
      <w:marBottom w:val="0"/>
      <w:divBdr>
        <w:top w:val="none" w:sz="0" w:space="0" w:color="auto"/>
        <w:left w:val="none" w:sz="0" w:space="0" w:color="auto"/>
        <w:bottom w:val="none" w:sz="0" w:space="0" w:color="auto"/>
        <w:right w:val="none" w:sz="0" w:space="0" w:color="auto"/>
      </w:divBdr>
    </w:div>
    <w:div w:id="1052341538">
      <w:bodyDiv w:val="1"/>
      <w:marLeft w:val="0"/>
      <w:marRight w:val="0"/>
      <w:marTop w:val="0"/>
      <w:marBottom w:val="0"/>
      <w:divBdr>
        <w:top w:val="none" w:sz="0" w:space="0" w:color="auto"/>
        <w:left w:val="none" w:sz="0" w:space="0" w:color="auto"/>
        <w:bottom w:val="none" w:sz="0" w:space="0" w:color="auto"/>
        <w:right w:val="none" w:sz="0" w:space="0" w:color="auto"/>
      </w:divBdr>
    </w:div>
    <w:div w:id="1054038437">
      <w:bodyDiv w:val="1"/>
      <w:marLeft w:val="0"/>
      <w:marRight w:val="0"/>
      <w:marTop w:val="0"/>
      <w:marBottom w:val="0"/>
      <w:divBdr>
        <w:top w:val="none" w:sz="0" w:space="0" w:color="auto"/>
        <w:left w:val="none" w:sz="0" w:space="0" w:color="auto"/>
        <w:bottom w:val="none" w:sz="0" w:space="0" w:color="auto"/>
        <w:right w:val="none" w:sz="0" w:space="0" w:color="auto"/>
      </w:divBdr>
    </w:div>
    <w:div w:id="1064067288">
      <w:bodyDiv w:val="1"/>
      <w:marLeft w:val="0"/>
      <w:marRight w:val="0"/>
      <w:marTop w:val="0"/>
      <w:marBottom w:val="0"/>
      <w:divBdr>
        <w:top w:val="none" w:sz="0" w:space="0" w:color="auto"/>
        <w:left w:val="none" w:sz="0" w:space="0" w:color="auto"/>
        <w:bottom w:val="none" w:sz="0" w:space="0" w:color="auto"/>
        <w:right w:val="none" w:sz="0" w:space="0" w:color="auto"/>
      </w:divBdr>
    </w:div>
    <w:div w:id="1088380684">
      <w:bodyDiv w:val="1"/>
      <w:marLeft w:val="0"/>
      <w:marRight w:val="0"/>
      <w:marTop w:val="0"/>
      <w:marBottom w:val="0"/>
      <w:divBdr>
        <w:top w:val="none" w:sz="0" w:space="0" w:color="auto"/>
        <w:left w:val="none" w:sz="0" w:space="0" w:color="auto"/>
        <w:bottom w:val="none" w:sz="0" w:space="0" w:color="auto"/>
        <w:right w:val="none" w:sz="0" w:space="0" w:color="auto"/>
      </w:divBdr>
    </w:div>
    <w:div w:id="1113404252">
      <w:bodyDiv w:val="1"/>
      <w:marLeft w:val="0"/>
      <w:marRight w:val="0"/>
      <w:marTop w:val="0"/>
      <w:marBottom w:val="0"/>
      <w:divBdr>
        <w:top w:val="none" w:sz="0" w:space="0" w:color="auto"/>
        <w:left w:val="none" w:sz="0" w:space="0" w:color="auto"/>
        <w:bottom w:val="none" w:sz="0" w:space="0" w:color="auto"/>
        <w:right w:val="none" w:sz="0" w:space="0" w:color="auto"/>
      </w:divBdr>
    </w:div>
    <w:div w:id="1174027961">
      <w:bodyDiv w:val="1"/>
      <w:marLeft w:val="0"/>
      <w:marRight w:val="0"/>
      <w:marTop w:val="0"/>
      <w:marBottom w:val="0"/>
      <w:divBdr>
        <w:top w:val="none" w:sz="0" w:space="0" w:color="auto"/>
        <w:left w:val="none" w:sz="0" w:space="0" w:color="auto"/>
        <w:bottom w:val="none" w:sz="0" w:space="0" w:color="auto"/>
        <w:right w:val="none" w:sz="0" w:space="0" w:color="auto"/>
      </w:divBdr>
    </w:div>
    <w:div w:id="1183518249">
      <w:bodyDiv w:val="1"/>
      <w:marLeft w:val="0"/>
      <w:marRight w:val="0"/>
      <w:marTop w:val="0"/>
      <w:marBottom w:val="0"/>
      <w:divBdr>
        <w:top w:val="none" w:sz="0" w:space="0" w:color="auto"/>
        <w:left w:val="none" w:sz="0" w:space="0" w:color="auto"/>
        <w:bottom w:val="none" w:sz="0" w:space="0" w:color="auto"/>
        <w:right w:val="none" w:sz="0" w:space="0" w:color="auto"/>
      </w:divBdr>
    </w:div>
    <w:div w:id="1225602106">
      <w:bodyDiv w:val="1"/>
      <w:marLeft w:val="0"/>
      <w:marRight w:val="0"/>
      <w:marTop w:val="0"/>
      <w:marBottom w:val="0"/>
      <w:divBdr>
        <w:top w:val="none" w:sz="0" w:space="0" w:color="auto"/>
        <w:left w:val="none" w:sz="0" w:space="0" w:color="auto"/>
        <w:bottom w:val="none" w:sz="0" w:space="0" w:color="auto"/>
        <w:right w:val="none" w:sz="0" w:space="0" w:color="auto"/>
      </w:divBdr>
    </w:div>
    <w:div w:id="1266422522">
      <w:bodyDiv w:val="1"/>
      <w:marLeft w:val="0"/>
      <w:marRight w:val="0"/>
      <w:marTop w:val="0"/>
      <w:marBottom w:val="0"/>
      <w:divBdr>
        <w:top w:val="none" w:sz="0" w:space="0" w:color="auto"/>
        <w:left w:val="none" w:sz="0" w:space="0" w:color="auto"/>
        <w:bottom w:val="none" w:sz="0" w:space="0" w:color="auto"/>
        <w:right w:val="none" w:sz="0" w:space="0" w:color="auto"/>
      </w:divBdr>
    </w:div>
    <w:div w:id="1266497466">
      <w:bodyDiv w:val="1"/>
      <w:marLeft w:val="0"/>
      <w:marRight w:val="0"/>
      <w:marTop w:val="0"/>
      <w:marBottom w:val="0"/>
      <w:divBdr>
        <w:top w:val="none" w:sz="0" w:space="0" w:color="auto"/>
        <w:left w:val="none" w:sz="0" w:space="0" w:color="auto"/>
        <w:bottom w:val="none" w:sz="0" w:space="0" w:color="auto"/>
        <w:right w:val="none" w:sz="0" w:space="0" w:color="auto"/>
      </w:divBdr>
    </w:div>
    <w:div w:id="1341153460">
      <w:bodyDiv w:val="1"/>
      <w:marLeft w:val="0"/>
      <w:marRight w:val="0"/>
      <w:marTop w:val="0"/>
      <w:marBottom w:val="0"/>
      <w:divBdr>
        <w:top w:val="none" w:sz="0" w:space="0" w:color="auto"/>
        <w:left w:val="none" w:sz="0" w:space="0" w:color="auto"/>
        <w:bottom w:val="none" w:sz="0" w:space="0" w:color="auto"/>
        <w:right w:val="none" w:sz="0" w:space="0" w:color="auto"/>
      </w:divBdr>
    </w:div>
    <w:div w:id="1432775506">
      <w:bodyDiv w:val="1"/>
      <w:marLeft w:val="0"/>
      <w:marRight w:val="0"/>
      <w:marTop w:val="0"/>
      <w:marBottom w:val="0"/>
      <w:divBdr>
        <w:top w:val="none" w:sz="0" w:space="0" w:color="auto"/>
        <w:left w:val="none" w:sz="0" w:space="0" w:color="auto"/>
        <w:bottom w:val="none" w:sz="0" w:space="0" w:color="auto"/>
        <w:right w:val="none" w:sz="0" w:space="0" w:color="auto"/>
      </w:divBdr>
    </w:div>
    <w:div w:id="1468862770">
      <w:bodyDiv w:val="1"/>
      <w:marLeft w:val="0"/>
      <w:marRight w:val="0"/>
      <w:marTop w:val="0"/>
      <w:marBottom w:val="0"/>
      <w:divBdr>
        <w:top w:val="none" w:sz="0" w:space="0" w:color="auto"/>
        <w:left w:val="none" w:sz="0" w:space="0" w:color="auto"/>
        <w:bottom w:val="none" w:sz="0" w:space="0" w:color="auto"/>
        <w:right w:val="none" w:sz="0" w:space="0" w:color="auto"/>
      </w:divBdr>
    </w:div>
    <w:div w:id="1472794183">
      <w:bodyDiv w:val="1"/>
      <w:marLeft w:val="0"/>
      <w:marRight w:val="0"/>
      <w:marTop w:val="0"/>
      <w:marBottom w:val="0"/>
      <w:divBdr>
        <w:top w:val="none" w:sz="0" w:space="0" w:color="auto"/>
        <w:left w:val="none" w:sz="0" w:space="0" w:color="auto"/>
        <w:bottom w:val="none" w:sz="0" w:space="0" w:color="auto"/>
        <w:right w:val="none" w:sz="0" w:space="0" w:color="auto"/>
      </w:divBdr>
    </w:div>
    <w:div w:id="1508590773">
      <w:bodyDiv w:val="1"/>
      <w:marLeft w:val="0"/>
      <w:marRight w:val="0"/>
      <w:marTop w:val="0"/>
      <w:marBottom w:val="0"/>
      <w:divBdr>
        <w:top w:val="none" w:sz="0" w:space="0" w:color="auto"/>
        <w:left w:val="none" w:sz="0" w:space="0" w:color="auto"/>
        <w:bottom w:val="none" w:sz="0" w:space="0" w:color="auto"/>
        <w:right w:val="none" w:sz="0" w:space="0" w:color="auto"/>
      </w:divBdr>
    </w:div>
    <w:div w:id="1630091809">
      <w:bodyDiv w:val="1"/>
      <w:marLeft w:val="0"/>
      <w:marRight w:val="0"/>
      <w:marTop w:val="0"/>
      <w:marBottom w:val="0"/>
      <w:divBdr>
        <w:top w:val="none" w:sz="0" w:space="0" w:color="auto"/>
        <w:left w:val="none" w:sz="0" w:space="0" w:color="auto"/>
        <w:bottom w:val="none" w:sz="0" w:space="0" w:color="auto"/>
        <w:right w:val="none" w:sz="0" w:space="0" w:color="auto"/>
      </w:divBdr>
    </w:div>
    <w:div w:id="1679425846">
      <w:bodyDiv w:val="1"/>
      <w:marLeft w:val="0"/>
      <w:marRight w:val="0"/>
      <w:marTop w:val="0"/>
      <w:marBottom w:val="0"/>
      <w:divBdr>
        <w:top w:val="none" w:sz="0" w:space="0" w:color="auto"/>
        <w:left w:val="none" w:sz="0" w:space="0" w:color="auto"/>
        <w:bottom w:val="none" w:sz="0" w:space="0" w:color="auto"/>
        <w:right w:val="none" w:sz="0" w:space="0" w:color="auto"/>
      </w:divBdr>
    </w:div>
    <w:div w:id="1731034580">
      <w:bodyDiv w:val="1"/>
      <w:marLeft w:val="0"/>
      <w:marRight w:val="0"/>
      <w:marTop w:val="0"/>
      <w:marBottom w:val="0"/>
      <w:divBdr>
        <w:top w:val="none" w:sz="0" w:space="0" w:color="auto"/>
        <w:left w:val="none" w:sz="0" w:space="0" w:color="auto"/>
        <w:bottom w:val="none" w:sz="0" w:space="0" w:color="auto"/>
        <w:right w:val="none" w:sz="0" w:space="0" w:color="auto"/>
      </w:divBdr>
    </w:div>
    <w:div w:id="1821114883">
      <w:bodyDiv w:val="1"/>
      <w:marLeft w:val="0"/>
      <w:marRight w:val="0"/>
      <w:marTop w:val="0"/>
      <w:marBottom w:val="0"/>
      <w:divBdr>
        <w:top w:val="none" w:sz="0" w:space="0" w:color="auto"/>
        <w:left w:val="none" w:sz="0" w:space="0" w:color="auto"/>
        <w:bottom w:val="none" w:sz="0" w:space="0" w:color="auto"/>
        <w:right w:val="none" w:sz="0" w:space="0" w:color="auto"/>
      </w:divBdr>
    </w:div>
    <w:div w:id="1928033799">
      <w:bodyDiv w:val="1"/>
      <w:marLeft w:val="0"/>
      <w:marRight w:val="0"/>
      <w:marTop w:val="0"/>
      <w:marBottom w:val="0"/>
      <w:divBdr>
        <w:top w:val="none" w:sz="0" w:space="0" w:color="auto"/>
        <w:left w:val="none" w:sz="0" w:space="0" w:color="auto"/>
        <w:bottom w:val="none" w:sz="0" w:space="0" w:color="auto"/>
        <w:right w:val="none" w:sz="0" w:space="0" w:color="auto"/>
      </w:divBdr>
    </w:div>
    <w:div w:id="1967539722">
      <w:bodyDiv w:val="1"/>
      <w:marLeft w:val="0"/>
      <w:marRight w:val="0"/>
      <w:marTop w:val="0"/>
      <w:marBottom w:val="0"/>
      <w:divBdr>
        <w:top w:val="none" w:sz="0" w:space="0" w:color="auto"/>
        <w:left w:val="none" w:sz="0" w:space="0" w:color="auto"/>
        <w:bottom w:val="none" w:sz="0" w:space="0" w:color="auto"/>
        <w:right w:val="none" w:sz="0" w:space="0" w:color="auto"/>
      </w:divBdr>
    </w:div>
    <w:div w:id="20911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8631B-22BE-4806-AA5E-5F50551B6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9</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Eduard Bagdasaryan</cp:lastModifiedBy>
  <cp:revision>67</cp:revision>
  <cp:lastPrinted>2025-10-07T05:26:00Z</cp:lastPrinted>
  <dcterms:created xsi:type="dcterms:W3CDTF">2025-08-22T12:39:00Z</dcterms:created>
  <dcterms:modified xsi:type="dcterms:W3CDTF">2025-12-01T06:46:00Z</dcterms:modified>
</cp:coreProperties>
</file>