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F4C" w:rsidRDefault="00297B76" w:rsidP="00825F4C">
      <w:pPr>
        <w:spacing w:before="100" w:beforeAutospacing="1" w:after="100" w:afterAutospacing="1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ՀԻՄՆԱՎՈՐՈՒՄ</w:t>
      </w:r>
    </w:p>
    <w:p w:rsidR="00297B76" w:rsidRPr="00B57155" w:rsidRDefault="004836B3" w:rsidP="00297B76">
      <w:pPr>
        <w:tabs>
          <w:tab w:val="left" w:pos="0"/>
          <w:tab w:val="left" w:pos="9356"/>
        </w:tabs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CIDFont+F1"/>
          <w:b/>
          <w:sz w:val="24"/>
          <w:szCs w:val="24"/>
          <w:lang w:val="hy-AM"/>
        </w:rPr>
      </w:pPr>
      <w:r>
        <w:rPr>
          <w:rFonts w:ascii="GHEA Grapalat" w:hAnsi="GHEA Grapalat" w:cs="CIDFont+F1"/>
          <w:b/>
          <w:sz w:val="24"/>
          <w:szCs w:val="24"/>
          <w:lang w:val="hy-AM"/>
        </w:rPr>
        <w:t>«</w:t>
      </w:r>
      <w:r w:rsidRPr="00B57155">
        <w:rPr>
          <w:rFonts w:ascii="GHEA Grapalat" w:hAnsi="GHEA Grapalat" w:cs="CIDFont+F1"/>
          <w:b/>
          <w:sz w:val="24"/>
          <w:szCs w:val="24"/>
          <w:lang w:val="hy-AM"/>
        </w:rPr>
        <w:t xml:space="preserve">ՇԱՐԺԱԿԱՆ ԱՂԲՅՈՒՐՆԵՐԻՑ </w:t>
      </w:r>
      <w:r>
        <w:rPr>
          <w:rFonts w:ascii="GHEA Grapalat" w:hAnsi="GHEA Grapalat" w:cs="CIDFont+F1"/>
          <w:b/>
          <w:sz w:val="24"/>
          <w:szCs w:val="24"/>
          <w:lang w:val="hy-AM"/>
        </w:rPr>
        <w:t xml:space="preserve">ՄԹՆՈԼՈՐՏՆ  ԱՂՏՈՏՈՂ (ՎՆԱՍԱԿԱՐ) ՆՅՈՒԹԵՐԻ </w:t>
      </w:r>
      <w:r w:rsidRPr="00B57155">
        <w:rPr>
          <w:rFonts w:ascii="GHEA Grapalat" w:hAnsi="GHEA Grapalat" w:cs="CIDFont+F1"/>
          <w:b/>
          <w:sz w:val="24"/>
          <w:szCs w:val="24"/>
          <w:lang w:val="hy-AM"/>
        </w:rPr>
        <w:t>ԱՐՏԱՆԵՏՈՒՄՆԵՐԻ ՀԱՇՎԱՐԿՄԱՆ ՄԵԹՈԴԱԿԱՆ ՈՒՂԵՑՈՒՅՑԸ ՀԱՍՏԱՏԵԼՈՒ ՄԱՍԻՆ</w:t>
      </w:r>
      <w:r>
        <w:rPr>
          <w:rFonts w:ascii="GHEA Grapalat" w:hAnsi="GHEA Grapalat" w:cs="CIDFont+F1"/>
          <w:b/>
          <w:sz w:val="24"/>
          <w:szCs w:val="24"/>
          <w:lang w:val="hy-AM"/>
        </w:rPr>
        <w:t>» ՇՐՋԱԿԱ ՄԻՋԱՎԱՅՐԻ ՆԱԽԱՐԱՐԻ ՀՐԱՄԱՆԻ ՆԱԽԱԳԾԻ</w:t>
      </w:r>
    </w:p>
    <w:p w:rsidR="00825F4C" w:rsidRPr="00825F4C" w:rsidRDefault="00A65A6F" w:rsidP="00A65A6F">
      <w:pPr>
        <w:pStyle w:val="ListParagraph"/>
        <w:tabs>
          <w:tab w:val="left" w:pos="1080"/>
        </w:tabs>
        <w:spacing w:before="100" w:beforeAutospacing="1" w:after="100" w:afterAutospacing="1"/>
        <w:ind w:left="0"/>
        <w:outlineLvl w:val="2"/>
        <w:rPr>
          <w:rFonts w:ascii="Cambria Math" w:eastAsia="Times New Roman" w:hAnsi="Cambria Math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>
        <w:rPr>
          <w:rFonts w:ascii="Cambria Math" w:eastAsia="Times New Roman" w:hAnsi="Cambria Math" w:cs="Times New Roman"/>
          <w:b/>
          <w:bCs/>
          <w:sz w:val="24"/>
          <w:szCs w:val="24"/>
          <w:lang w:val="hy-AM"/>
        </w:rPr>
        <w:t xml:space="preserve">․ </w:t>
      </w:r>
      <w:r w:rsidR="00825F4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Ընթացիկ իրավիճակը և իրավական ակտի ընդունման անհրաժեշտությունը</w:t>
      </w:r>
      <w:r w:rsidR="00825F4C">
        <w:rPr>
          <w:rFonts w:ascii="Cambria Math" w:eastAsia="Times New Roman" w:hAnsi="Cambria Math" w:cs="Times New Roman"/>
          <w:b/>
          <w:bCs/>
          <w:sz w:val="24"/>
          <w:szCs w:val="24"/>
          <w:lang w:val="hy-AM"/>
        </w:rPr>
        <w:t>․</w:t>
      </w:r>
    </w:p>
    <w:p w:rsidR="0074282C" w:rsidRDefault="00156CD5" w:rsidP="00C91587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</w:t>
      </w:r>
      <w:r w:rsidR="00B53BA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ության գործող օրենսդրությամբ դեռևս չկան իրավականորեն ամրագրված մեթոդական ուղեցույցներ, որոնցով հնարավոր կլինի հաշվարկել մթնոլորտային օդն աղտոտող </w:t>
      </w:r>
      <w:r w:rsidR="00B53BAF" w:rsidRPr="00136483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B53BAF">
        <w:rPr>
          <w:rFonts w:ascii="GHEA Grapalat" w:eastAsia="Times New Roman" w:hAnsi="GHEA Grapalat" w:cs="Times New Roman"/>
          <w:sz w:val="24"/>
          <w:szCs w:val="24"/>
          <w:lang w:val="hy-AM"/>
        </w:rPr>
        <w:t>վնասակար</w:t>
      </w:r>
      <w:r w:rsidR="00B53BAF" w:rsidRPr="00136483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B53BA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նյութերի արտանետումներն ինչպես աղտոտման անշարժ, այնպես էլ շարժական աղբյուրներից։ </w:t>
      </w:r>
      <w:r w:rsidR="0054530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Շարժական աղբյուրներից մթնոլորտն աղտոտող </w:t>
      </w:r>
      <w:r w:rsidR="0054530D" w:rsidRPr="00136483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54530D">
        <w:rPr>
          <w:rFonts w:ascii="GHEA Grapalat" w:eastAsia="Times New Roman" w:hAnsi="GHEA Grapalat" w:cs="Times New Roman"/>
          <w:sz w:val="24"/>
          <w:szCs w:val="24"/>
          <w:lang w:val="hy-AM"/>
        </w:rPr>
        <w:t>վնասակար</w:t>
      </w:r>
      <w:r w:rsidR="0054530D" w:rsidRPr="00136483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54530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նյութերի համապարփակ գույքագրման անհնարինության դեպքում՝ գիտականորեն հիմնավորված և հստակ հաշվարկների վրա հիմնված </w:t>
      </w:r>
      <w:r w:rsidR="00441E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մթնոլորտային օդի աղտոտովածության նվազեցմանն ուղղված </w:t>
      </w:r>
      <w:r w:rsidR="0054530D">
        <w:rPr>
          <w:rFonts w:ascii="GHEA Grapalat" w:eastAsia="Times New Roman" w:hAnsi="GHEA Grapalat" w:cs="Times New Roman"/>
          <w:sz w:val="24"/>
          <w:szCs w:val="24"/>
          <w:lang w:val="hy-AM"/>
        </w:rPr>
        <w:t>նպատակային քաղաքականություն</w:t>
      </w:r>
      <w:r w:rsidR="007428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 ուղղակիորեն դառնում է անհնար։ </w:t>
      </w:r>
    </w:p>
    <w:p w:rsidR="007A3931" w:rsidRPr="00FC0B9E" w:rsidRDefault="0074282C" w:rsidP="00C91587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36483">
        <w:rPr>
          <w:rFonts w:ascii="GHEA Grapalat" w:hAnsi="GHEA Grapalat" w:cs="CIDFont+F1"/>
          <w:sz w:val="24"/>
          <w:szCs w:val="24"/>
          <w:lang w:val="hy-AM"/>
        </w:rPr>
        <w:t>«</w:t>
      </w:r>
      <w:r>
        <w:rPr>
          <w:rFonts w:ascii="GHEA Grapalat" w:hAnsi="GHEA Grapalat" w:cs="CIDFont+F1"/>
          <w:sz w:val="24"/>
          <w:szCs w:val="24"/>
          <w:lang w:val="hy-AM"/>
        </w:rPr>
        <w:t>Շ</w:t>
      </w:r>
      <w:r w:rsidRPr="00136483">
        <w:rPr>
          <w:rFonts w:ascii="GHEA Grapalat" w:hAnsi="GHEA Grapalat" w:cs="CIDFont+F1"/>
          <w:sz w:val="24"/>
          <w:szCs w:val="24"/>
          <w:lang w:val="hy-AM"/>
        </w:rPr>
        <w:t>արժական աղբյուրներից մթնոլորտն  աղտոտող (վնասակար) նյութերի արտանետումների հաշվարկման մեթոդական ուղեցույցը հաստատելու մասին» շրջակա միջավայրի նախարարի հրամանի նախագծի</w:t>
      </w:r>
      <w:r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Pr="00136483">
        <w:rPr>
          <w:rFonts w:ascii="GHEA Grapalat" w:hAnsi="GHEA Grapalat" w:cs="CIDFont+F1"/>
          <w:sz w:val="24"/>
          <w:szCs w:val="24"/>
          <w:lang w:val="hy-AM"/>
        </w:rPr>
        <w:t>(</w:t>
      </w:r>
      <w:r>
        <w:rPr>
          <w:rFonts w:ascii="GHEA Grapalat" w:hAnsi="GHEA Grapalat" w:cs="CIDFont+F1"/>
          <w:sz w:val="24"/>
          <w:szCs w:val="24"/>
          <w:lang w:val="hy-AM"/>
        </w:rPr>
        <w:t>այսուհետ՝ նախագիծ</w:t>
      </w:r>
      <w:r w:rsidRPr="00136483">
        <w:rPr>
          <w:rFonts w:ascii="GHEA Grapalat" w:hAnsi="GHEA Grapalat" w:cs="CIDFont+F1"/>
          <w:sz w:val="24"/>
          <w:szCs w:val="24"/>
          <w:lang w:val="hy-AM"/>
        </w:rPr>
        <w:t>)</w:t>
      </w:r>
      <w:r w:rsidRPr="00FC0B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մշակման անհրաժեշտությունը բխում է շ</w:t>
      </w:r>
      <w:r w:rsidR="007A3931" w:rsidRPr="00FC0B9E">
        <w:rPr>
          <w:rFonts w:ascii="GHEA Grapalat" w:eastAsia="Times New Roman" w:hAnsi="GHEA Grapalat" w:cs="Times New Roman"/>
          <w:sz w:val="24"/>
          <w:szCs w:val="24"/>
          <w:lang w:val="hy-AM"/>
        </w:rPr>
        <w:t>րջակա միջավայրի պահպանության և մթնոլորտային օդի որակի կառավարման արդյունավետ համակարգի ձևավոր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ման, </w:t>
      </w:r>
      <w:r w:rsidR="007A3931" w:rsidRPr="00FC0B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արտանետումների ճշգրիտ, համադրելի և միասնական հաշվարկման մեթոդաբանությ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ան ստեղծման անհրաժեշտությունից։</w:t>
      </w:r>
      <w:r w:rsidR="007A3931" w:rsidRPr="00FC0B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6B0302" w:rsidRPr="00FC0B9E" w:rsidRDefault="0004707A" w:rsidP="00C91587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C0B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Նախագծով առաջարկվող </w:t>
      </w:r>
      <w:r w:rsidR="0074282C" w:rsidRPr="00136483">
        <w:rPr>
          <w:rFonts w:ascii="GHEA Grapalat" w:hAnsi="GHEA Grapalat" w:cs="CIDFont+F1"/>
          <w:sz w:val="24"/>
          <w:szCs w:val="24"/>
          <w:lang w:val="hy-AM"/>
        </w:rPr>
        <w:t>շարժական աղբյուրներից մթնոլորտն  աղտոտող (վնասակար) նյութերի արտանետումների հաշվարկման</w:t>
      </w:r>
      <w:r w:rsidR="0074282C" w:rsidRPr="0004707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13648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մեթոդական ուղեցույցը</w:t>
      </w:r>
      <w:r w:rsidRPr="00FC0B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նպատակ ունի ապահովել շարժական աղբյուրներից արտանետումների հաշվարկման միասնական, միջազգային ստանդարտներին համապատասխան մոտեցում՝ ապահովելով տվյալների համադրելիությունը և հաշվարկների համահունչությունը</w:t>
      </w:r>
      <w:r w:rsidR="007428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ինչպես ճանապարհային տրանսպորտային միջոցներից, այնպես էլ ոչ ճանապարհային տրանսպորտային միջոցներից։</w:t>
      </w:r>
    </w:p>
    <w:p w:rsidR="000E7920" w:rsidRDefault="00FE79D1" w:rsidP="00717D39">
      <w:pPr>
        <w:spacing w:before="100" w:beforeAutospacing="1" w:after="100" w:afterAutospacing="1"/>
        <w:outlineLvl w:val="2"/>
        <w:rPr>
          <w:rFonts w:ascii="Cambria Math" w:eastAsia="Times New Roman" w:hAnsi="Cambria Math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>2</w:t>
      </w:r>
      <w:r>
        <w:rPr>
          <w:rFonts w:ascii="Cambria Math" w:eastAsia="Times New Roman" w:hAnsi="Cambria Math" w:cs="Times New Roman"/>
          <w:b/>
          <w:bCs/>
          <w:sz w:val="24"/>
          <w:szCs w:val="24"/>
          <w:lang w:val="hy-AM"/>
        </w:rPr>
        <w:t xml:space="preserve">․ </w:t>
      </w:r>
      <w:r w:rsidR="002D526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Առ</w:t>
      </w:r>
      <w:r w:rsidR="002D5269" w:rsidRPr="002D526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աջարկվող կարգավորման բնույթը</w:t>
      </w:r>
      <w:r w:rsidR="002D5269" w:rsidRPr="002D5269">
        <w:rPr>
          <w:rFonts w:ascii="Cambria Math" w:eastAsia="Times New Roman" w:hAnsi="Cambria Math" w:cs="Times New Roman"/>
          <w:b/>
          <w:bCs/>
          <w:sz w:val="24"/>
          <w:szCs w:val="24"/>
          <w:lang w:val="hy-AM"/>
        </w:rPr>
        <w:t>․</w:t>
      </w:r>
    </w:p>
    <w:p w:rsidR="00984F61" w:rsidRPr="00545347" w:rsidRDefault="00984F61" w:rsidP="00545347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18"/>
          <w:lang w:val="hy-AM"/>
        </w:rPr>
      </w:pPr>
      <w:r w:rsidRPr="00545347">
        <w:rPr>
          <w:rFonts w:ascii="GHEA Grapalat" w:eastAsia="Times New Roman" w:hAnsi="GHEA Grapalat" w:cs="Times New Roman"/>
          <w:sz w:val="24"/>
          <w:szCs w:val="18"/>
          <w:lang w:val="hy-AM"/>
        </w:rPr>
        <w:t>Նախագիծը մշակվել է</w:t>
      </w:r>
      <w:r w:rsidR="00567F67" w:rsidRPr="00545347">
        <w:rPr>
          <w:rFonts w:ascii="GHEA Grapalat" w:eastAsia="Times New Roman" w:hAnsi="GHEA Grapalat" w:cs="Times New Roman"/>
          <w:sz w:val="24"/>
          <w:szCs w:val="18"/>
          <w:lang w:val="hy-AM"/>
        </w:rPr>
        <w:t xml:space="preserve"> </w:t>
      </w:r>
      <w:r w:rsidRPr="00545347">
        <w:rPr>
          <w:rFonts w:ascii="GHEA Grapalat" w:eastAsia="Times New Roman" w:hAnsi="GHEA Grapalat" w:cs="Times New Roman"/>
          <w:sz w:val="24"/>
          <w:szCs w:val="18"/>
          <w:lang w:val="hy-AM"/>
        </w:rPr>
        <w:t xml:space="preserve"> ՄԱԿ-ի Եվրոպական տնտեսական հանձնաժողովի և Եվրոպական շրջակա միջավայրի գործակալության կողմից հրապարակված «EMEP/EEA օդի աղտոտիչների արտանետումների գույքագրման ուղեցույց</w:t>
      </w:r>
      <w:r w:rsidR="00567F67" w:rsidRPr="00545347">
        <w:rPr>
          <w:rFonts w:ascii="GHEA Grapalat" w:eastAsia="Times New Roman" w:hAnsi="GHEA Grapalat" w:cs="Times New Roman"/>
          <w:sz w:val="24"/>
          <w:szCs w:val="18"/>
          <w:lang w:val="hy-AM"/>
        </w:rPr>
        <w:t xml:space="preserve">ի հիման վրա և ներառում է </w:t>
      </w:r>
      <w:r w:rsidRPr="00545347">
        <w:rPr>
          <w:rFonts w:ascii="GHEA Grapalat" w:eastAsia="Times New Roman" w:hAnsi="GHEA Grapalat" w:cs="Times New Roman"/>
          <w:sz w:val="24"/>
          <w:szCs w:val="18"/>
          <w:lang w:val="hy-AM"/>
        </w:rPr>
        <w:t xml:space="preserve"> «1.A.3.b.i–iv Ճանապարհային տրանսպորտ (Road Transport 2025)»</w:t>
      </w:r>
      <w:bookmarkStart w:id="0" w:name="_GoBack"/>
      <w:bookmarkEnd w:id="0"/>
      <w:r w:rsidR="00567F67" w:rsidRPr="00545347">
        <w:rPr>
          <w:rFonts w:ascii="GHEA Grapalat" w:eastAsia="Times New Roman" w:hAnsi="GHEA Grapalat" w:cs="Times New Roman"/>
          <w:sz w:val="24"/>
          <w:szCs w:val="18"/>
          <w:lang w:val="hy-AM"/>
        </w:rPr>
        <w:t xml:space="preserve">, </w:t>
      </w:r>
      <w:r w:rsidR="00567F67" w:rsidRPr="00290C73">
        <w:rPr>
          <w:rFonts w:ascii="GHEA Grapalat" w:eastAsia="Times New Roman" w:hAnsi="GHEA Grapalat" w:cs="Times New Roman"/>
          <w:sz w:val="24"/>
          <w:szCs w:val="18"/>
          <w:lang w:val="hy-AM"/>
        </w:rPr>
        <w:t>ինչպես նաև «</w:t>
      </w:r>
      <w:r w:rsidR="00BB6350" w:rsidRPr="00290C73">
        <w:rPr>
          <w:rFonts w:ascii="GHEA Grapalat" w:eastAsia="Times New Roman" w:hAnsi="GHEA Grapalat" w:cs="Times New Roman"/>
          <w:sz w:val="24"/>
          <w:szCs w:val="18"/>
          <w:lang w:val="hy-AM"/>
        </w:rPr>
        <w:t>1.A.4 Ոչ ճանապարհային տրանսպորտային միջոց (Non road Transport 2025)</w:t>
      </w:r>
      <w:r w:rsidR="00567F67" w:rsidRPr="00290C73">
        <w:rPr>
          <w:rFonts w:ascii="GHEA Grapalat" w:eastAsia="Times New Roman" w:hAnsi="GHEA Grapalat" w:cs="Times New Roman"/>
          <w:sz w:val="24"/>
          <w:szCs w:val="18"/>
          <w:lang w:val="hy-AM"/>
        </w:rPr>
        <w:t xml:space="preserve">» </w:t>
      </w:r>
      <w:r w:rsidR="009B3777">
        <w:rPr>
          <w:rFonts w:ascii="GHEA Grapalat" w:eastAsia="Times New Roman" w:hAnsi="GHEA Grapalat" w:cs="Times New Roman"/>
          <w:sz w:val="24"/>
          <w:szCs w:val="18"/>
          <w:lang w:val="hy-AM"/>
        </w:rPr>
        <w:t>բաժինների</w:t>
      </w:r>
      <w:r w:rsidR="00567F67" w:rsidRPr="00545347">
        <w:rPr>
          <w:rFonts w:ascii="GHEA Grapalat" w:eastAsia="Times New Roman" w:hAnsi="GHEA Grapalat" w:cs="Times New Roman"/>
          <w:sz w:val="24"/>
          <w:szCs w:val="18"/>
          <w:lang w:val="hy-AM"/>
        </w:rPr>
        <w:t xml:space="preserve"> պահանջներն ու ցուցումները</w:t>
      </w:r>
      <w:r w:rsidRPr="00545347">
        <w:rPr>
          <w:rFonts w:ascii="GHEA Grapalat" w:eastAsia="Times New Roman" w:hAnsi="GHEA Grapalat" w:cs="Times New Roman"/>
          <w:sz w:val="24"/>
          <w:szCs w:val="18"/>
          <w:lang w:val="hy-AM"/>
        </w:rPr>
        <w:t>։</w:t>
      </w:r>
    </w:p>
    <w:p w:rsidR="00567F67" w:rsidRPr="00290C73" w:rsidRDefault="00567F67" w:rsidP="00290C73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90C73">
        <w:rPr>
          <w:rFonts w:ascii="GHEA Grapalat" w:eastAsia="Times New Roman" w:hAnsi="GHEA Grapalat" w:cs="Times New Roman"/>
          <w:sz w:val="24"/>
          <w:szCs w:val="24"/>
          <w:lang w:val="hy-AM"/>
        </w:rPr>
        <w:t>Նախագծով</w:t>
      </w:r>
      <w:r w:rsidR="00290C73" w:rsidRPr="00290C73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290C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567F67" w:rsidRDefault="00567F67" w:rsidP="000E16B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E16B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հստակ սահմանված են ճանապարհային և ոչ ճանապարհային տրանսպորտային միջոցների կատեգորիաները՝ հնարավորություն տալով ստանալ համապարփակ ելակետային տվյալներ աղտոտման շարժական աղբյուրներից, </w:t>
      </w:r>
    </w:p>
    <w:p w:rsidR="00567F67" w:rsidRPr="00E02CEA" w:rsidRDefault="000E16B8" w:rsidP="00E02CE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02CEA"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r w:rsidR="00FC0B9E" w:rsidRPr="00E02C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շակված </w:t>
      </w:r>
      <w:r w:rsidR="00567F67" w:rsidRPr="00E02CEA">
        <w:rPr>
          <w:rFonts w:ascii="GHEA Grapalat" w:eastAsia="Times New Roman" w:hAnsi="GHEA Grapalat" w:cs="Times New Roman"/>
          <w:sz w:val="24"/>
          <w:szCs w:val="24"/>
          <w:lang w:val="hy-AM"/>
        </w:rPr>
        <w:t>է արտանետումների հաշվարկման ՄԱԿ-ի ԵՏՀ «Մեծ հեռավորությունների վրա օդի անդրսահմանային աղտոտման մասին» կոնվենցիայի վնասակար նյութերի արտանետումների գույքագրման (EMEP/</w:t>
      </w:r>
      <w:r w:rsidR="00567F67" w:rsidRPr="00E02CEA">
        <w:rPr>
          <w:rFonts w:ascii="GHEA Grapalat" w:hAnsi="GHEA Grapalat"/>
          <w:sz w:val="24"/>
          <w:szCs w:val="24"/>
          <w:lang w:val="hy-AM"/>
        </w:rPr>
        <w:t>EEA) ուղեցույցի (այսուհետ՝ Ուղեցույց)</w:t>
      </w:r>
      <w:r w:rsidR="00567F67" w:rsidRPr="00E02CEA">
        <w:rPr>
          <w:rFonts w:ascii="GHEA Grapalat" w:hAnsi="GHEA Grapalat"/>
          <w:kern w:val="2"/>
          <w:sz w:val="24"/>
          <w:szCs w:val="24"/>
          <w:lang w:val="hy-AM"/>
          <w14:ligatures w14:val="standardContextual"/>
        </w:rPr>
        <w:t xml:space="preserve"> </w:t>
      </w:r>
      <w:r w:rsidR="00567F67" w:rsidRPr="00E02CEA">
        <w:rPr>
          <w:rFonts w:ascii="GHEA Grapalat" w:hAnsi="GHEA Grapalat"/>
          <w:sz w:val="24"/>
          <w:szCs w:val="24"/>
          <w:lang w:val="hy-AM"/>
        </w:rPr>
        <w:t>1-ին մակարդակի մեթոդաբանությ</w:t>
      </w:r>
      <w:r w:rsidR="00545347" w:rsidRPr="00E02CEA">
        <w:rPr>
          <w:rFonts w:ascii="GHEA Grapalat" w:hAnsi="GHEA Grapalat"/>
          <w:sz w:val="24"/>
          <w:szCs w:val="24"/>
          <w:lang w:val="hy-AM"/>
        </w:rPr>
        <w:t>անը համահունչ մեթոդաբանություն</w:t>
      </w:r>
      <w:r w:rsidR="00C91587" w:rsidRPr="00E02CEA">
        <w:rPr>
          <w:rFonts w:ascii="GHEA Grapalat" w:hAnsi="GHEA Grapalat"/>
          <w:sz w:val="24"/>
          <w:szCs w:val="24"/>
          <w:lang w:val="hy-AM"/>
        </w:rPr>
        <w:t>։</w:t>
      </w:r>
    </w:p>
    <w:p w:rsidR="00B90765" w:rsidRPr="00FC0B9E" w:rsidRDefault="00B90765" w:rsidP="00816025">
      <w:pPr>
        <w:spacing w:before="100" w:beforeAutospacing="1" w:after="100" w:afterAutospacing="1"/>
        <w:rPr>
          <w:rFonts w:ascii="Cambria Math" w:eastAsia="Times New Roman" w:hAnsi="Cambria Math" w:cs="Times New Roman"/>
          <w:b/>
          <w:bCs/>
          <w:sz w:val="24"/>
          <w:szCs w:val="24"/>
          <w:lang w:val="hy-AM"/>
        </w:rPr>
      </w:pPr>
      <w:r w:rsidRPr="004836B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</w:t>
      </w:r>
      <w:r w:rsidRPr="004836B3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Pr="004836B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836B3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Նախագծի</w:t>
      </w:r>
      <w:r w:rsidRPr="004836B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836B3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մշակման</w:t>
      </w:r>
      <w:r w:rsidRPr="004836B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836B3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գործընթացում</w:t>
      </w:r>
      <w:r w:rsidRPr="004836B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836B3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ներգրավված</w:t>
      </w:r>
      <w:r w:rsidRPr="004836B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836B3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ինստիտուտները</w:t>
      </w:r>
      <w:r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և անձինք</w:t>
      </w:r>
      <w:r>
        <w:rPr>
          <w:rFonts w:ascii="Cambria Math" w:eastAsia="Times New Roman" w:hAnsi="Cambria Math" w:cs="GHEA Grapalat"/>
          <w:b/>
          <w:bCs/>
          <w:sz w:val="24"/>
          <w:szCs w:val="24"/>
          <w:lang w:val="hy-AM"/>
        </w:rPr>
        <w:t>․</w:t>
      </w:r>
    </w:p>
    <w:p w:rsidR="00FC0B9E" w:rsidRPr="00FC0B9E" w:rsidRDefault="005E1D68" w:rsidP="00FC0B9E">
      <w:pPr>
        <w:spacing w:after="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36B3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Նախագիծը մշակվել է շրջակա միջավայրի նախարարության կողմից։</w:t>
      </w:r>
    </w:p>
    <w:p w:rsidR="00FC0B9E" w:rsidRPr="00FC0B9E" w:rsidRDefault="00FC0B9E" w:rsidP="00816025">
      <w:pPr>
        <w:spacing w:before="100" w:beforeAutospacing="1" w:after="100" w:afterAutospacing="1"/>
        <w:outlineLvl w:val="2"/>
        <w:rPr>
          <w:rFonts w:ascii="Cambria Math" w:eastAsia="Times New Roman" w:hAnsi="Cambria Math" w:cs="Times New Roman"/>
          <w:b/>
          <w:bCs/>
          <w:sz w:val="24"/>
          <w:szCs w:val="24"/>
          <w:lang w:val="hy-AM"/>
        </w:rPr>
      </w:pPr>
      <w:r w:rsidRPr="004836B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4. </w:t>
      </w:r>
      <w:r w:rsidR="00B907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Ակնկալվող</w:t>
      </w:r>
      <w:r w:rsidR="00B90765" w:rsidRPr="004836B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արդյունք</w:t>
      </w:r>
      <w:r w:rsidR="00B907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ը</w:t>
      </w:r>
      <w:r w:rsidR="00B90765">
        <w:rPr>
          <w:rFonts w:ascii="Cambria Math" w:eastAsia="Times New Roman" w:hAnsi="Cambria Math" w:cs="Times New Roman"/>
          <w:b/>
          <w:bCs/>
          <w:sz w:val="24"/>
          <w:szCs w:val="24"/>
          <w:lang w:val="hy-AM"/>
        </w:rPr>
        <w:t>․</w:t>
      </w:r>
    </w:p>
    <w:p w:rsidR="00FC0B9E" w:rsidRPr="00136483" w:rsidRDefault="00FC0B9E" w:rsidP="00C91587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36483">
        <w:rPr>
          <w:rFonts w:ascii="GHEA Grapalat" w:eastAsia="Times New Roman" w:hAnsi="GHEA Grapalat" w:cs="Times New Roman"/>
          <w:sz w:val="24"/>
          <w:szCs w:val="24"/>
          <w:lang w:val="hy-AM"/>
        </w:rPr>
        <w:t>Հրամանի ընդունման արդյունքում՝</w:t>
      </w:r>
    </w:p>
    <w:p w:rsidR="0075018E" w:rsidRPr="00136483" w:rsidRDefault="00C91587" w:rsidP="00C91587">
      <w:pPr>
        <w:pStyle w:val="ListParagraph"/>
        <w:numPr>
          <w:ilvl w:val="0"/>
          <w:numId w:val="5"/>
        </w:numPr>
        <w:spacing w:after="0" w:line="360" w:lineRule="auto"/>
        <w:ind w:left="851" w:hanging="425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շ</w:t>
      </w:r>
      <w:r w:rsidR="000E7920" w:rsidRPr="001364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արժական աղբյուրներից մթնոլորտն աղտոտող (վնասակար) նյութերի </w:t>
      </w:r>
      <w:r w:rsidR="0075018E" w:rsidRPr="00136483">
        <w:rPr>
          <w:rFonts w:ascii="GHEA Grapalat" w:eastAsia="Times New Roman" w:hAnsi="GHEA Grapalat" w:cs="Times New Roman"/>
          <w:sz w:val="24"/>
          <w:szCs w:val="24"/>
          <w:lang w:val="hy-AM"/>
        </w:rPr>
        <w:t>միասնական հաշվառման</w:t>
      </w:r>
      <w:r w:rsidR="000E7920" w:rsidRPr="001364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գույքագրման </w:t>
      </w:r>
      <w:r w:rsidR="0075018E" w:rsidRPr="001364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համակարգի ստեղծման համար նախադրյալների  հիմնում</w:t>
      </w:r>
      <w:r w:rsidR="000E7920" w:rsidRPr="00136483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FC0B9E" w:rsidRPr="00136483" w:rsidRDefault="00FC0B9E" w:rsidP="00C91587">
      <w:pPr>
        <w:numPr>
          <w:ilvl w:val="0"/>
          <w:numId w:val="2"/>
        </w:numPr>
        <w:spacing w:after="0" w:line="360" w:lineRule="auto"/>
        <w:ind w:hanging="29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364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կսահմանվի </w:t>
      </w:r>
      <w:r w:rsidR="000E7920" w:rsidRPr="001364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աղտոտման </w:t>
      </w:r>
      <w:r w:rsidRPr="00136483">
        <w:rPr>
          <w:rFonts w:ascii="GHEA Grapalat" w:eastAsia="Times New Roman" w:hAnsi="GHEA Grapalat" w:cs="Times New Roman"/>
          <w:sz w:val="24"/>
          <w:szCs w:val="24"/>
          <w:lang w:val="hy-AM"/>
        </w:rPr>
        <w:t>շարժական աղբյուրներից</w:t>
      </w:r>
      <w:r w:rsidR="000E7920" w:rsidRPr="001364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(ճանապարհային և</w:t>
      </w:r>
      <w:r w:rsidR="00CD4F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E7920" w:rsidRPr="00136483">
        <w:rPr>
          <w:rFonts w:ascii="GHEA Grapalat" w:eastAsia="Times New Roman" w:hAnsi="GHEA Grapalat" w:cs="Times New Roman"/>
          <w:sz w:val="24"/>
          <w:szCs w:val="24"/>
          <w:lang w:val="hy-AM"/>
        </w:rPr>
        <w:t>ոչ ճանապարհային տրանսպորտ)</w:t>
      </w:r>
      <w:r w:rsidRPr="001364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5018E" w:rsidRPr="00136483">
        <w:rPr>
          <w:rFonts w:ascii="GHEA Grapalat" w:eastAsia="Times New Roman" w:hAnsi="GHEA Grapalat" w:cs="Times New Roman"/>
          <w:sz w:val="24"/>
          <w:szCs w:val="24"/>
          <w:lang w:val="hy-AM"/>
        </w:rPr>
        <w:t>մթնոլորտ</w:t>
      </w:r>
      <w:r w:rsidR="000E7920" w:rsidRPr="00136483">
        <w:rPr>
          <w:rFonts w:ascii="GHEA Grapalat" w:eastAsia="Times New Roman" w:hAnsi="GHEA Grapalat" w:cs="Times New Roman"/>
          <w:sz w:val="24"/>
          <w:szCs w:val="24"/>
          <w:lang w:val="hy-AM"/>
        </w:rPr>
        <w:t>ն աղտոտող (</w:t>
      </w:r>
      <w:r w:rsidR="0075018E" w:rsidRPr="00136483">
        <w:rPr>
          <w:rFonts w:ascii="GHEA Grapalat" w:eastAsia="Times New Roman" w:hAnsi="GHEA Grapalat" w:cs="Times New Roman"/>
          <w:sz w:val="24"/>
          <w:szCs w:val="24"/>
          <w:lang w:val="hy-AM"/>
        </w:rPr>
        <w:t>վնասակար</w:t>
      </w:r>
      <w:r w:rsidR="000E7920" w:rsidRPr="001364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75018E" w:rsidRPr="001364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նյութերի </w:t>
      </w:r>
      <w:r w:rsidRPr="00136483">
        <w:rPr>
          <w:rFonts w:ascii="GHEA Grapalat" w:eastAsia="Times New Roman" w:hAnsi="GHEA Grapalat" w:cs="Times New Roman"/>
          <w:sz w:val="24"/>
          <w:szCs w:val="24"/>
          <w:lang w:val="hy-AM"/>
        </w:rPr>
        <w:t>արտանետումների հաշվարկման միասնական մեթոդաբանություն,</w:t>
      </w:r>
    </w:p>
    <w:p w:rsidR="00FC0B9E" w:rsidRPr="00136483" w:rsidRDefault="00FC0B9E" w:rsidP="00C91587">
      <w:pPr>
        <w:numPr>
          <w:ilvl w:val="0"/>
          <w:numId w:val="2"/>
        </w:numPr>
        <w:tabs>
          <w:tab w:val="clear" w:pos="720"/>
          <w:tab w:val="num" w:pos="360"/>
        </w:tabs>
        <w:spacing w:after="0" w:line="360" w:lineRule="auto"/>
        <w:ind w:left="709" w:hanging="28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36483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կապահովվի</w:t>
      </w:r>
      <w:r w:rsidR="0075018E" w:rsidRPr="001364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73D4A" w:rsidRPr="001364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շարժական աղբյուրներից մթնոլորտն աղտոտող (վնասակար) նյութերի </w:t>
      </w:r>
      <w:r w:rsidRPr="00136483">
        <w:rPr>
          <w:rFonts w:ascii="GHEA Grapalat" w:eastAsia="Times New Roman" w:hAnsi="GHEA Grapalat" w:cs="Times New Roman"/>
          <w:sz w:val="24"/>
          <w:szCs w:val="24"/>
          <w:lang w:val="hy-AM"/>
        </w:rPr>
        <w:t>արտանետումների տվյալների համադրելիությունը և ճշգրտությունը,</w:t>
      </w:r>
    </w:p>
    <w:p w:rsidR="00FC0B9E" w:rsidRPr="00C91587" w:rsidRDefault="00FC0B9E" w:rsidP="00C91587">
      <w:pPr>
        <w:numPr>
          <w:ilvl w:val="0"/>
          <w:numId w:val="2"/>
        </w:numPr>
        <w:tabs>
          <w:tab w:val="clear" w:pos="720"/>
          <w:tab w:val="num" w:pos="360"/>
        </w:tabs>
        <w:spacing w:after="0" w:line="360" w:lineRule="auto"/>
        <w:ind w:left="709" w:hanging="28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91587">
        <w:rPr>
          <w:rFonts w:ascii="GHEA Grapalat" w:eastAsia="Times New Roman" w:hAnsi="GHEA Grapalat" w:cs="Times New Roman"/>
          <w:sz w:val="24"/>
          <w:szCs w:val="24"/>
          <w:lang w:val="hy-AM"/>
        </w:rPr>
        <w:t>կբարձրանա քաղաքական որ</w:t>
      </w:r>
      <w:r w:rsidR="0075018E" w:rsidRPr="00C91587">
        <w:rPr>
          <w:rFonts w:ascii="GHEA Grapalat" w:eastAsia="Times New Roman" w:hAnsi="GHEA Grapalat" w:cs="Times New Roman"/>
          <w:sz w:val="24"/>
          <w:szCs w:val="24"/>
          <w:lang w:val="hy-AM"/>
        </w:rPr>
        <w:t>ոշումների ընդունման և գնահատման</w:t>
      </w:r>
      <w:r w:rsidR="0075018E" w:rsidRPr="001364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91587">
        <w:rPr>
          <w:rFonts w:ascii="GHEA Grapalat" w:eastAsia="Times New Roman" w:hAnsi="GHEA Grapalat" w:cs="Times New Roman"/>
          <w:sz w:val="24"/>
          <w:szCs w:val="24"/>
          <w:lang w:val="hy-AM"/>
        </w:rPr>
        <w:t>գիտական հիմքը,</w:t>
      </w:r>
    </w:p>
    <w:p w:rsidR="00545347" w:rsidRPr="00C91587" w:rsidRDefault="00FC0B9E" w:rsidP="00C91587">
      <w:pPr>
        <w:numPr>
          <w:ilvl w:val="0"/>
          <w:numId w:val="2"/>
        </w:numPr>
        <w:tabs>
          <w:tab w:val="clear" w:pos="720"/>
          <w:tab w:val="num" w:pos="360"/>
        </w:tabs>
        <w:spacing w:after="0" w:line="360" w:lineRule="auto"/>
        <w:ind w:left="709" w:hanging="28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915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կկատարելագործվի </w:t>
      </w:r>
      <w:r w:rsidR="00373D4A" w:rsidRPr="00136483">
        <w:rPr>
          <w:rFonts w:ascii="GHEA Grapalat" w:eastAsia="Times New Roman" w:hAnsi="GHEA Grapalat" w:cs="Times New Roman"/>
          <w:sz w:val="24"/>
          <w:szCs w:val="24"/>
          <w:lang w:val="hy-AM"/>
        </w:rPr>
        <w:t>մթնոլորտային օդի որակի վերաբերյալ</w:t>
      </w:r>
      <w:r w:rsidRPr="00C915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C6324" w:rsidRPr="001364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միջազգային չափանիշներին համապատասխան </w:t>
      </w:r>
      <w:r w:rsidRPr="00C91587">
        <w:rPr>
          <w:rFonts w:ascii="GHEA Grapalat" w:eastAsia="Times New Roman" w:hAnsi="GHEA Grapalat" w:cs="Times New Roman"/>
          <w:sz w:val="24"/>
          <w:szCs w:val="24"/>
          <w:lang w:val="hy-AM"/>
        </w:rPr>
        <w:t>պետական հաշվետվությունների պատրաստումը</w:t>
      </w:r>
    </w:p>
    <w:p w:rsidR="00545347" w:rsidRPr="00E3291E" w:rsidRDefault="00C91587" w:rsidP="00C91587">
      <w:pPr>
        <w:pStyle w:val="ListParagraph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545347" w:rsidRPr="00E329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այաստանի Հանրապետությունում մթնոլորտն աղտոտող </w:t>
      </w:r>
      <w:r w:rsidR="00545347" w:rsidRPr="00C91587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545347" w:rsidRPr="00E3291E">
        <w:rPr>
          <w:rFonts w:ascii="GHEA Grapalat" w:eastAsia="Times New Roman" w:hAnsi="GHEA Grapalat" w:cs="Times New Roman"/>
          <w:sz w:val="24"/>
          <w:szCs w:val="24"/>
          <w:lang w:val="hy-AM"/>
        </w:rPr>
        <w:t>վնասակար</w:t>
      </w:r>
      <w:r w:rsidR="00545347" w:rsidRPr="00C91587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545347" w:rsidRPr="00E3291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նյութերի արտանետումների հաշվարկման արդյունքները համադրելի կլինեն ԵՄ անդամ երկրների և տարածաշրջանային մյուս պետությունների տվյալների հետ՝ ապահովելով միջազգային հաշվետվությունների բարձր որակ և համահունչություն։</w:t>
      </w:r>
    </w:p>
    <w:p w:rsidR="00FC0B9E" w:rsidRPr="00C15882" w:rsidRDefault="00FC0B9E" w:rsidP="00816025">
      <w:pPr>
        <w:spacing w:before="100" w:beforeAutospacing="1" w:after="100" w:afterAutospacing="1" w:line="360" w:lineRule="auto"/>
        <w:jc w:val="both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C1588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5. </w:t>
      </w:r>
      <w:r w:rsidR="00B90765" w:rsidRPr="00A4057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Տեղեկատվություն լրացուցիչ ֆ</w:t>
      </w:r>
      <w:r w:rsidRPr="00C1588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ինանսական </w:t>
      </w:r>
      <w:r w:rsidR="00B90765" w:rsidRPr="00A4057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միջոցների անհրաժեշտության </w:t>
      </w:r>
      <w:r w:rsidRPr="00C1588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և</w:t>
      </w:r>
      <w:r w:rsidR="00B90765" w:rsidRPr="00A4057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մասին</w:t>
      </w:r>
      <w:r w:rsidR="00B90765" w:rsidRPr="00A40575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Pr="00C1588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:rsidR="00FC0B9E" w:rsidRPr="00FC0B9E" w:rsidRDefault="0049567A" w:rsidP="00136483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Նախագծի ընդունման կապակցությամբ լրացուցիչ ֆինանսական միջոցների անհրաժեշտություն չկա և պետական բյուջեի եկամուտներում և ծախսերում փոփոխություններ չեն նախատեսվում։</w:t>
      </w:r>
    </w:p>
    <w:p w:rsidR="00FC0B9E" w:rsidRPr="003015B6" w:rsidRDefault="00FC0B9E" w:rsidP="00816025">
      <w:pPr>
        <w:spacing w:before="100" w:beforeAutospacing="1" w:after="100" w:afterAutospacing="1" w:line="360" w:lineRule="auto"/>
        <w:jc w:val="both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2C605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6. </w:t>
      </w:r>
      <w:r w:rsidR="002C605B" w:rsidRPr="003015B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Կապը ռազմավարական փաստաթղթերի հետ</w:t>
      </w:r>
      <w:r w:rsidR="002C605B" w:rsidRPr="003015B6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="002C605B" w:rsidRPr="003015B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2C605B" w:rsidRPr="003015B6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Հայաստանի</w:t>
      </w:r>
      <w:r w:rsidR="002C605B" w:rsidRPr="003015B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2C605B" w:rsidRPr="003015B6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վերափոխման</w:t>
      </w:r>
      <w:r w:rsidR="002C605B" w:rsidRPr="003015B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2C605B" w:rsidRPr="003015B6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ռազմավարութ</w:t>
      </w:r>
      <w:r w:rsidR="002C605B" w:rsidRPr="003015B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յան 2050, Կառավարության 2021-2026 թթ</w:t>
      </w:r>
      <w:r w:rsidR="002C605B" w:rsidRPr="003015B6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="002C605B" w:rsidRPr="003015B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2C605B" w:rsidRPr="003015B6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ծրագիր</w:t>
      </w:r>
      <w:r w:rsidR="002C605B" w:rsidRPr="003015B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, </w:t>
      </w:r>
      <w:r w:rsidR="002C605B" w:rsidRPr="003015B6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ոլո</w:t>
      </w:r>
      <w:r w:rsidR="002C605B" w:rsidRPr="003015B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րտային և/կամ այլ ռազմավարություններ</w:t>
      </w:r>
      <w:r w:rsidR="002C605B" w:rsidRPr="003015B6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</w:p>
    <w:p w:rsidR="004E20F7" w:rsidRPr="004E20F7" w:rsidRDefault="004E20F7" w:rsidP="002A3991">
      <w:pPr>
        <w:spacing w:after="0" w:line="360" w:lineRule="auto"/>
        <w:ind w:right="-21"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4E20F7">
        <w:rPr>
          <w:rFonts w:ascii="GHEA Grapalat" w:eastAsia="Times New Roman" w:hAnsi="GHEA Grapalat" w:cs="Times New Roman"/>
          <w:sz w:val="24"/>
          <w:szCs w:val="24"/>
          <w:lang w:val="hy-AM"/>
        </w:rPr>
        <w:t>Նախագիծը</w:t>
      </w:r>
      <w:r w:rsidR="00303492" w:rsidRPr="0030349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բխում է Կառավարության 2021 թվականի նոյեմբերի  18-ի «</w:t>
      </w:r>
      <w:r w:rsidR="00303492" w:rsidRPr="0030349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Հայաստանի Հանրապետության կառավարության 2021-2026 թվականների գործունեության միջոցառումների ծրագիրը հաստատելու մասին</w:t>
      </w:r>
      <w:r w:rsidR="00303492" w:rsidRPr="0030349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N 1902-Լ որոշման </w:t>
      </w:r>
      <w:r w:rsidR="00303492" w:rsidRPr="00303492">
        <w:rPr>
          <w:rFonts w:ascii="GHEA Grapalat" w:eastAsia="Times New Roman" w:hAnsi="GHEA Grapalat" w:cs="Times New Roman"/>
          <w:bCs/>
          <w:sz w:val="24"/>
          <w:szCs w:val="24"/>
          <w:lang w:val="hy-AM" w:bidi="hy-AM"/>
        </w:rPr>
        <w:t>11</w:t>
      </w:r>
      <w:r w:rsidR="00303492" w:rsidRPr="00303492">
        <w:rPr>
          <w:rFonts w:ascii="Cambria Math" w:eastAsia="Times New Roman" w:hAnsi="Cambria Math" w:cs="Cambria Math"/>
          <w:bCs/>
          <w:sz w:val="24"/>
          <w:szCs w:val="24"/>
          <w:lang w:val="hy-AM" w:bidi="hy-AM"/>
        </w:rPr>
        <w:t>․</w:t>
      </w:r>
      <w:r w:rsidR="00303492" w:rsidRPr="00303492">
        <w:rPr>
          <w:rFonts w:ascii="GHEA Grapalat" w:eastAsia="Times New Roman" w:hAnsi="GHEA Grapalat" w:cs="Times New Roman"/>
          <w:bCs/>
          <w:sz w:val="24"/>
          <w:szCs w:val="24"/>
          <w:lang w:val="hy-AM" w:bidi="hy-AM"/>
        </w:rPr>
        <w:t>2</w:t>
      </w:r>
      <w:r w:rsidR="00303492">
        <w:rPr>
          <w:rFonts w:ascii="GHEA Grapalat" w:eastAsia="Times New Roman" w:hAnsi="GHEA Grapalat" w:cs="Times New Roman"/>
          <w:bCs/>
          <w:sz w:val="24"/>
          <w:szCs w:val="24"/>
          <w:lang w:val="hy-AM" w:bidi="hy-AM"/>
        </w:rPr>
        <w:t xml:space="preserve"> կետ</w:t>
      </w:r>
      <w:r w:rsidR="00303492" w:rsidRPr="00303492">
        <w:rPr>
          <w:rFonts w:ascii="GHEA Grapalat" w:eastAsia="Times New Roman" w:hAnsi="GHEA Grapalat" w:cs="Times New Roman"/>
          <w:bCs/>
          <w:sz w:val="24"/>
          <w:szCs w:val="24"/>
          <w:lang w:val="hy-AM" w:bidi="hy-AM"/>
        </w:rPr>
        <w:t xml:space="preserve">ի կատարման, </w:t>
      </w:r>
      <w:r w:rsidR="00303492" w:rsidRPr="00C15882">
        <w:rPr>
          <w:rFonts w:ascii="GHEA Grapalat" w:eastAsia="Times New Roman" w:hAnsi="GHEA Grapalat" w:cs="Times New Roman"/>
          <w:bCs/>
          <w:sz w:val="24"/>
          <w:szCs w:val="24"/>
          <w:lang w:val="hy-AM" w:bidi="hy-AM"/>
        </w:rPr>
        <w:t xml:space="preserve">այն է </w:t>
      </w:r>
      <w:r w:rsidR="00E47D57" w:rsidRPr="00C15882">
        <w:rPr>
          <w:rFonts w:ascii="GHEA Grapalat" w:eastAsia="Times New Roman" w:hAnsi="GHEA Grapalat" w:cs="Times New Roman"/>
          <w:bCs/>
          <w:sz w:val="24"/>
          <w:szCs w:val="24"/>
          <w:lang w:val="hy-AM" w:bidi="hy-AM"/>
        </w:rPr>
        <w:t>վնասակար նյութերի և ջերմոցային գազերի արտանետումների (շարժական և անշարժ աղբյուրներ) միասնական հաշվառման  համակարգի ստեղծման համար նախադրյալների  հիմնման</w:t>
      </w:r>
      <w:r w:rsidR="00303492" w:rsidRPr="00E47D57">
        <w:rPr>
          <w:rFonts w:ascii="GHEA Grapalat" w:eastAsia="Times New Roman" w:hAnsi="GHEA Grapalat" w:cs="Times New Roman"/>
          <w:bCs/>
          <w:sz w:val="24"/>
          <w:szCs w:val="24"/>
          <w:lang w:val="hy-AM" w:bidi="hy-AM"/>
        </w:rPr>
        <w:t xml:space="preserve"> </w:t>
      </w:r>
      <w:r w:rsidR="00303492" w:rsidRPr="00303492">
        <w:rPr>
          <w:rFonts w:ascii="GHEA Grapalat" w:eastAsia="Times New Roman" w:hAnsi="GHEA Grapalat" w:cs="Times New Roman"/>
          <w:bCs/>
          <w:sz w:val="24"/>
          <w:szCs w:val="24"/>
          <w:lang w:val="hy-AM" w:bidi="hy-AM"/>
        </w:rPr>
        <w:t>անհրաժեշտությունից և</w:t>
      </w:r>
      <w:r w:rsidRPr="004E20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E20F7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համահունչ է </w:t>
      </w:r>
      <w:r w:rsidRPr="004E20F7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Pr="004E20F7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4E20F7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Հանրապետության</w:t>
      </w:r>
      <w:r w:rsidRPr="004E20F7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4E20F7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կառավարության</w:t>
      </w:r>
      <w:r w:rsidRPr="004E20F7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 xml:space="preserve"> 2021 </w:t>
      </w:r>
      <w:r w:rsidRPr="004E20F7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թվականի</w:t>
      </w:r>
      <w:r w:rsidRPr="004E20F7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4E20F7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օգոստոսի</w:t>
      </w:r>
      <w:r w:rsidRPr="004E20F7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 xml:space="preserve"> 18-</w:t>
      </w:r>
      <w:r w:rsidRPr="004E20F7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ի</w:t>
      </w:r>
      <w:r w:rsidRPr="004E20F7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 xml:space="preserve"> «</w:t>
      </w:r>
      <w:r w:rsidRPr="004E20F7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Pr="004E20F7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4E20F7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Հանրապետության</w:t>
      </w:r>
      <w:r w:rsidRPr="004E20F7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4E20F7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կառավարության</w:t>
      </w:r>
      <w:r w:rsidRPr="004E20F7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4E20F7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ծրագրի</w:t>
      </w:r>
      <w:r w:rsidRPr="004E20F7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4E20F7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մասին</w:t>
      </w:r>
      <w:r w:rsidRPr="004E20F7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>» N 1363-</w:t>
      </w:r>
      <w:r w:rsidRPr="004E20F7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Ա</w:t>
      </w:r>
      <w:r w:rsidRPr="004E20F7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4E20F7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որոշման</w:t>
      </w:r>
      <w:r w:rsidRPr="004E20F7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4E20F7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հավելվածի</w:t>
      </w:r>
      <w:r w:rsidRPr="004E20F7">
        <w:rPr>
          <w:rFonts w:ascii="Arial" w:eastAsia="Calibri" w:hAnsi="Arial" w:cs="Arial"/>
          <w:color w:val="333333"/>
          <w:sz w:val="22"/>
          <w:shd w:val="clear" w:color="auto" w:fill="FFFFFF"/>
          <w:lang w:val="hy-AM"/>
        </w:rPr>
        <w:t xml:space="preserve"> </w:t>
      </w:r>
      <w:r w:rsidRPr="004E20F7">
        <w:rPr>
          <w:rFonts w:ascii="GHEA Grapalat" w:eastAsia="Times New Roman" w:hAnsi="GHEA Grapalat" w:cs="Times New Roman"/>
          <w:sz w:val="24"/>
          <w:szCs w:val="24"/>
          <w:lang w:val="hy-AM"/>
        </w:rPr>
        <w:t>4.10 ՇՐՋԱԿԱ ՄԻՋԱՎԱՅՐԻ ՊԱՀՊԱՆՈՒԹՅՈՒՆ ԲԱԺՆԻ շրջակա միջավայրի կառավարման 11-րդ առաջ</w:t>
      </w:r>
      <w:r w:rsidR="00E47D57">
        <w:rPr>
          <w:rFonts w:ascii="GHEA Grapalat" w:eastAsia="Times New Roman" w:hAnsi="GHEA Grapalat" w:cs="Times New Roman"/>
          <w:sz w:val="24"/>
          <w:szCs w:val="24"/>
          <w:lang w:val="hy-AM"/>
        </w:rPr>
        <w:t>նահերթ ուղղությանը</w:t>
      </w:r>
      <w:r w:rsidR="0063123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  <w:r w:rsidRPr="004E20F7">
        <w:rPr>
          <w:rFonts w:ascii="GHEA Grapalat" w:eastAsia="Calibri" w:hAnsi="GHEA Grapalat" w:cs="Sylfaen"/>
          <w:sz w:val="24"/>
          <w:szCs w:val="24"/>
          <w:lang w:val="hy-AM"/>
        </w:rPr>
        <w:t>մթնոլորտային</w:t>
      </w:r>
      <w:r w:rsidRPr="004E20F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4E20F7">
        <w:rPr>
          <w:rFonts w:ascii="GHEA Grapalat" w:eastAsia="Calibri" w:hAnsi="GHEA Grapalat" w:cs="Sylfaen"/>
          <w:sz w:val="24"/>
          <w:szCs w:val="24"/>
          <w:lang w:val="hy-AM"/>
        </w:rPr>
        <w:t>օդի</w:t>
      </w:r>
      <w:r w:rsidRPr="004E20F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4E20F7">
        <w:rPr>
          <w:rFonts w:ascii="GHEA Grapalat" w:eastAsia="Calibri" w:hAnsi="GHEA Grapalat" w:cs="Sylfaen"/>
          <w:sz w:val="24"/>
          <w:szCs w:val="24"/>
          <w:lang w:val="hy-AM"/>
        </w:rPr>
        <w:t>պահպանության</w:t>
      </w:r>
      <w:r w:rsidRPr="004E20F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4E20F7">
        <w:rPr>
          <w:rFonts w:ascii="GHEA Grapalat" w:eastAsia="Calibri" w:hAnsi="GHEA Grapalat" w:cs="Sylfaen"/>
          <w:sz w:val="24"/>
          <w:szCs w:val="24"/>
          <w:lang w:val="hy-AM"/>
        </w:rPr>
        <w:t>քաղաքականության</w:t>
      </w:r>
      <w:r w:rsidRPr="004E20F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4E20F7">
        <w:rPr>
          <w:rFonts w:ascii="GHEA Grapalat" w:eastAsia="Calibri" w:hAnsi="GHEA Grapalat" w:cs="Sylfaen"/>
          <w:sz w:val="24"/>
          <w:szCs w:val="24"/>
          <w:lang w:val="hy-AM"/>
        </w:rPr>
        <w:t>մշակումը</w:t>
      </w:r>
      <w:r w:rsidRPr="004E20F7">
        <w:rPr>
          <w:rFonts w:ascii="GHEA Grapalat" w:eastAsia="Calibri" w:hAnsi="GHEA Grapalat" w:cs="Times New Roman"/>
          <w:sz w:val="24"/>
          <w:szCs w:val="24"/>
          <w:lang w:val="hy-AM"/>
        </w:rPr>
        <w:t xml:space="preserve">` </w:t>
      </w:r>
      <w:r w:rsidRPr="004E20F7">
        <w:rPr>
          <w:rFonts w:ascii="GHEA Grapalat" w:eastAsia="Calibri" w:hAnsi="GHEA Grapalat" w:cs="Sylfaen"/>
          <w:sz w:val="24"/>
          <w:szCs w:val="24"/>
          <w:lang w:val="hy-AM"/>
        </w:rPr>
        <w:t>ուղղված</w:t>
      </w:r>
      <w:r w:rsidRPr="004E20F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4E20F7">
        <w:rPr>
          <w:rFonts w:ascii="GHEA Grapalat" w:eastAsia="Calibri" w:hAnsi="GHEA Grapalat" w:cs="Sylfaen"/>
          <w:sz w:val="24"/>
          <w:szCs w:val="24"/>
          <w:lang w:val="hy-AM"/>
        </w:rPr>
        <w:t>արտանետումների</w:t>
      </w:r>
      <w:r w:rsidRPr="004E20F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4E20F7">
        <w:rPr>
          <w:rFonts w:ascii="GHEA Grapalat" w:eastAsia="Calibri" w:hAnsi="GHEA Grapalat" w:cs="Sylfaen"/>
          <w:sz w:val="24"/>
          <w:szCs w:val="24"/>
          <w:lang w:val="hy-AM"/>
        </w:rPr>
        <w:t>նվազեցմանն</w:t>
      </w:r>
      <w:r w:rsidRPr="004E20F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4E20F7">
        <w:rPr>
          <w:rFonts w:ascii="GHEA Grapalat" w:eastAsia="Calibri" w:hAnsi="GHEA Grapalat" w:cs="Sylfaen"/>
          <w:sz w:val="24"/>
          <w:szCs w:val="24"/>
          <w:lang w:val="hy-AM"/>
        </w:rPr>
        <w:t>ու</w:t>
      </w:r>
      <w:r w:rsidRPr="004E20F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4E20F7">
        <w:rPr>
          <w:rFonts w:ascii="GHEA Grapalat" w:eastAsia="Calibri" w:hAnsi="GHEA Grapalat" w:cs="Sylfaen"/>
          <w:sz w:val="24"/>
          <w:szCs w:val="24"/>
          <w:lang w:val="hy-AM"/>
        </w:rPr>
        <w:t>սահմանափակմանը</w:t>
      </w:r>
      <w:r w:rsidR="00C91587">
        <w:rPr>
          <w:rFonts w:ascii="GHEA Grapalat" w:eastAsia="Calibri" w:hAnsi="GHEA Grapalat" w:cs="Sylfaen"/>
          <w:sz w:val="24"/>
          <w:szCs w:val="24"/>
          <w:lang w:val="hy-AM"/>
        </w:rPr>
        <w:t>։</w:t>
      </w:r>
    </w:p>
    <w:p w:rsidR="004E20F7" w:rsidRPr="004836B3" w:rsidRDefault="004E20F7" w:rsidP="004E20F7">
      <w:pPr>
        <w:spacing w:after="0" w:line="360" w:lineRule="auto"/>
        <w:rPr>
          <w:rFonts w:ascii="Sylfaen" w:eastAsia="Calibri" w:hAnsi="Sylfaen" w:cs="Sylfaen"/>
          <w:sz w:val="22"/>
          <w:lang w:val="hy-AM"/>
        </w:rPr>
      </w:pPr>
    </w:p>
    <w:p w:rsidR="004E20F7" w:rsidRPr="004E20F7" w:rsidRDefault="004E20F7" w:rsidP="004E20F7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FC0B9E" w:rsidRPr="004E20F7" w:rsidRDefault="00FC0B9E" w:rsidP="00FC0B9E">
      <w:pPr>
        <w:spacing w:after="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C0B9E" w:rsidRPr="004E20F7" w:rsidRDefault="00FC0B9E" w:rsidP="00FC0B9E">
      <w:pPr>
        <w:spacing w:after="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C0B9E" w:rsidRPr="00FC0B9E" w:rsidRDefault="00FC0B9E" w:rsidP="00FC0B9E">
      <w:pPr>
        <w:spacing w:after="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12C76" w:rsidRPr="004E20F7" w:rsidRDefault="00F12C76" w:rsidP="00FC0B9E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F12C76" w:rsidRPr="004E20F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B03" w:rsidRDefault="00AA4B03" w:rsidP="006B0302">
      <w:pPr>
        <w:spacing w:after="0"/>
      </w:pPr>
      <w:r>
        <w:separator/>
      </w:r>
    </w:p>
  </w:endnote>
  <w:endnote w:type="continuationSeparator" w:id="0">
    <w:p w:rsidR="00AA4B03" w:rsidRDefault="00AA4B03" w:rsidP="006B03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IDFont+F1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B03" w:rsidRDefault="00AA4B03" w:rsidP="006B0302">
      <w:pPr>
        <w:spacing w:after="0"/>
      </w:pPr>
      <w:r>
        <w:separator/>
      </w:r>
    </w:p>
  </w:footnote>
  <w:footnote w:type="continuationSeparator" w:id="0">
    <w:p w:rsidR="00AA4B03" w:rsidRDefault="00AA4B03" w:rsidP="006B030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3ADF"/>
    <w:multiLevelType w:val="hybridMultilevel"/>
    <w:tmpl w:val="EFC89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875C0"/>
    <w:multiLevelType w:val="hybridMultilevel"/>
    <w:tmpl w:val="51ACB95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DD6647"/>
    <w:multiLevelType w:val="hybridMultilevel"/>
    <w:tmpl w:val="49129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542D1"/>
    <w:multiLevelType w:val="multilevel"/>
    <w:tmpl w:val="4136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9675C"/>
    <w:multiLevelType w:val="multilevel"/>
    <w:tmpl w:val="2520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53CAC"/>
    <w:multiLevelType w:val="hybridMultilevel"/>
    <w:tmpl w:val="AB08F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27E0D"/>
    <w:multiLevelType w:val="hybridMultilevel"/>
    <w:tmpl w:val="0F9C27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9D397E"/>
    <w:multiLevelType w:val="multilevel"/>
    <w:tmpl w:val="955A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3E5"/>
    <w:rsid w:val="000263E5"/>
    <w:rsid w:val="0004707A"/>
    <w:rsid w:val="000E16B8"/>
    <w:rsid w:val="000E7920"/>
    <w:rsid w:val="00136483"/>
    <w:rsid w:val="001400DD"/>
    <w:rsid w:val="001544A4"/>
    <w:rsid w:val="00156CD5"/>
    <w:rsid w:val="001E36F8"/>
    <w:rsid w:val="002275B2"/>
    <w:rsid w:val="00255AB8"/>
    <w:rsid w:val="0026611A"/>
    <w:rsid w:val="00290C73"/>
    <w:rsid w:val="00297B76"/>
    <w:rsid w:val="002A3991"/>
    <w:rsid w:val="002C605B"/>
    <w:rsid w:val="002D317F"/>
    <w:rsid w:val="002D5269"/>
    <w:rsid w:val="003015B6"/>
    <w:rsid w:val="00303492"/>
    <w:rsid w:val="00321369"/>
    <w:rsid w:val="00373D4A"/>
    <w:rsid w:val="003F29D6"/>
    <w:rsid w:val="00436DD4"/>
    <w:rsid w:val="00441EEE"/>
    <w:rsid w:val="004836B3"/>
    <w:rsid w:val="0049567A"/>
    <w:rsid w:val="004E20F7"/>
    <w:rsid w:val="0054530D"/>
    <w:rsid w:val="00545347"/>
    <w:rsid w:val="00567F67"/>
    <w:rsid w:val="005E1D68"/>
    <w:rsid w:val="005E657B"/>
    <w:rsid w:val="0063123F"/>
    <w:rsid w:val="006B0302"/>
    <w:rsid w:val="006C0B77"/>
    <w:rsid w:val="00711E74"/>
    <w:rsid w:val="00717D39"/>
    <w:rsid w:val="0074282C"/>
    <w:rsid w:val="0075018E"/>
    <w:rsid w:val="007A3931"/>
    <w:rsid w:val="00807C91"/>
    <w:rsid w:val="00816025"/>
    <w:rsid w:val="008242FF"/>
    <w:rsid w:val="00825F4C"/>
    <w:rsid w:val="00870751"/>
    <w:rsid w:val="008A7179"/>
    <w:rsid w:val="008C6324"/>
    <w:rsid w:val="008D71D4"/>
    <w:rsid w:val="008F0C8C"/>
    <w:rsid w:val="00922C48"/>
    <w:rsid w:val="00984F61"/>
    <w:rsid w:val="009B3777"/>
    <w:rsid w:val="00A00301"/>
    <w:rsid w:val="00A01D32"/>
    <w:rsid w:val="00A34A4B"/>
    <w:rsid w:val="00A40575"/>
    <w:rsid w:val="00A65A6F"/>
    <w:rsid w:val="00A911BE"/>
    <w:rsid w:val="00AA4B03"/>
    <w:rsid w:val="00B17801"/>
    <w:rsid w:val="00B53BAF"/>
    <w:rsid w:val="00B90765"/>
    <w:rsid w:val="00B915B7"/>
    <w:rsid w:val="00BB6350"/>
    <w:rsid w:val="00C15882"/>
    <w:rsid w:val="00C228AD"/>
    <w:rsid w:val="00C91587"/>
    <w:rsid w:val="00CD4F6B"/>
    <w:rsid w:val="00E02CEA"/>
    <w:rsid w:val="00E3291E"/>
    <w:rsid w:val="00E47D57"/>
    <w:rsid w:val="00E64B71"/>
    <w:rsid w:val="00EA3BEF"/>
    <w:rsid w:val="00EA59DF"/>
    <w:rsid w:val="00EB2ABB"/>
    <w:rsid w:val="00EE4070"/>
    <w:rsid w:val="00F12C76"/>
    <w:rsid w:val="00F260FB"/>
    <w:rsid w:val="00F40868"/>
    <w:rsid w:val="00F62CE3"/>
    <w:rsid w:val="00F65908"/>
    <w:rsid w:val="00FB36E7"/>
    <w:rsid w:val="00FC0B9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F4087"/>
  <w15:chartTrackingRefBased/>
  <w15:docId w15:val="{C0602E92-02ED-4DED-8A39-571CA79D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3">
    <w:name w:val="heading 3"/>
    <w:basedOn w:val="Normal"/>
    <w:link w:val="Heading3Char"/>
    <w:uiPriority w:val="9"/>
    <w:qFormat/>
    <w:rsid w:val="00FC0B9E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C0B9E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Strong">
    <w:name w:val="Strong"/>
    <w:basedOn w:val="DefaultParagraphFont"/>
    <w:uiPriority w:val="22"/>
    <w:qFormat/>
    <w:rsid w:val="00FC0B9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0B9E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25F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30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B0302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6B030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B0302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1B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Avagyan</dc:creator>
  <cp:keywords/>
  <dc:description/>
  <cp:lastModifiedBy>Armine Sandukhchyan</cp:lastModifiedBy>
  <cp:revision>4</cp:revision>
  <dcterms:created xsi:type="dcterms:W3CDTF">2025-11-20T08:33:00Z</dcterms:created>
  <dcterms:modified xsi:type="dcterms:W3CDTF">2025-11-20T08:41:00Z</dcterms:modified>
</cp:coreProperties>
</file>