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27774" w:rsidRDefault="008719D4" w:rsidP="00F1183F">
      <w:pPr>
        <w:spacing w:line="360" w:lineRule="auto"/>
        <w:ind w:left="0" w:right="0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ՀԻՄՆԱՎՈՐՈՒՄ</w:t>
      </w:r>
    </w:p>
    <w:p w14:paraId="00000003" w14:textId="11AAAC0A" w:rsidR="00027774" w:rsidRPr="00B54761" w:rsidRDefault="008719D4" w:rsidP="00B547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0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  <w:highlight w:val="white"/>
        </w:rPr>
        <w:t>«ՆՈՐՄԱՏԻՎ ԻՐԱՎԱԿԱՆ ԱԿՏԵՐԻ ՄԱՍԻՆ» ՕՐԵՆՔՈՒՄ</w:t>
      </w:r>
      <w:r w:rsidR="00BF6B96">
        <w:rPr>
          <w:rFonts w:ascii="GHEA Grapalat" w:eastAsia="GHEA Grapalat" w:hAnsi="GHEA Grapalat" w:cs="GHEA Grapalat"/>
          <w:b/>
          <w:color w:val="000000"/>
          <w:highlight w:val="white"/>
        </w:rPr>
        <w:t xml:space="preserve"> ՓՈՓՈԽՈՒԹՅՈՒՆՆԵՐ ԵՎ</w:t>
      </w:r>
      <w:r>
        <w:rPr>
          <w:rFonts w:ascii="GHEA Grapalat" w:eastAsia="GHEA Grapalat" w:hAnsi="GHEA Grapalat" w:cs="GHEA Grapalat"/>
          <w:b/>
          <w:color w:val="000000"/>
          <w:highlight w:val="white"/>
        </w:rPr>
        <w:t xml:space="preserve"> ԼՐԱՑՈՒՄ ԿԱՏԱՐԵԼՈՒ ՄԱՍԻՆ</w:t>
      </w:r>
      <w:r w:rsidR="00B54761">
        <w:rPr>
          <w:rFonts w:ascii="GHEA Grapalat" w:eastAsia="GHEA Grapalat" w:hAnsi="GHEA Grapalat" w:cs="GHEA Grapalat"/>
          <w:b/>
          <w:color w:val="000000"/>
          <w:highlight w:val="white"/>
        </w:rPr>
        <w:t>»</w:t>
      </w:r>
      <w:r w:rsidR="00B54761">
        <w:rPr>
          <w:rFonts w:ascii="GHEA Grapalat" w:eastAsia="GHEA Grapalat" w:hAnsi="GHEA Grapalat" w:cs="GHEA Grapalat"/>
          <w:b/>
          <w:color w:val="000000"/>
        </w:rPr>
        <w:t xml:space="preserve"> ՕՐԵՆՔ</w:t>
      </w:r>
      <w:r>
        <w:rPr>
          <w:rFonts w:ascii="GHEA Grapalat" w:eastAsia="GHEA Grapalat" w:hAnsi="GHEA Grapalat" w:cs="GHEA Grapalat"/>
          <w:b/>
          <w:color w:val="000000"/>
        </w:rPr>
        <w:t>Ի ՆԱԽԱԳԾԻ ԸՆԴՈՒՆՄԱՆ</w:t>
      </w:r>
    </w:p>
    <w:p w14:paraId="00000004" w14:textId="77777777" w:rsidR="00027774" w:rsidRDefault="00027774" w:rsidP="00BF6B96">
      <w:pPr>
        <w:spacing w:line="360" w:lineRule="auto"/>
        <w:ind w:left="0" w:right="0" w:firstLine="720"/>
        <w:jc w:val="center"/>
        <w:rPr>
          <w:rFonts w:ascii="GHEA Grapalat" w:eastAsia="GHEA Grapalat" w:hAnsi="GHEA Grapalat" w:cs="GHEA Grapalat"/>
        </w:rPr>
      </w:pPr>
    </w:p>
    <w:p w14:paraId="00000005" w14:textId="77777777" w:rsidR="00027774" w:rsidRPr="008C31C6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  <w:b/>
        </w:rPr>
      </w:pPr>
      <w:r w:rsidRPr="008C31C6">
        <w:rPr>
          <w:rFonts w:ascii="GHEA Grapalat" w:eastAsia="GHEA Grapalat" w:hAnsi="GHEA Grapalat" w:cs="GHEA Grapalat"/>
          <w:b/>
        </w:rPr>
        <w:t>1</w:t>
      </w:r>
      <w:r w:rsidRPr="008C31C6">
        <w:rPr>
          <w:rFonts w:ascii="Cambria Math" w:eastAsia="Cambria Math" w:hAnsi="Cambria Math" w:cs="Cambria Math"/>
          <w:b/>
        </w:rPr>
        <w:t>․</w:t>
      </w:r>
      <w:r w:rsidRPr="008C31C6">
        <w:rPr>
          <w:rFonts w:ascii="GHEA Grapalat" w:eastAsia="GHEA Grapalat" w:hAnsi="GHEA Grapalat" w:cs="GHEA Grapalat"/>
          <w:b/>
        </w:rPr>
        <w:t xml:space="preserve"> Ընթացիկ իրավիճակը և իրավական ակտի ընդունման անհրաժեշտությունը.</w:t>
      </w:r>
    </w:p>
    <w:p w14:paraId="00000006" w14:textId="472F0FD1" w:rsidR="00027774" w:rsidRPr="008C31C6" w:rsidRDefault="008719D4" w:rsidP="00216D82">
      <w:pPr>
        <w:spacing w:line="360" w:lineRule="auto"/>
        <w:ind w:left="0" w:right="0" w:firstLine="567"/>
        <w:rPr>
          <w:rFonts w:ascii="GHEA Grapalat" w:eastAsia="Merriweather" w:hAnsi="GHEA Grapalat" w:cs="Merriweather"/>
        </w:rPr>
      </w:pPr>
      <w:r w:rsidRPr="008C31C6">
        <w:rPr>
          <w:rFonts w:ascii="GHEA Grapalat" w:eastAsia="GHEA Grapalat" w:hAnsi="GHEA Grapalat" w:cs="GHEA Grapalat"/>
        </w:rPr>
        <w:t>Կոռուպցիայի դեմ պայքարն Հայաստանի Հանրապետության որդեգրած քաղաքականության կարևոր ուղղություններից է, որն իրենից ներկայացնում է տարաբնույթ գործողությունների համակցություն։</w:t>
      </w:r>
      <w:r w:rsidRPr="008C31C6">
        <w:rPr>
          <w:rFonts w:ascii="GHEA Grapalat" w:hAnsi="GHEA Grapalat"/>
        </w:rPr>
        <w:t xml:space="preserve"> </w:t>
      </w:r>
      <w:r w:rsidRPr="008C31C6">
        <w:rPr>
          <w:rFonts w:ascii="GHEA Grapalat" w:eastAsia="GHEA Grapalat" w:hAnsi="GHEA Grapalat" w:cs="GHEA Grapalat"/>
        </w:rPr>
        <w:t>Այն իր մեջ ներառում է մի շարք տարրեր, որոնցից կարելի է առանձնացնել կ</w:t>
      </w:r>
      <w:bookmarkStart w:id="0" w:name="_GoBack"/>
      <w:bookmarkEnd w:id="0"/>
      <w:r w:rsidRPr="008C31C6">
        <w:rPr>
          <w:rFonts w:ascii="GHEA Grapalat" w:eastAsia="GHEA Grapalat" w:hAnsi="GHEA Grapalat" w:cs="GHEA Grapalat"/>
        </w:rPr>
        <w:t>ոռուպցիայի կանխարգելումը:</w:t>
      </w:r>
    </w:p>
    <w:p w14:paraId="00000007" w14:textId="52D3FF13" w:rsidR="00027774" w:rsidRPr="008C31C6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Հատկապես կարևորվում է կոռուպցիայի կանխարգելումը</w:t>
      </w:r>
      <w:r w:rsidRPr="008C31C6">
        <w:rPr>
          <w:rFonts w:ascii="GHEA Grapalat" w:hAnsi="GHEA Grapalat"/>
        </w:rPr>
        <w:t xml:space="preserve"> </w:t>
      </w:r>
      <w:r w:rsidRPr="008C31C6">
        <w:rPr>
          <w:rFonts w:ascii="GHEA Grapalat" w:eastAsia="GHEA Grapalat" w:hAnsi="GHEA Grapalat" w:cs="GHEA Grapalat"/>
        </w:rPr>
        <w:t>իրավաստեղծ գործունեության ընթացքում, որը հնարավորություն կտա դեռևս նորմատիվ իրավական ակտերի մշակման փուլում բացահայտել կոռուպցիոն ռիսկերը և վերացնել դրանց հավանական հետևանքները։</w:t>
      </w:r>
      <w:r w:rsidR="00FF21C6" w:rsidRPr="00FF21C6">
        <w:rPr>
          <w:rFonts w:ascii="GHEA Grapalat" w:eastAsia="GHEA Grapalat" w:hAnsi="GHEA Grapalat" w:cs="GHEA Grapalat"/>
        </w:rPr>
        <w:t xml:space="preserve"> </w:t>
      </w:r>
      <w:r w:rsidRPr="008C31C6">
        <w:rPr>
          <w:rFonts w:ascii="GHEA Grapalat" w:eastAsia="GHEA Grapalat" w:hAnsi="GHEA Grapalat" w:cs="GHEA Grapalat"/>
        </w:rPr>
        <w:t xml:space="preserve">Նորմատիվ իրավական ակտերի մշակման փուլում կիրառվող կոռուպցիայի կանխարգելման կարևորագույն գործիքներից է համարվում հակակոռուպցիոն փորձաքննության իրականացումը, </w:t>
      </w:r>
      <w:r w:rsidR="00FF21C6">
        <w:rPr>
          <w:rFonts w:ascii="GHEA Grapalat" w:eastAsia="GHEA Grapalat" w:hAnsi="GHEA Grapalat" w:cs="GHEA Grapalat"/>
        </w:rPr>
        <w:t>որի</w:t>
      </w:r>
      <w:r w:rsidRPr="008C31C6">
        <w:rPr>
          <w:rFonts w:ascii="GHEA Grapalat" w:eastAsia="GHEA Grapalat" w:hAnsi="GHEA Grapalat" w:cs="GHEA Grapalat"/>
        </w:rPr>
        <w:t xml:space="preserve"> նպատակ</w:t>
      </w:r>
      <w:r w:rsidR="00FF21C6">
        <w:rPr>
          <w:rFonts w:ascii="GHEA Grapalat" w:eastAsia="GHEA Grapalat" w:hAnsi="GHEA Grapalat" w:cs="GHEA Grapalat"/>
        </w:rPr>
        <w:t>ն</w:t>
      </w:r>
      <w:r w:rsidRPr="008C31C6">
        <w:rPr>
          <w:rFonts w:ascii="GHEA Grapalat" w:eastAsia="GHEA Grapalat" w:hAnsi="GHEA Grapalat" w:cs="GHEA Grapalat"/>
        </w:rPr>
        <w:t xml:space="preserve"> է </w:t>
      </w:r>
      <w:r w:rsidRPr="008C31C6">
        <w:rPr>
          <w:rFonts w:ascii="GHEA Grapalat" w:eastAsia="GHEA Grapalat" w:hAnsi="GHEA Grapalat" w:cs="GHEA Grapalat"/>
          <w:color w:val="000000"/>
        </w:rPr>
        <w:t xml:space="preserve">կանխարգելել կոռուպցիան` նախապես վերացնելով նորմատիվ ակտերի անորոշ հասկացությունները և կարգավորման բացերը, իրավական համակարգի խոցելի ոլորտներում կոռուպցիայի հիմնարար պատճառների վերլուծության և գնահատման միջոցով </w:t>
      </w:r>
      <w:r w:rsidR="00FF21C6">
        <w:rPr>
          <w:rFonts w:ascii="GHEA Grapalat" w:eastAsia="GHEA Grapalat" w:hAnsi="GHEA Grapalat" w:cs="GHEA Grapalat"/>
          <w:color w:val="000000"/>
        </w:rPr>
        <w:t>բարելավել</w:t>
      </w:r>
      <w:r w:rsidRPr="008C31C6">
        <w:rPr>
          <w:rFonts w:ascii="GHEA Grapalat" w:eastAsia="GHEA Grapalat" w:hAnsi="GHEA Grapalat" w:cs="GHEA Grapalat"/>
          <w:color w:val="000000"/>
        </w:rPr>
        <w:t xml:space="preserve"> հակակոռուպցիոն քաղաքականության </w:t>
      </w:r>
      <w:r w:rsidR="00F11001">
        <w:rPr>
          <w:rFonts w:ascii="GHEA Grapalat" w:eastAsia="GHEA Grapalat" w:hAnsi="GHEA Grapalat" w:cs="GHEA Grapalat"/>
          <w:color w:val="000000"/>
        </w:rPr>
        <w:t>իրացումը</w:t>
      </w:r>
      <w:r w:rsidR="00FF21C6">
        <w:rPr>
          <w:rFonts w:ascii="GHEA Grapalat" w:eastAsia="GHEA Grapalat" w:hAnsi="GHEA Grapalat" w:cs="GHEA Grapalat"/>
          <w:color w:val="000000"/>
        </w:rPr>
        <w:t xml:space="preserve">, բարձրացնել </w:t>
      </w:r>
      <w:r w:rsidRPr="008C31C6">
        <w:rPr>
          <w:rFonts w:ascii="GHEA Grapalat" w:eastAsia="GHEA Grapalat" w:hAnsi="GHEA Grapalat" w:cs="GHEA Grapalat"/>
          <w:color w:val="000000"/>
        </w:rPr>
        <w:t xml:space="preserve">հակակոռուպցիոն քաղաքականության </w:t>
      </w:r>
      <w:r w:rsidR="00FF21C6" w:rsidRPr="008C31C6">
        <w:rPr>
          <w:rFonts w:ascii="GHEA Grapalat" w:eastAsia="GHEA Grapalat" w:hAnsi="GHEA Grapalat" w:cs="GHEA Grapalat"/>
          <w:color w:val="000000"/>
        </w:rPr>
        <w:t>արդյունավետ</w:t>
      </w:r>
      <w:r w:rsidR="00FF21C6">
        <w:rPr>
          <w:rFonts w:ascii="GHEA Grapalat" w:eastAsia="GHEA Grapalat" w:hAnsi="GHEA Grapalat" w:cs="GHEA Grapalat"/>
          <w:color w:val="000000"/>
        </w:rPr>
        <w:t>ությունը</w:t>
      </w:r>
      <w:r w:rsidRPr="008C31C6">
        <w:rPr>
          <w:rFonts w:ascii="GHEA Grapalat" w:eastAsia="GHEA Grapalat" w:hAnsi="GHEA Grapalat" w:cs="GHEA Grapalat"/>
          <w:color w:val="000000"/>
        </w:rPr>
        <w:t>:</w:t>
      </w:r>
    </w:p>
    <w:p w14:paraId="02DFD846" w14:textId="77777777" w:rsidR="00121451" w:rsidRPr="008C31C6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 xml:space="preserve">Հայաստանի Հանրապետության ստանձնած միջազգային պարտավորություններով ևս նորմատիվ իրավական ակտերի հակակոռուպցիոն գնահատումը/փորձաքննությունը առանձնացվում է որպես կոռուպցիայի կանխարգելման կարևոր միջոց: </w:t>
      </w:r>
    </w:p>
    <w:p w14:paraId="00000008" w14:textId="3FF3B126" w:rsidR="00027774" w:rsidRPr="00B0799F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Մասնավորապես, ՄԱԿ-ի «Կոռուպցիայի դեմ» կոնվենցիայի (այսուհետ՝ Կոնվենցիա) 5-րդ հոդվածով նշվում է, որ յուրաքանչյուր մասնակից պետություն պետք է ձգտի պարբերաբար գնահատել համապատասխան իրավական փաստաթղթերը և վարչական միջոցները` կոռուպցիայի կանխարգելման և դրա դեմ պայքարի տեսանկյունից դրանց համարժեքությունը որոշելու նպատակով։</w:t>
      </w:r>
    </w:p>
    <w:p w14:paraId="00000009" w14:textId="5F50F376" w:rsidR="00027774" w:rsidRPr="008C31C6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Իրավական ակտերի հակակոռուպցիոն գնահատման իրավական մեխանիզմները Հայաստանի Հանրապետությունում ներդրվել են դեռևս 2009 թվականին: Մասնավորապես, հակակոռուպցիոն գնահատումն իրականացվել է Կառավարության «Նորմատիվ իրավական ակտերի նախագծերի հակակոռուպցիոն բնագավառում կարգավորման ազդեցության գնահատման իրականացման կարգը հաստատելու մասին»</w:t>
      </w:r>
      <w:r w:rsidRPr="008C31C6">
        <w:rPr>
          <w:rFonts w:ascii="GHEA Grapalat" w:eastAsia="GHEA Grapalat" w:hAnsi="GHEA Grapalat" w:cs="GHEA Grapalat"/>
          <w:b/>
        </w:rPr>
        <w:t xml:space="preserve"> </w:t>
      </w:r>
      <w:r w:rsidRPr="008C31C6">
        <w:rPr>
          <w:rFonts w:ascii="GHEA Grapalat" w:eastAsia="GHEA Grapalat" w:hAnsi="GHEA Grapalat" w:cs="GHEA Grapalat"/>
        </w:rPr>
        <w:t>2009 թվականի հոկտեմբերի 22-ի N 1205-Ն</w:t>
      </w:r>
      <w:r w:rsidRPr="008C31C6">
        <w:rPr>
          <w:rFonts w:ascii="GHEA Grapalat" w:eastAsia="GHEA Grapalat" w:hAnsi="GHEA Grapalat" w:cs="GHEA Grapalat"/>
          <w:b/>
        </w:rPr>
        <w:t xml:space="preserve"> </w:t>
      </w:r>
      <w:r w:rsidRPr="008C31C6">
        <w:rPr>
          <w:rFonts w:ascii="GHEA Grapalat" w:eastAsia="GHEA Grapalat" w:hAnsi="GHEA Grapalat" w:cs="GHEA Grapalat"/>
        </w:rPr>
        <w:t>որոշմամբ</w:t>
      </w:r>
      <w:r w:rsidRPr="008C31C6">
        <w:rPr>
          <w:rFonts w:ascii="GHEA Grapalat" w:eastAsia="GHEA Grapalat" w:hAnsi="GHEA Grapalat" w:cs="GHEA Grapalat"/>
          <w:vertAlign w:val="superscript"/>
        </w:rPr>
        <w:footnoteReference w:id="1"/>
      </w:r>
      <w:r w:rsidRPr="008C31C6">
        <w:rPr>
          <w:rFonts w:ascii="GHEA Grapalat" w:eastAsia="GHEA Grapalat" w:hAnsi="GHEA Grapalat" w:cs="GHEA Grapalat"/>
        </w:rPr>
        <w:t xml:space="preserve"> սահմանված կարգով, որով, ի թիվս այլնի, սահմանվել են հակակոռուպցիոն գնահատման գործոնները և եզրակացության ներկայացման կարգը: Նշված որոշումը ընդունվել է </w:t>
      </w:r>
      <w:r w:rsidRPr="008C31C6">
        <w:rPr>
          <w:rFonts w:ascii="GHEA Grapalat" w:eastAsia="GHEA Grapalat" w:hAnsi="GHEA Grapalat" w:cs="GHEA Grapalat"/>
          <w:color w:val="000000"/>
        </w:rPr>
        <w:t>«</w:t>
      </w:r>
      <w:r w:rsidRPr="008C31C6">
        <w:rPr>
          <w:rFonts w:ascii="GHEA Grapalat" w:eastAsia="GHEA Grapalat" w:hAnsi="GHEA Grapalat" w:cs="GHEA Grapalat"/>
        </w:rPr>
        <w:t>Իրավական ակտերի մասին»</w:t>
      </w:r>
      <w:r w:rsidR="00BF6B96">
        <w:rPr>
          <w:rFonts w:ascii="GHEA Grapalat" w:eastAsia="GHEA Grapalat" w:hAnsi="GHEA Grapalat" w:cs="GHEA Grapalat"/>
        </w:rPr>
        <w:t xml:space="preserve"> </w:t>
      </w:r>
      <w:r w:rsidRPr="008C31C6">
        <w:rPr>
          <w:rFonts w:ascii="GHEA Grapalat" w:eastAsia="GHEA Grapalat" w:hAnsi="GHEA Grapalat" w:cs="GHEA Grapalat"/>
        </w:rPr>
        <w:t>2002թ. ընդունված օրենքի</w:t>
      </w:r>
      <w:r w:rsidRPr="008C31C6">
        <w:rPr>
          <w:rFonts w:ascii="GHEA Grapalat" w:eastAsia="GHEA Grapalat" w:hAnsi="GHEA Grapalat" w:cs="GHEA Grapalat"/>
          <w:vertAlign w:val="superscript"/>
        </w:rPr>
        <w:footnoteReference w:id="2"/>
      </w:r>
      <w:r w:rsidRPr="008C31C6">
        <w:rPr>
          <w:rFonts w:ascii="GHEA Grapalat" w:eastAsia="GHEA Grapalat" w:hAnsi="GHEA Grapalat" w:cs="GHEA Grapalat"/>
        </w:rPr>
        <w:t xml:space="preserve"> հիման վրա, որ</w:t>
      </w:r>
      <w:r w:rsidR="00814487">
        <w:rPr>
          <w:rFonts w:ascii="GHEA Grapalat" w:eastAsia="GHEA Grapalat" w:hAnsi="GHEA Grapalat" w:cs="GHEA Grapalat"/>
        </w:rPr>
        <w:t>ն</w:t>
      </w:r>
      <w:r w:rsidRPr="008C31C6">
        <w:rPr>
          <w:rFonts w:ascii="GHEA Grapalat" w:eastAsia="GHEA Grapalat" w:hAnsi="GHEA Grapalat" w:cs="GHEA Grapalat"/>
        </w:rPr>
        <w:t xml:space="preserve"> ուժը կորցրել է 2018 թվականին </w:t>
      </w:r>
      <w:r w:rsidRPr="008C31C6">
        <w:rPr>
          <w:rFonts w:ascii="GHEA Grapalat" w:eastAsia="GHEA Grapalat" w:hAnsi="GHEA Grapalat" w:cs="GHEA Grapalat"/>
          <w:color w:val="000000"/>
        </w:rPr>
        <w:t>«</w:t>
      </w:r>
      <w:r w:rsidRPr="008C31C6">
        <w:rPr>
          <w:rFonts w:ascii="GHEA Grapalat" w:eastAsia="GHEA Grapalat" w:hAnsi="GHEA Grapalat" w:cs="GHEA Grapalat"/>
        </w:rPr>
        <w:t xml:space="preserve">Նորմատիվ իրավական ակտերի մասին» օրենքի ընդունմամբ: </w:t>
      </w:r>
    </w:p>
    <w:p w14:paraId="0000000A" w14:textId="77777777" w:rsidR="00027774" w:rsidRPr="008C31C6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 xml:space="preserve">Կառավարության </w:t>
      </w:r>
      <w:r w:rsidRPr="008C31C6">
        <w:rPr>
          <w:rFonts w:ascii="GHEA Grapalat" w:eastAsia="GHEA Grapalat" w:hAnsi="GHEA Grapalat" w:cs="GHEA Grapalat"/>
          <w:color w:val="000000"/>
          <w:highlight w:val="white"/>
        </w:rPr>
        <w:t xml:space="preserve">2019 թվականի հոկտեմբերի 3-ի </w:t>
      </w:r>
      <w:r w:rsidRPr="008C31C6">
        <w:rPr>
          <w:rFonts w:ascii="GHEA Grapalat" w:eastAsia="GHEA Grapalat" w:hAnsi="GHEA Grapalat" w:cs="GHEA Grapalat"/>
        </w:rPr>
        <w:t>«ՀՀ հակակոռուպցիոն ռազմավարությունը և դրա իրականացման 2019-2022թթ. միջոցառումների իրականացման ծրագիրը հաստատելու մասին»</w:t>
      </w:r>
      <w:r w:rsidRPr="008C31C6">
        <w:rPr>
          <w:rFonts w:ascii="GHEA Grapalat" w:eastAsia="GHEA Grapalat" w:hAnsi="GHEA Grapalat" w:cs="GHEA Grapalat"/>
          <w:color w:val="000000"/>
          <w:highlight w:val="white"/>
        </w:rPr>
        <w:t xml:space="preserve"> N 1332-Ն որոշմամբ </w:t>
      </w:r>
      <w:r w:rsidRPr="008C31C6">
        <w:rPr>
          <w:rFonts w:ascii="GHEA Grapalat" w:eastAsia="GHEA Grapalat" w:hAnsi="GHEA Grapalat" w:cs="GHEA Grapalat"/>
        </w:rPr>
        <w:t>վարչական կոռուպցիայի վերահսկման համար (inter alia) առանցքային է համարվել օրենսդրական կարգավորումների հստակեցումը, օրենսդրական բացերի վերացումը, ինչպես նաև կարգավորումների թեթևացումն ու ավելորդ գործընթացների և պարտավորությունների վերացումը։ Այս տեսանկյունից առանձնապես կարևորվել է կարգավորումների կոռուպցիոն ազդեցության գնահատումը կամ հակակոռուպցիոն փորձաքննությունը, որը պետք է հնարավորություն տա բացահայտել կոռուպցիոն ռիսկերը դեռևս օրենսդրական նախագծերի մշակման փուլում և վերացնել դրանց հավանական հետևանքները։</w:t>
      </w:r>
    </w:p>
    <w:p w14:paraId="0000000B" w14:textId="665ED621" w:rsidR="00027774" w:rsidRPr="008C31C6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  <w:color w:val="0D0D0D"/>
        </w:rPr>
      </w:pPr>
      <w:r w:rsidRPr="008C31C6">
        <w:rPr>
          <w:rFonts w:ascii="GHEA Grapalat" w:eastAsia="GHEA Grapalat" w:hAnsi="GHEA Grapalat" w:cs="GHEA Grapalat"/>
        </w:rPr>
        <w:t xml:space="preserve">Կառավարության </w:t>
      </w:r>
      <w:r w:rsidRPr="008C31C6">
        <w:rPr>
          <w:rFonts w:ascii="GHEA Grapalat" w:eastAsia="GHEA Grapalat" w:hAnsi="GHEA Grapalat" w:cs="GHEA Grapalat"/>
          <w:color w:val="000000"/>
          <w:highlight w:val="white"/>
        </w:rPr>
        <w:t xml:space="preserve">N 1871-Լ որոշմամբ հաստատված </w:t>
      </w:r>
      <w:r w:rsidRPr="008C31C6">
        <w:rPr>
          <w:rFonts w:ascii="GHEA Grapalat" w:eastAsia="GHEA Grapalat" w:hAnsi="GHEA Grapalat" w:cs="GHEA Grapalat"/>
        </w:rPr>
        <w:t>2023-2026թթ. հակակոռուպցիոն ռազմավարությամբ</w:t>
      </w:r>
      <w:r w:rsidRPr="008C31C6">
        <w:rPr>
          <w:rFonts w:ascii="GHEA Grapalat" w:eastAsia="GHEA Grapalat" w:hAnsi="GHEA Grapalat" w:cs="GHEA Grapalat"/>
          <w:vertAlign w:val="superscript"/>
        </w:rPr>
        <w:footnoteReference w:id="3"/>
      </w:r>
      <w:r w:rsidRPr="008C31C6">
        <w:rPr>
          <w:rFonts w:ascii="GHEA Grapalat" w:eastAsia="GHEA Grapalat" w:hAnsi="GHEA Grapalat" w:cs="GHEA Grapalat"/>
        </w:rPr>
        <w:t xml:space="preserve"> </w:t>
      </w:r>
      <w:r w:rsidRPr="008C31C6">
        <w:rPr>
          <w:rFonts w:ascii="GHEA Grapalat" w:eastAsia="GHEA Grapalat" w:hAnsi="GHEA Grapalat" w:cs="GHEA Grapalat"/>
          <w:color w:val="0D0D0D"/>
        </w:rPr>
        <w:t xml:space="preserve">կարևորվել է </w:t>
      </w:r>
      <w:r w:rsidRPr="008C31C6">
        <w:rPr>
          <w:rFonts w:ascii="GHEA Grapalat" w:eastAsia="GHEA Grapalat" w:hAnsi="GHEA Grapalat" w:cs="GHEA Grapalat"/>
        </w:rPr>
        <w:t xml:space="preserve">իրավական ակտերի հակակոռուպցիոն փորձաքննության` </w:t>
      </w:r>
      <w:r w:rsidRPr="008C31C6">
        <w:rPr>
          <w:rFonts w:ascii="GHEA Grapalat" w:eastAsia="GHEA Grapalat" w:hAnsi="GHEA Grapalat" w:cs="GHEA Grapalat"/>
          <w:color w:val="000000"/>
        </w:rPr>
        <w:t xml:space="preserve">որպես </w:t>
      </w:r>
      <w:r w:rsidRPr="008C31C6">
        <w:rPr>
          <w:rFonts w:ascii="GHEA Grapalat" w:eastAsia="GHEA Grapalat" w:hAnsi="GHEA Grapalat" w:cs="GHEA Grapalat"/>
          <w:color w:val="0D0D0D"/>
        </w:rPr>
        <w:t>կանխարգելիչ հակակոռուպցիոն գործիքի արդյունավետ վերագործարկումը</w:t>
      </w:r>
      <w:r w:rsidRPr="008C31C6">
        <w:rPr>
          <w:rFonts w:ascii="GHEA Grapalat" w:eastAsia="GHEA Grapalat" w:hAnsi="GHEA Grapalat" w:cs="GHEA Grapalat"/>
        </w:rPr>
        <w:t xml:space="preserve"> և զարգացումը։ Վերջինիս կիրառմամբ</w:t>
      </w:r>
      <w:r w:rsidRPr="008C31C6">
        <w:rPr>
          <w:rFonts w:ascii="GHEA Grapalat" w:eastAsia="GHEA Grapalat" w:hAnsi="GHEA Grapalat" w:cs="GHEA Grapalat"/>
          <w:color w:val="0D0D0D"/>
        </w:rPr>
        <w:t xml:space="preserve"> բացահայտվում և նվազեցվում են կոռուպցիոն ռիսկերը իրավական ակտերի նախագծերում, </w:t>
      </w:r>
      <w:r w:rsidR="00E8733D">
        <w:rPr>
          <w:rFonts w:ascii="GHEA Grapalat" w:eastAsia="GHEA Grapalat" w:hAnsi="GHEA Grapalat" w:cs="GHEA Grapalat"/>
          <w:color w:val="0D0D0D"/>
        </w:rPr>
        <w:t>ինչպես նաև գործող</w:t>
      </w:r>
      <w:r w:rsidRPr="008C31C6">
        <w:rPr>
          <w:rFonts w:ascii="GHEA Grapalat" w:eastAsia="GHEA Grapalat" w:hAnsi="GHEA Grapalat" w:cs="GHEA Grapalat"/>
          <w:color w:val="0D0D0D"/>
        </w:rPr>
        <w:t xml:space="preserve"> իրավական ակտերում։ </w:t>
      </w:r>
    </w:p>
    <w:p w14:paraId="0000000C" w14:textId="3E8E8EBD" w:rsidR="00027774" w:rsidRPr="00BF6B96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 xml:space="preserve">Գործիքն օգնում է բարձրացնել գործընթացների թափանցիկությունը պետական կառավարման մարմիններում և հանրային ծառայություններ մատուցող պետական կազմակերպություններում: Ըստ այդմ, անհրաժեշտ է իրականացնել մշակվող իրավական ակտերի (ex ante) և անհրաժեշտության դեպքում` դրանց հիմքում ընկած կամ դրանց հետ փոխկապակցված իրավական ակտերի (ex post) հակակոռուպցիոն փորձաքննություն։ </w:t>
      </w:r>
      <w:r w:rsidRPr="008C31C6">
        <w:rPr>
          <w:rFonts w:ascii="GHEA Grapalat" w:eastAsia="GHEA Grapalat" w:hAnsi="GHEA Grapalat" w:cs="GHEA Grapalat"/>
          <w:highlight w:val="white"/>
        </w:rPr>
        <w:t xml:space="preserve">Այսպիսով, վերոգրյալ կարգավորումների սահմանման անհրաժեշտությունը բխում է նորմատիվ իրավական ակտերում կոռուպցիոն ռիսկերը վաղ փուլում բացահայտելու, ինչպես նաև կոռուպցիայի կանխարգելման մեխանիզմների արդյունավետ կիրառումն ապահովելու </w:t>
      </w:r>
      <w:r w:rsidRPr="00BF6B96">
        <w:rPr>
          <w:rFonts w:ascii="GHEA Grapalat" w:eastAsia="GHEA Grapalat" w:hAnsi="GHEA Grapalat" w:cs="GHEA Grapalat"/>
          <w:highlight w:val="white"/>
        </w:rPr>
        <w:t>նպատակից</w:t>
      </w:r>
      <w:r w:rsidR="00BF6B96" w:rsidRPr="00BF6B96">
        <w:rPr>
          <w:rFonts w:ascii="GHEA Grapalat" w:eastAsia="GHEA Grapalat" w:hAnsi="GHEA Grapalat" w:cs="GHEA Grapalat"/>
        </w:rPr>
        <w:t>։</w:t>
      </w:r>
    </w:p>
    <w:p w14:paraId="10151ADC" w14:textId="77777777" w:rsidR="00BF6B96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  <w:color w:val="000000"/>
          <w:highlight w:val="white"/>
        </w:rPr>
      </w:pPr>
      <w:r w:rsidRPr="008C31C6">
        <w:rPr>
          <w:rFonts w:ascii="GHEA Grapalat" w:eastAsia="GHEA Grapalat" w:hAnsi="GHEA Grapalat" w:cs="GHEA Grapalat"/>
          <w:color w:val="000000"/>
        </w:rPr>
        <w:t xml:space="preserve">Միջազգային փորձի ուսումնասիրության արդյունքում պարզ է դառնում, որ </w:t>
      </w:r>
      <w:r w:rsidRPr="008C31C6">
        <w:rPr>
          <w:rFonts w:ascii="GHEA Grapalat" w:eastAsia="GHEA Grapalat" w:hAnsi="GHEA Grapalat" w:cs="GHEA Grapalat"/>
          <w:color w:val="000000"/>
          <w:highlight w:val="white"/>
        </w:rPr>
        <w:t>հակակոռուպցիոն</w:t>
      </w:r>
      <w:r w:rsidRPr="008C31C6">
        <w:rPr>
          <w:rFonts w:ascii="GHEA Grapalat" w:eastAsia="GHEA Grapalat" w:hAnsi="GHEA Grapalat" w:cs="GHEA Grapalat"/>
          <w:color w:val="000000"/>
        </w:rPr>
        <w:t xml:space="preserve"> փորձաքննությունը </w:t>
      </w:r>
      <w:r w:rsidRPr="008C31C6">
        <w:rPr>
          <w:rFonts w:ascii="GHEA Grapalat" w:eastAsia="GHEA Grapalat" w:hAnsi="GHEA Grapalat" w:cs="GHEA Grapalat"/>
          <w:color w:val="000000"/>
          <w:highlight w:val="white"/>
        </w:rPr>
        <w:t xml:space="preserve">որակյալ իրականացնելու համար անհրաժեշտ է առանձին ընթացակարգի ապահովում, հատուկ մասնագիտացված ստորաբաժանման առկայություն, փորձաքննության անցկացման ընթացակարգի մշակում և այլն: </w:t>
      </w:r>
    </w:p>
    <w:p w14:paraId="0000000E" w14:textId="3E605120" w:rsidR="00027774" w:rsidRPr="008C31C6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  <w:color w:val="000000"/>
          <w:highlight w:val="white"/>
        </w:rPr>
      </w:pPr>
      <w:r w:rsidRPr="008C31C6">
        <w:rPr>
          <w:rFonts w:ascii="GHEA Grapalat" w:eastAsia="GHEA Grapalat" w:hAnsi="GHEA Grapalat" w:cs="GHEA Grapalat"/>
          <w:color w:val="000000"/>
          <w:highlight w:val="white"/>
        </w:rPr>
        <w:t>Այսպես</w:t>
      </w:r>
      <w:r w:rsidRPr="008C31C6">
        <w:rPr>
          <w:rFonts w:ascii="Cambria Math" w:eastAsia="Cambria Math" w:hAnsi="Cambria Math" w:cs="Cambria Math"/>
          <w:color w:val="000000"/>
          <w:highlight w:val="white"/>
        </w:rPr>
        <w:t>․</w:t>
      </w:r>
    </w:p>
    <w:p w14:paraId="0000000F" w14:textId="797135FE" w:rsidR="00027774" w:rsidRPr="008C31C6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  <w:color w:val="000000"/>
          <w:highlight w:val="white"/>
        </w:rPr>
      </w:pPr>
      <w:r w:rsidRPr="008C31C6">
        <w:rPr>
          <w:rFonts w:ascii="GHEA Grapalat" w:eastAsia="GHEA Grapalat" w:hAnsi="GHEA Grapalat" w:cs="GHEA Grapalat"/>
          <w:b/>
          <w:i/>
          <w:u w:val="single"/>
        </w:rPr>
        <w:t>Մոլդովայում</w:t>
      </w:r>
      <w:r w:rsidRPr="008C31C6">
        <w:rPr>
          <w:rFonts w:ascii="GHEA Grapalat" w:eastAsia="GHEA Grapalat" w:hAnsi="GHEA Grapalat" w:cs="GHEA Grapalat"/>
        </w:rPr>
        <w:t xml:space="preserve"> իրավական ակտերի հակակոռուպցիոն գնահատումն իրականացվում է «Նորմատիվ իրավական ակտերի մասին»</w:t>
      </w:r>
      <w:r w:rsidRPr="008C31C6">
        <w:rPr>
          <w:rFonts w:ascii="GHEA Grapalat" w:eastAsia="GHEA Grapalat" w:hAnsi="GHEA Grapalat" w:cs="GHEA Grapalat"/>
          <w:vertAlign w:val="superscript"/>
        </w:rPr>
        <w:footnoteReference w:id="4"/>
      </w:r>
      <w:r w:rsidRPr="008C31C6">
        <w:rPr>
          <w:rFonts w:ascii="GHEA Grapalat" w:eastAsia="GHEA Grapalat" w:hAnsi="GHEA Grapalat" w:cs="GHEA Grapalat"/>
        </w:rPr>
        <w:t xml:space="preserve"> օրենքով այսուհետ՝ Օրենք սահմանված կարգով: </w:t>
      </w:r>
    </w:p>
    <w:p w14:paraId="00000010" w14:textId="77777777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Օրենքի 35-րդ հոդվածով սահմանվում է հակակոռուպցիոն գնահատման կարգը, համաձայն որի՝</w:t>
      </w:r>
    </w:p>
    <w:p w14:paraId="00000011" w14:textId="77777777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1. Հակակոռուպցիոն փորձաքննությունը պարտադիր է իրավական ակտերի բոլոր նախագծերի համար, ներառյալ պատգամավորների կողմից մշակված նախագծերի համար և ուղղված է.</w:t>
      </w:r>
    </w:p>
    <w:p w14:paraId="00000012" w14:textId="77777777" w:rsidR="00027774" w:rsidRPr="008C31C6" w:rsidRDefault="008719D4" w:rsidP="00216D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right="140" w:firstLine="567"/>
        <w:rPr>
          <w:rFonts w:ascii="GHEA Grapalat" w:hAnsi="GHEA Grapalat"/>
          <w:color w:val="000000"/>
        </w:rPr>
      </w:pPr>
      <w:r w:rsidRPr="008C31C6">
        <w:rPr>
          <w:rFonts w:ascii="GHEA Grapalat" w:eastAsia="GHEA Grapalat" w:hAnsi="GHEA Grapalat" w:cs="GHEA Grapalat"/>
          <w:color w:val="000000"/>
        </w:rPr>
        <w:t>ապահովելու նախագծի դրույթների համապատասխանությունն ազգային և միջազգային հակակոռուպցիոն ստանդարտներին</w:t>
      </w:r>
      <w:r w:rsidRPr="008C31C6">
        <w:rPr>
          <w:rFonts w:ascii="Cambria Math" w:eastAsia="Cambria Math" w:hAnsi="Cambria Math" w:cs="Cambria Math"/>
          <w:color w:val="000000"/>
        </w:rPr>
        <w:t>․</w:t>
      </w:r>
    </w:p>
    <w:p w14:paraId="00000013" w14:textId="77777777" w:rsidR="00027774" w:rsidRPr="008C31C6" w:rsidRDefault="008719D4" w:rsidP="00216D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right="140" w:firstLine="567"/>
        <w:rPr>
          <w:rFonts w:ascii="GHEA Grapalat" w:hAnsi="GHEA Grapalat"/>
          <w:color w:val="000000"/>
        </w:rPr>
      </w:pPr>
      <w:r w:rsidRPr="008C31C6">
        <w:rPr>
          <w:rFonts w:ascii="GHEA Grapalat" w:eastAsia="GHEA Grapalat" w:hAnsi="GHEA Grapalat" w:cs="GHEA Grapalat"/>
          <w:color w:val="000000"/>
        </w:rPr>
        <w:t>կոռուպցիոն երևույթների համար նպաստավոր պայմաններ ստեղծող նոր իրավական կարգավորումների կանխումը, հատուկ առաջարկությունների միջոցով, որոնք ուղղված են նման դրույթների վերանայմանը կամ դրանց բացասական ազդեցության նվազեցմանը:</w:t>
      </w:r>
    </w:p>
    <w:p w14:paraId="00000014" w14:textId="3A9E5178" w:rsidR="00027774" w:rsidRPr="008C31C6" w:rsidRDefault="008719D4" w:rsidP="00216D82">
      <w:pPr>
        <w:tabs>
          <w:tab w:val="left" w:pos="720"/>
        </w:tabs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2. Հակակոռուպցիոն փորձաքննությունն անցկացվում է Կոռուպցիայի դեմ պայքարի ազգային կենտրոնի կողմից հաստատված մեթոդական կարգի համաձայն:</w:t>
      </w:r>
    </w:p>
    <w:p w14:paraId="00000015" w14:textId="77777777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3. Կոռուպցիայի դեմ պայքարի ազգային կենտրոնի կողմից կարող է իրավական ակտերի հակակոռուպցիոն գնահատման նպատակով այլ մարմիններից ներգրավել փորձագետ, իսկ հանրային իշխանության մարմինները կարող են իրենց լիազորությունների շրջանակում ցուցաբերել օգնություն:</w:t>
      </w:r>
    </w:p>
    <w:p w14:paraId="00000016" w14:textId="77777777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4. Նորմատիվ ակտերի նախագծերը, բացառությամբ օրենքի 6-րդ հոդվածի «e» և «h» կետերի (տեղական ինքնակառավարման մարմինների և հանրային նշանակության կենտրոնական արդյունաբերական մարմինների ակտերը), ուղարկվում են Կոռուպցիայի դեմ պայքարի ազգային կենտրոն՝ փորձաքննության նպատակով:</w:t>
      </w:r>
    </w:p>
    <w:p w14:paraId="00000017" w14:textId="77777777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5. Օրենքի 6-րդ հոդվածի «e» և «h» կետերով սահմանված իրավական ակտերի փորձաքննությունն իրականացվում են այդ իրավական ակտերը մշակող մարմինների կողմից, հակակոռուպցիոն փորձաքննությունների համար սահմանված մեթոդոլոգիայի հիման վրա: Այն նախագծերը, որոնք պարունակում են կոռուպցիոն տեսանկյունից խոցելի կարգավորումներ, հակակոռուպցիոն փորձաքննություն իրականացնելու գործընթացում Կոռուպցիայի դեմ պայքարի ազգային կենտրոնը ցուցաբերում է աջակցություն:</w:t>
      </w:r>
    </w:p>
    <w:p w14:paraId="00000018" w14:textId="77777777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6. Հակակոռուպցիոն փորձաքննության եզրակացությունը ստանալուց հետո նախագծի հեղինակը լրացնում է բացատրական գրություն նախագծի վերաբերյալ, և անհրաժեշտության դեպքում, կցում է նաև Կոռուպցիայի դեմ պայքարի ազգային կենտրոնի կողմից արված դիտարկումները և առաջարկությունները:</w:t>
      </w:r>
    </w:p>
    <w:p w14:paraId="00000019" w14:textId="77777777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  <w:b/>
          <w:i/>
          <w:u w:val="single"/>
        </w:rPr>
        <w:t>Լատվիայում</w:t>
      </w:r>
      <w:r w:rsidRPr="008C31C6">
        <w:rPr>
          <w:rFonts w:ascii="GHEA Grapalat" w:eastAsia="GHEA Grapalat" w:hAnsi="GHEA Grapalat" w:cs="GHEA Grapalat"/>
        </w:rPr>
        <w:t xml:space="preserve"> իրավական ակտերի հակակոռուպցիոն գնահատումն իրականացվում է «Կոռուպցիայի դեմ պայքարի և կանխարգելման բյուրոյի մասին» օրենքով այսուհետ՝ Օրենք և այլ իրավական ակտերով սահմանված կարգով: Օրենքի 7-րդ հոդվածով սահմանվում է Կոռուպցիայի դեմ պայքարի և կանխարգելման բյուրոյի այսուհետ՝ Բյուրո լիազորությունները: </w:t>
      </w:r>
    </w:p>
    <w:p w14:paraId="0000001A" w14:textId="00BAD7B3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Նույն հոդվածի 10-րդ մասի համաձայն՝ Բյուրոն վերլուծում է իրավական ակտերը և դրանց նախագծերն, ինչպես նաև առաջարկում է դրանցում կատարել համապատասխան փոփոխություններ, կատարում է նոր իրավական ակտերի մշակման առաջարկություններ</w:t>
      </w:r>
      <w:r w:rsidRPr="008C31C6">
        <w:rPr>
          <w:rFonts w:ascii="GHEA Grapalat" w:eastAsia="GHEA Grapalat" w:hAnsi="GHEA Grapalat" w:cs="GHEA Grapalat"/>
          <w:vertAlign w:val="superscript"/>
        </w:rPr>
        <w:footnoteReference w:id="5"/>
      </w:r>
      <w:r w:rsidRPr="008C31C6">
        <w:rPr>
          <w:rFonts w:ascii="GHEA Grapalat" w:eastAsia="GHEA Grapalat" w:hAnsi="GHEA Grapalat" w:cs="GHEA Grapalat"/>
        </w:rPr>
        <w:t>:</w:t>
      </w:r>
    </w:p>
    <w:p w14:paraId="0000001B" w14:textId="77777777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 xml:space="preserve">Բյուրոն իրավական ակտերի հակակոռուպցիոն գնահատումն իրականացնում է մշակված ուղեցույցի համաձայն: Սույն ուղեցույցով սահմանվում են այն իրավական ակտերի շրջանակը, որոնք ենթակա են հակակոռուպցիոն գնահատման, իրավական ակտերի մշակման որոշ սկզբունքները, առավել ռիսկայնություն ունեցող ոլորտները և այլն: </w:t>
      </w:r>
    </w:p>
    <w:p w14:paraId="0000001C" w14:textId="1AF1A780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Լատվիայում Բյուրոյի կողմից տրվող եզրակացությունների պարտադիր բնույթի վերաբերյալ հստակ կարգավորումներ առկա չեն։</w:t>
      </w:r>
    </w:p>
    <w:p w14:paraId="0000001D" w14:textId="77777777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  <w:b/>
          <w:i/>
          <w:u w:val="single"/>
        </w:rPr>
        <w:t>Լիտվայում</w:t>
      </w:r>
      <w:r w:rsidRPr="008C31C6">
        <w:rPr>
          <w:rFonts w:ascii="GHEA Grapalat" w:eastAsia="GHEA Grapalat" w:hAnsi="GHEA Grapalat" w:cs="GHEA Grapalat"/>
        </w:rPr>
        <w:t xml:space="preserve"> նորմատիվ իրավական ակտերի հակակոռուպցիոն գնահատումն իրականացվում է «Լիտվայի Հանրապետությունում կոռուպցիայի կանխարգելման մասին»</w:t>
      </w:r>
      <w:r w:rsidRPr="008C31C6">
        <w:rPr>
          <w:rFonts w:ascii="GHEA Grapalat" w:eastAsia="GHEA Grapalat" w:hAnsi="GHEA Grapalat" w:cs="GHEA Grapalat"/>
          <w:vertAlign w:val="superscript"/>
        </w:rPr>
        <w:footnoteReference w:id="6"/>
      </w:r>
      <w:r w:rsidRPr="008C31C6">
        <w:rPr>
          <w:rFonts w:ascii="GHEA Grapalat" w:eastAsia="GHEA Grapalat" w:hAnsi="GHEA Grapalat" w:cs="GHEA Grapalat"/>
        </w:rPr>
        <w:t xml:space="preserve"> օրենքի համաձայն: </w:t>
      </w:r>
    </w:p>
    <w:p w14:paraId="0000001E" w14:textId="43B39931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Նշված օրենքի 8-րդ հոդվածում ամրագրված է իրավական ակտերի հակակոռուպցիոն փորձաքննության իրականացման կարգը, համաձայն որի՝ հանրային իրավահարաբերությունների կարգավորման նպատակով իրավական ակտեր ընդունող և մշակող պետական կամ տեղական ինքնակառավարման մարմինները պետք է իրականացնեն իրավական ակտի հակակոռուպցիոն գնահատում և ուսումնասիրեն նույն նախագծի վերաբերյալ այլ պետական մարմինների կողմից իրականացված հակակոռուպցիոն եզրակացությունը:</w:t>
      </w:r>
    </w:p>
    <w:p w14:paraId="0000001F" w14:textId="4851773A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Նույն օրենքի 8-րդ հոդվածի 1-ին կետով սահմանվում են բոլոր այն իրավական ակտերի տեսակները, որոնց նախագծերը ենթակա են հակակոռուպցիոն կարգավորման գնահատման: Փորձաքննության են ենթակա, օրինակ՝ հանրային կարիքների համար իրականացվող գնումների, պետական ռեգիստրերում անձանց և կազմակերպությունների գրանցման, հանրային կարիքների համար ապրանքների մատակարարման կամ ծառայությունների մատուցման վերաբերյալ և այլ իրավական ակտեր: Մինչդեռ հարկ է նշել, որ</w:t>
      </w:r>
      <w:r w:rsidR="00BF6B96">
        <w:rPr>
          <w:rFonts w:ascii="GHEA Grapalat" w:eastAsia="GHEA Grapalat" w:hAnsi="GHEA Grapalat" w:cs="GHEA Grapalat"/>
        </w:rPr>
        <w:t xml:space="preserve"> </w:t>
      </w:r>
      <w:r w:rsidRPr="008C31C6">
        <w:rPr>
          <w:rFonts w:ascii="GHEA Grapalat" w:eastAsia="GHEA Grapalat" w:hAnsi="GHEA Grapalat" w:cs="GHEA Grapalat"/>
        </w:rPr>
        <w:t>չի սահմանվում փորձաքննության ենթակա իրավական ակտերի սպառիչ ցանկ: Բոլոր այն դեպքերում, երբ օրենսդրական նախագիծը կազմողի կարծիքով այն կարող է ունենալ կոռուպցիոն ազդեցություն, նույնպես իրականացվում է հակակոռուպցիոն փորձաքննություն:</w:t>
      </w:r>
    </w:p>
    <w:p w14:paraId="00000020" w14:textId="77777777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Համաձայն նույն օրենքի 8-րդ հոդվածի երկրորդ կետի՝ այն գործող իրավական ակտերի և դրանց նախագծերի հակակոռուպցիոն գնահատումը, որոնք կարգավորում են սույն հոդվածի 1-ին մասով սահմանված հանրային իրավահարաբերություններ, իրականացնում է Հատուկ քննչական ծառայությունն՝ իր նախաձեռնությամբ կամ Հանրապետության նախագահի, Սեյմի նախագահի, Վարչապետի, Կոմիտեի, Սեյմի հանձնաժողովի կամ ֆրակցիայի հարցմամբ:</w:t>
      </w:r>
    </w:p>
    <w:p w14:paraId="00000021" w14:textId="63CEDB59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Իրավական ակտի հակակոռուպցիոն գնահատման ժամանակ գնահատող մարմինները կարող են դիմել պետական այլ մարմինների կամ գիտական հաստատությունների օժանդակությանը:</w:t>
      </w:r>
    </w:p>
    <w:p w14:paraId="00000022" w14:textId="77777777" w:rsidR="00027774" w:rsidRPr="008C31C6" w:rsidRDefault="008719D4" w:rsidP="00216D82">
      <w:pPr>
        <w:spacing w:line="360" w:lineRule="auto"/>
        <w:ind w:left="0" w:right="14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Հատուկ քննչական ծառայությունն իրավական ակտերի գնահատում իրականացնելու համար մշակել է «Գործող իրավական ակտերի և նախագծերի հակակոռուպցիոն գնահատման գործընթացը» վերտառությամբ կարգավորումը այսուհետ՝ Կարգավորում: Նշված կարգավորմամբ «Կոռուպցիայի կանխարգելումը» հասկացությունը մեկնաբանվում է հետևյալ կերպ. «Ընդունված իրավական ակտերի կամ նախագծերի վերանայում, իրավական այնպիսի բացերը գտնելու համար, որոնք կարող են առաջացնել կոռուպցիոն, ինչպես նաև ոչ արդար, անազնիվ, սուբյեկտիվ երևույթներ։»</w:t>
      </w:r>
      <w:r w:rsidRPr="008C31C6">
        <w:rPr>
          <w:rFonts w:ascii="GHEA Grapalat" w:eastAsia="GHEA Grapalat" w:hAnsi="GHEA Grapalat" w:cs="GHEA Grapalat"/>
          <w:vertAlign w:val="superscript"/>
        </w:rPr>
        <w:footnoteReference w:id="7"/>
      </w:r>
      <w:r w:rsidRPr="008C31C6">
        <w:rPr>
          <w:rFonts w:ascii="GHEA Grapalat" w:eastAsia="GHEA Grapalat" w:hAnsi="GHEA Grapalat" w:cs="GHEA Grapalat"/>
        </w:rPr>
        <w:t>:</w:t>
      </w:r>
    </w:p>
    <w:p w14:paraId="00000023" w14:textId="77777777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  <w:b/>
          <w:i/>
          <w:u w:val="single"/>
        </w:rPr>
        <w:t>Ուկրաինայում</w:t>
      </w:r>
      <w:r w:rsidRPr="008C31C6">
        <w:rPr>
          <w:rFonts w:ascii="GHEA Grapalat" w:eastAsia="GHEA Grapalat" w:hAnsi="GHEA Grapalat" w:cs="GHEA Grapalat"/>
        </w:rPr>
        <w:t xml:space="preserve"> իրավական ակտերի հակակոռուպցիոն փորձաքննությունն իրականացվում է «Կոռուպցիայի կանխարգելման մասին» օրենքով</w:t>
      </w:r>
      <w:r w:rsidRPr="008C31C6">
        <w:rPr>
          <w:rFonts w:ascii="GHEA Grapalat" w:eastAsia="GHEA Grapalat" w:hAnsi="GHEA Grapalat" w:cs="GHEA Grapalat"/>
          <w:vertAlign w:val="superscript"/>
        </w:rPr>
        <w:footnoteReference w:id="8"/>
      </w:r>
      <w:r w:rsidRPr="008C31C6">
        <w:rPr>
          <w:rFonts w:ascii="GHEA Grapalat" w:eastAsia="GHEA Grapalat" w:hAnsi="GHEA Grapalat" w:cs="GHEA Grapalat"/>
        </w:rPr>
        <w:t xml:space="preserve"> (այսուհետ՝ Օրենք) սահմանված կարգով: Օրենքի 55-րդ հոդվածը սահմանում է՝</w:t>
      </w:r>
    </w:p>
    <w:p w14:paraId="00000024" w14:textId="77777777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1. Հակակոռուպցիոն փորձաքննությունն իրականացվում է գործող իրավական ակտերում և իրավական ակտերի նախագծերում կոռուպցիոն հանցագործությունների կատարմանը նպաստող կամ հնարավոր գործոնները բացահայտելու, ինչպես նաև դրանց վերացման համար առաջարկություններ մշակելու նպատակով։</w:t>
      </w:r>
    </w:p>
    <w:p w14:paraId="00000025" w14:textId="77777777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2. Հակակոռուպցիոն փորձաքննությունն իրականացվում է Ուկրաինայի Արդարադատության նախարարության կողմից, բացառությամբ՝ Ուկրաինայի ժողովրդական պատգամավորների կողմից Ուկրաինայի Վերխովնա Ռադայի քննարկմանը ներկայացված իրավական ակտերի նախագծերի հակակոռուպցիոն փորձաքննությունների, որոնք իրականացվում են Ուկրաինայի Վերխովնա Ռադայի կոմիտեի կողմից:</w:t>
      </w:r>
    </w:p>
    <w:p w14:paraId="00000026" w14:textId="77777777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Արդարադատության նախարարությունը որոշում է հակակոռուպցիոն փորձաքննություն անցկացնելու կարգը և մեթոդաբանությունը, ինչպես նաև դրա արդյունքների հրապարակման կարգը։</w:t>
      </w:r>
    </w:p>
    <w:p w14:paraId="00000027" w14:textId="77777777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 xml:space="preserve">3. Ուկրաինայի Նախարարների կաբինետի քննարկմանը ներկայացված բոլոր իրավական ակտերի նախագծերը ենթակա են հակակոռուպցիոն պարտադիր փորձաքննության, որոնք իրականացվում են Արդարադատության նախարարության կողմից։ </w:t>
      </w:r>
    </w:p>
    <w:p w14:paraId="00000028" w14:textId="7C182492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4.</w:t>
      </w:r>
      <w:r w:rsidR="00E544FD">
        <w:rPr>
          <w:rFonts w:ascii="GHEA Grapalat" w:eastAsia="GHEA Grapalat" w:hAnsi="GHEA Grapalat" w:cs="GHEA Grapalat"/>
        </w:rPr>
        <w:t xml:space="preserve"> </w:t>
      </w:r>
      <w:r w:rsidRPr="008C31C6">
        <w:rPr>
          <w:rFonts w:ascii="GHEA Grapalat" w:eastAsia="GHEA Grapalat" w:hAnsi="GHEA Grapalat" w:cs="GHEA Grapalat"/>
        </w:rPr>
        <w:t>Արդարադատության նախարարությունը հակակոռուպցիոն փորձաքննություն է անցկացնում իր հաստատված տարեկան ծրագրի համաձայն։ Նշված հակակոռուպցիոն փորձաքննությունն իրականացվում է Ուկրաինայի օրենքների, Ուկրաինայի նախագահի և Ուկրաինայի Նախարարների կաբինետի ակտերի համաձայն՝ հետևյալ ոլորտներում՝</w:t>
      </w:r>
    </w:p>
    <w:p w14:paraId="00000029" w14:textId="77777777" w:rsidR="00027774" w:rsidRPr="008C31C6" w:rsidRDefault="008719D4" w:rsidP="00216D82">
      <w:pPr>
        <w:spacing w:line="360" w:lineRule="auto"/>
        <w:ind w:lef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1) մարդու և քաղաքացու իրավունքներն ու ազատությունները,</w:t>
      </w:r>
    </w:p>
    <w:p w14:paraId="0000002A" w14:textId="77777777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2) պետական մարմինների, տեղական ինքնակառավարման մարմինների և պետական կամ տեղական ինքնակառավարման գործառույթներ կատարելու լիազորություն ունեցող անձանց լիազորությունները,</w:t>
      </w:r>
    </w:p>
    <w:p w14:paraId="0000002B" w14:textId="77777777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3) վարչական ծառայությունների մատուցումը,</w:t>
      </w:r>
    </w:p>
    <w:p w14:paraId="0000002C" w14:textId="77777777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4) պետական բյուջեի և տեղական բյուջեների բաշխումը և ծախսերը,</w:t>
      </w:r>
    </w:p>
    <w:p w14:paraId="0000002D" w14:textId="77777777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5) մրցույթային (տենդերային) ընթացակարգը։</w:t>
      </w:r>
    </w:p>
    <w:p w14:paraId="0000002E" w14:textId="77777777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Պետական մարմինների իրավական ակտերի հակակոռուպցիոն փորձաքննությունն իրականացվում է պետական գրանցման ընթացքում։</w:t>
      </w:r>
    </w:p>
    <w:p w14:paraId="0000002F" w14:textId="55E5D045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 xml:space="preserve">5. </w:t>
      </w:r>
      <w:r w:rsidR="00BA6A00">
        <w:rPr>
          <w:rFonts w:ascii="GHEA Grapalat" w:eastAsia="GHEA Grapalat" w:hAnsi="GHEA Grapalat" w:cs="GHEA Grapalat"/>
        </w:rPr>
        <w:t>Կոռուպցիայի կանխարգելման ա</w:t>
      </w:r>
      <w:r w:rsidRPr="008C31C6">
        <w:rPr>
          <w:rFonts w:ascii="GHEA Grapalat" w:eastAsia="GHEA Grapalat" w:hAnsi="GHEA Grapalat" w:cs="GHEA Grapalat"/>
        </w:rPr>
        <w:t xml:space="preserve">զգային գործակալությունը կարող է իր նախաձեռնությամբ անցկացնել Ուկրաինայի Վերխովնա Ռադային և Ուկրաինայի Նախարարների կաբինետին քննարկման ներկայացված իրավական ակտերի նախագծերի հակակոռուպցիոն փորձաքննություն՝ հետևելով իր կողմից սահմանված ընթացակարգերին։ Ուկրաինայի Նախարարների կաբինետը </w:t>
      </w:r>
      <w:r w:rsidR="00BA6A00">
        <w:rPr>
          <w:rFonts w:ascii="GHEA Grapalat" w:eastAsia="GHEA Grapalat" w:hAnsi="GHEA Grapalat" w:cs="GHEA Grapalat"/>
        </w:rPr>
        <w:t>Կոռուպցիայի կանխարգելման ա</w:t>
      </w:r>
      <w:r w:rsidRPr="008C31C6">
        <w:rPr>
          <w:rFonts w:ascii="GHEA Grapalat" w:eastAsia="GHEA Grapalat" w:hAnsi="GHEA Grapalat" w:cs="GHEA Grapalat"/>
        </w:rPr>
        <w:t>զգային գործակալությանն է ուղարկում բոլոր համապատասխան իրավական ակտերի նախագծերը՝ հակակոռուպցիոն փորձաքննություն անցկացնելու համար։</w:t>
      </w:r>
    </w:p>
    <w:p w14:paraId="00000030" w14:textId="5E3120E4" w:rsidR="00027774" w:rsidRPr="008C31C6" w:rsidRDefault="00BA6A00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BA6A00">
        <w:rPr>
          <w:rFonts w:ascii="GHEA Grapalat" w:eastAsia="GHEA Grapalat" w:hAnsi="GHEA Grapalat" w:cs="GHEA Grapalat"/>
        </w:rPr>
        <w:t xml:space="preserve">Կոռուպցիայի կանխարգելման ազգային </w:t>
      </w:r>
      <w:r>
        <w:rPr>
          <w:rFonts w:ascii="GHEA Grapalat" w:eastAsia="GHEA Grapalat" w:hAnsi="GHEA Grapalat" w:cs="GHEA Grapalat"/>
        </w:rPr>
        <w:t xml:space="preserve">գործակալությունը </w:t>
      </w:r>
      <w:r w:rsidR="008719D4" w:rsidRPr="008C31C6">
        <w:rPr>
          <w:rFonts w:ascii="GHEA Grapalat" w:eastAsia="GHEA Grapalat" w:hAnsi="GHEA Grapalat" w:cs="GHEA Grapalat"/>
        </w:rPr>
        <w:t>տեղեկացնում է Ուկրաինայի Վերխովնա Ռադայի համապատասխան կոմիտեին կամ Ուկրաինայի Նախարարների կաբինետին համապատասխան իրավական ակտի հակակոռուպցիոն փորձաքննության անցկացման մասին, որը հիմք է հանդիսանում դրա քննարկման կամ հաստատման կասեցման համար, բայց ոչ ավելի, քան 10 օրով։</w:t>
      </w:r>
    </w:p>
    <w:p w14:paraId="00000031" w14:textId="7C476D99" w:rsidR="00027774" w:rsidRPr="008C31C6" w:rsidRDefault="00280DF8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BA6A00">
        <w:rPr>
          <w:rFonts w:ascii="GHEA Grapalat" w:eastAsia="GHEA Grapalat" w:hAnsi="GHEA Grapalat" w:cs="GHEA Grapalat"/>
        </w:rPr>
        <w:t>Կոռուպցիայի կանխարգելման ազգային գործակալության</w:t>
      </w:r>
      <w:r>
        <w:rPr>
          <w:rFonts w:ascii="GHEA Grapalat" w:eastAsia="GHEA Grapalat" w:hAnsi="GHEA Grapalat" w:cs="GHEA Grapalat"/>
        </w:rPr>
        <w:t>ը կից</w:t>
      </w:r>
      <w:r w:rsidRPr="008C31C6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</w:t>
      </w:r>
      <w:r w:rsidR="008719D4" w:rsidRPr="008C31C6">
        <w:rPr>
          <w:rFonts w:ascii="GHEA Grapalat" w:eastAsia="GHEA Grapalat" w:hAnsi="GHEA Grapalat" w:cs="GHEA Grapalat"/>
        </w:rPr>
        <w:t xml:space="preserve">անրային խորհուրդը պարտավոր է մասնակցել </w:t>
      </w:r>
      <w:r w:rsidRPr="00280DF8">
        <w:rPr>
          <w:rFonts w:ascii="GHEA Grapalat" w:eastAsia="GHEA Grapalat" w:hAnsi="GHEA Grapalat" w:cs="GHEA Grapalat"/>
        </w:rPr>
        <w:t>Կոռուպցիայի կանխարգելման ազգային գործակալության</w:t>
      </w:r>
      <w:r>
        <w:rPr>
          <w:rFonts w:ascii="GHEA Grapalat" w:eastAsia="GHEA Grapalat" w:hAnsi="GHEA Grapalat" w:cs="GHEA Grapalat"/>
        </w:rPr>
        <w:t xml:space="preserve"> կողմից </w:t>
      </w:r>
      <w:r w:rsidR="008719D4" w:rsidRPr="008C31C6">
        <w:rPr>
          <w:rFonts w:ascii="GHEA Grapalat" w:eastAsia="GHEA Grapalat" w:hAnsi="GHEA Grapalat" w:cs="GHEA Grapalat"/>
        </w:rPr>
        <w:t>իրականացվող հակակոռուպցիոն փորձաքննությանը։</w:t>
      </w:r>
    </w:p>
    <w:p w14:paraId="00000032" w14:textId="5E884CB6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6. Գործող իրավական ակտերի հակակոռուպցիոն փորձաքննության արդյունքները, այն դեպքերում, երբ հայտնաբերվում են կոռուպցիոն ռիսկեր, ենթակա են պարտադիր հրապարակման համապատասխան մարմնի պաշտոնական կայքում, որ</w:t>
      </w:r>
      <w:r w:rsidR="00121451" w:rsidRPr="008C31C6">
        <w:rPr>
          <w:rFonts w:ascii="GHEA Grapalat" w:eastAsia="GHEA Grapalat" w:hAnsi="GHEA Grapalat" w:cs="GHEA Grapalat"/>
        </w:rPr>
        <w:t>ն</w:t>
      </w:r>
      <w:r w:rsidRPr="008C31C6">
        <w:rPr>
          <w:rFonts w:ascii="GHEA Grapalat" w:eastAsia="GHEA Grapalat" w:hAnsi="GHEA Grapalat" w:cs="GHEA Grapalat"/>
        </w:rPr>
        <w:t xml:space="preserve"> անցկացրել է տվյալ փորձաքննությունը։</w:t>
      </w:r>
    </w:p>
    <w:p w14:paraId="00000033" w14:textId="77777777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7. Գործող իրավական ակտերի և իրավական ակտերի նախագծերի հանրային հակակոռուպցիոն փորձաքննությունը կարող է իրականացվել անհատների, հասարակական միավորումների և իրավաբանական անձանց նախաձեռնությամբ։ Իրավական ակտերի, իրավական ակտերի նախագծերի հանրային հակակոռուպցիոն փորձաքննությունը, ինչպես նաև դրա արդյունքների հրապարակումը իրականացվում է համապատասխան անձանց, հասարակական միավորումների, իրավաբանական անձանց կամ օրենսդրությամբ չարգելված այլ աղբյուրների հաշվին։</w:t>
      </w:r>
    </w:p>
    <w:p w14:paraId="00000034" w14:textId="77777777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8. Հակակոռուպցիոն փորձաքննության արդյունքները, ներառյալ հանրային փորձաքննության արդյունքները, պարտադիր քննարկման են ենթարկվում համապատասխան ակտի հրապարակման (հաստատման) սուբյեկտի, դրա իրավահաջորդի կամ այն մարմնի կողմից, որին փոխանցվել են այս ոլորտում համապատասխան օրենսդրական լիազորությունները։</w:t>
      </w:r>
    </w:p>
    <w:p w14:paraId="00000035" w14:textId="0FF66149" w:rsidR="00027774" w:rsidRPr="008C31C6" w:rsidRDefault="008719D4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 xml:space="preserve">9. </w:t>
      </w:r>
      <w:r w:rsidR="00280DF8" w:rsidRPr="00280DF8">
        <w:rPr>
          <w:rFonts w:ascii="GHEA Grapalat" w:eastAsia="GHEA Grapalat" w:hAnsi="GHEA Grapalat" w:cs="GHEA Grapalat"/>
        </w:rPr>
        <w:t xml:space="preserve">Կոռուպցիայի կանխարգելման ազգային </w:t>
      </w:r>
      <w:r w:rsidR="00280DF8">
        <w:rPr>
          <w:rFonts w:ascii="GHEA Grapalat" w:eastAsia="GHEA Grapalat" w:hAnsi="GHEA Grapalat" w:cs="GHEA Grapalat"/>
        </w:rPr>
        <w:t xml:space="preserve">գործակալությունը </w:t>
      </w:r>
      <w:r w:rsidRPr="008C31C6">
        <w:rPr>
          <w:rFonts w:ascii="GHEA Grapalat" w:eastAsia="GHEA Grapalat" w:hAnsi="GHEA Grapalat" w:cs="GHEA Grapalat"/>
        </w:rPr>
        <w:t>պարբերաբար վերանայում է օրենսդրությունը կոռուպցիոն գործոնների բացահայտման համար և առաջարկություններ է ներկայացնում Արդարադատության նախարարություն՝ դրանք ներառելու համար սույն հոդվածի չորրորդ մասով նախատեսված հակակոռուպցիոն փորձաքննության ծրագրում։</w:t>
      </w:r>
    </w:p>
    <w:p w14:paraId="00000036" w14:textId="33D4B096" w:rsidR="00027774" w:rsidRPr="008C31C6" w:rsidRDefault="00606B08" w:rsidP="00216D82">
      <w:pPr>
        <w:spacing w:line="360" w:lineRule="auto"/>
        <w:ind w:left="0" w:right="137" w:firstLine="567"/>
        <w:rPr>
          <w:rFonts w:ascii="GHEA Grapalat" w:eastAsia="GHEA Grapalat" w:hAnsi="GHEA Grapalat" w:cs="GHEA Grapalat"/>
        </w:rPr>
      </w:pPr>
      <w:r w:rsidRPr="00606B08">
        <w:rPr>
          <w:rFonts w:ascii="GHEA Grapalat" w:eastAsia="GHEA Grapalat" w:hAnsi="GHEA Grapalat" w:cs="GHEA Grapalat"/>
        </w:rPr>
        <w:t xml:space="preserve">Կոռուպցիայի կանխարգելման </w:t>
      </w:r>
      <w:r>
        <w:rPr>
          <w:rFonts w:ascii="GHEA Grapalat" w:eastAsia="GHEA Grapalat" w:hAnsi="GHEA Grapalat" w:cs="GHEA Grapalat"/>
        </w:rPr>
        <w:t>ա</w:t>
      </w:r>
      <w:r w:rsidR="008719D4" w:rsidRPr="008C31C6">
        <w:rPr>
          <w:rFonts w:ascii="GHEA Grapalat" w:eastAsia="GHEA Grapalat" w:hAnsi="GHEA Grapalat" w:cs="GHEA Grapalat"/>
        </w:rPr>
        <w:t>զգային գործակալությունը կառավարության ցանկությամբ կարող է նաև ներգրավել հասարակական միավորումների և գիտական հաստատությունների</w:t>
      </w:r>
      <w:r w:rsidR="00AF79E5" w:rsidRPr="008C31C6">
        <w:rPr>
          <w:rFonts w:ascii="GHEA Grapalat" w:eastAsia="GHEA Grapalat" w:hAnsi="GHEA Grapalat" w:cs="GHEA Grapalat"/>
        </w:rPr>
        <w:t>՝</w:t>
      </w:r>
      <w:r w:rsidR="00084D77">
        <w:rPr>
          <w:rFonts w:ascii="GHEA Grapalat" w:eastAsia="GHEA Grapalat" w:hAnsi="GHEA Grapalat" w:cs="GHEA Grapalat"/>
        </w:rPr>
        <w:t xml:space="preserve"> </w:t>
      </w:r>
      <w:r w:rsidR="008719D4" w:rsidRPr="008C31C6">
        <w:rPr>
          <w:rFonts w:ascii="GHEA Grapalat" w:eastAsia="GHEA Grapalat" w:hAnsi="GHEA Grapalat" w:cs="GHEA Grapalat"/>
        </w:rPr>
        <w:t>բաց մրցույթի հիման վրա։</w:t>
      </w:r>
    </w:p>
    <w:p w14:paraId="00000037" w14:textId="77777777" w:rsidR="00027774" w:rsidRPr="008C31C6" w:rsidRDefault="008719D4" w:rsidP="00216D82">
      <w:pPr>
        <w:tabs>
          <w:tab w:val="left" w:pos="2070"/>
        </w:tabs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  <w:b/>
          <w:i/>
          <w:u w:val="single"/>
        </w:rPr>
        <w:t>Ռուսաստանում</w:t>
      </w:r>
      <w:r w:rsidRPr="008C31C6">
        <w:rPr>
          <w:rFonts w:ascii="GHEA Grapalat" w:eastAsia="GHEA Grapalat" w:hAnsi="GHEA Grapalat" w:cs="GHEA Grapalat"/>
        </w:rPr>
        <w:t xml:space="preserve"> իրավական ակտերի հակակոռուպցիոն գնահատումը իրականացվում է «Կոռուպցիայի հակազդման մասին», «Նորմատիվ իրավական ակտերի և նորմատիվ իրավական ակտերի նախագծերի հակակոռուպցիոն գնահատման մասին» օրենքներով, ինչպես նաև «Նորմատիվ իրավական ակտերի և նորմատիվ իրավական ակտերի նախագծերի հակակոռուպցիոն գնահատման մասին» ՌԴ կառավարության որոշմամբ սահմանված կարգով: </w:t>
      </w:r>
    </w:p>
    <w:p w14:paraId="00000038" w14:textId="77777777" w:rsidR="00027774" w:rsidRPr="008C31C6" w:rsidRDefault="008719D4" w:rsidP="00216D82">
      <w:pPr>
        <w:tabs>
          <w:tab w:val="left" w:pos="2070"/>
        </w:tabs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 xml:space="preserve">Նշված կարգավորումների համաձայն՝ իրավական ակտերի հակակոռուպցիոն գնահատումը իրականացվում է որոշակի սկզբունքների պահպանմամբ: </w:t>
      </w:r>
    </w:p>
    <w:p w14:paraId="00000039" w14:textId="77777777" w:rsidR="00027774" w:rsidRPr="008C31C6" w:rsidRDefault="008719D4" w:rsidP="00216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ind w:left="0" w:right="0" w:firstLine="567"/>
        <w:rPr>
          <w:rFonts w:ascii="GHEA Grapalat" w:hAnsi="GHEA Grapalat"/>
          <w:color w:val="000000"/>
        </w:rPr>
      </w:pPr>
      <w:r w:rsidRPr="008C31C6">
        <w:rPr>
          <w:rFonts w:ascii="GHEA Grapalat" w:eastAsia="GHEA Grapalat" w:hAnsi="GHEA Grapalat" w:cs="GHEA Grapalat"/>
          <w:color w:val="000000"/>
        </w:rPr>
        <w:t xml:space="preserve">Առաջին սկզբունքը սահմանում է իրավական ակտերի նախագծերի հակակոռուպցիոն փորձաքննության պարտադիրության պահանջ, որպիսի պայմաններում բոլոր իրավական ակտերի նախագծերը ենթակա են հակակոռուպցիոն գնահատման: Ընդ որում, իրավական ակտի և դրա նախագծի փորձաքննությունը իրականացվում է փոխկապված իրավական ակտերի հետ միասին: </w:t>
      </w:r>
    </w:p>
    <w:p w14:paraId="0000003A" w14:textId="77777777" w:rsidR="00027774" w:rsidRPr="008C31C6" w:rsidRDefault="008719D4" w:rsidP="00216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80"/>
        </w:tabs>
        <w:spacing w:line="360" w:lineRule="auto"/>
        <w:ind w:left="0" w:right="0" w:firstLine="567"/>
        <w:rPr>
          <w:rFonts w:ascii="GHEA Grapalat" w:hAnsi="GHEA Grapalat"/>
          <w:color w:val="000000"/>
        </w:rPr>
      </w:pPr>
      <w:r w:rsidRPr="008C31C6">
        <w:rPr>
          <w:rFonts w:ascii="GHEA Grapalat" w:eastAsia="GHEA Grapalat" w:hAnsi="GHEA Grapalat" w:cs="GHEA Grapalat"/>
          <w:color w:val="000000"/>
        </w:rPr>
        <w:t>Մյուս սկզբունքը վերաբերում է հակակոռուպցիոն փորձաքննության հիմնավորվածությանն, օբյեկտիվությանը և ստուգելիությանն, ինչը ենթադրում է, որ փորձաքննության եզրակացությունը պետք է պարունակի փաստարկված եզրակացություններ կոռուպցիոն երևույթների առկայության կամ բացակայության վերաբերյալ, ինչպես նաև պետք է հնարավորություն տա համադրելու եզրակացության արդյունքները օբյեկտիվ տվյալների հետ:</w:t>
      </w:r>
    </w:p>
    <w:p w14:paraId="0000003B" w14:textId="77777777" w:rsidR="00027774" w:rsidRPr="008C31C6" w:rsidRDefault="008719D4" w:rsidP="00216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80"/>
        </w:tabs>
        <w:spacing w:line="360" w:lineRule="auto"/>
        <w:ind w:left="0" w:right="0" w:firstLine="567"/>
        <w:rPr>
          <w:rFonts w:ascii="GHEA Grapalat" w:hAnsi="GHEA Grapalat"/>
          <w:color w:val="000000"/>
        </w:rPr>
      </w:pPr>
      <w:r w:rsidRPr="008C31C6">
        <w:rPr>
          <w:rFonts w:ascii="GHEA Grapalat" w:eastAsia="GHEA Grapalat" w:hAnsi="GHEA Grapalat" w:cs="GHEA Grapalat"/>
          <w:color w:val="000000"/>
        </w:rPr>
        <w:t>Փորձաքննություն իրականացնող անձինք պետք է լինեն կոմպետենտ: Նշված սկզբունքը ենթադրում է, որ փորձաքննությունը պետք է անցկացնեն անձինք, ովքեր ունեն բավարար գիտելիքներ, և համապատասխան լիազորություն:</w:t>
      </w:r>
    </w:p>
    <w:p w14:paraId="0000003C" w14:textId="77777777" w:rsidR="00027774" w:rsidRPr="008C31C6" w:rsidRDefault="008719D4" w:rsidP="00216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80"/>
        </w:tabs>
        <w:spacing w:line="360" w:lineRule="auto"/>
        <w:ind w:left="0" w:right="0" w:firstLine="567"/>
        <w:rPr>
          <w:rFonts w:ascii="GHEA Grapalat" w:hAnsi="GHEA Grapalat"/>
          <w:color w:val="000000"/>
        </w:rPr>
      </w:pPr>
      <w:r w:rsidRPr="008C31C6">
        <w:rPr>
          <w:rFonts w:ascii="GHEA Grapalat" w:eastAsia="GHEA Grapalat" w:hAnsi="GHEA Grapalat" w:cs="GHEA Grapalat"/>
          <w:color w:val="000000"/>
        </w:rPr>
        <w:t>Պետական իշխանության մարմինները, այլ պետական մարմինները և կազմակերպությունները, տեղական ինքնակառավարման մարմինները և քաղաքացիական հասարակության անդամները պետք է համագործակցեն իրավական ակտերի փորձաքննության շրջանակներում: Բացի այդ, անկախ հակակոռուպցիոն փորձաքննության համար անհրաժեշտ է իրավական ակտերի նախագծերի հանրային հասանելիություն, փորձաքննության եզրակացությունը պատրաստելիս նեղ մասնագետների ներգրավում:</w:t>
      </w:r>
    </w:p>
    <w:p w14:paraId="0000003D" w14:textId="3DD7CB0F" w:rsidR="00027774" w:rsidRPr="008C31C6" w:rsidRDefault="008719D4" w:rsidP="00216D82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80"/>
        </w:tabs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Իրավական ակտերի և դրանց նախագծերի փորձաքննությունն իրականացնում են ՌԴ դատախազության, արդարադատության նախարարության, իրավական ակտերի մշակողների և անկախ փորձագետների կողմից:</w:t>
      </w:r>
    </w:p>
    <w:p w14:paraId="0000003E" w14:textId="1A95C7BB" w:rsidR="00027774" w:rsidRPr="008C31C6" w:rsidRDefault="008719D4" w:rsidP="00216D82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80"/>
        </w:tabs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Դատախազությունը իրականացնում է գործադիր իշխանության մարմինների իրավական ակտերի, ՌԴ դաշնությունների գործադիր մարմինների իրավական ակտերի, այլ պետական մարմինների և կազմակերպությունների, տեղական ինքնակառավարման մարմինների, դրանց պաշտոնատար անձանց իրավական ակտերի հակակոռուպցիոն գնահատում՝ անձի և քաղաքացու իրավունքներին և պարտականությունների,</w:t>
      </w:r>
      <w:r w:rsidR="00BF6B96">
        <w:rPr>
          <w:rFonts w:ascii="GHEA Grapalat" w:eastAsia="GHEA Grapalat" w:hAnsi="GHEA Grapalat" w:cs="GHEA Grapalat"/>
        </w:rPr>
        <w:t xml:space="preserve"> </w:t>
      </w:r>
      <w:r w:rsidRPr="008C31C6">
        <w:rPr>
          <w:rFonts w:ascii="GHEA Grapalat" w:eastAsia="GHEA Grapalat" w:hAnsi="GHEA Grapalat" w:cs="GHEA Grapalat"/>
        </w:rPr>
        <w:t>պետական և տեղական ինքնակառավարման մարմիններին պատկանող գույքի, բյուջետային, հարկային, մաքսային, անտառային, ջրային, հարկային և այլ ոլորտների,</w:t>
      </w:r>
      <w:r w:rsidR="00BF6B96">
        <w:rPr>
          <w:rFonts w:ascii="GHEA Grapalat" w:eastAsia="GHEA Grapalat" w:hAnsi="GHEA Grapalat" w:cs="GHEA Grapalat"/>
        </w:rPr>
        <w:t xml:space="preserve"> </w:t>
      </w:r>
      <w:r w:rsidRPr="008C31C6">
        <w:rPr>
          <w:rFonts w:ascii="GHEA Grapalat" w:eastAsia="GHEA Grapalat" w:hAnsi="GHEA Grapalat" w:cs="GHEA Grapalat"/>
        </w:rPr>
        <w:t>ինչպես նաև պաշտոնատար անձանց սոցիալական երաշխիքների շրջանակներում:</w:t>
      </w:r>
    </w:p>
    <w:p w14:paraId="0000003F" w14:textId="7F1C1D22" w:rsidR="00027774" w:rsidRPr="008C31C6" w:rsidRDefault="008719D4" w:rsidP="00216D82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80"/>
        </w:tabs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Միևնույն ժամանակ հարկ է նշել, ՌԴ դատախազությունն իրավասու չէ իրականացնելու օրենքների և դրանց նախագծերի, ՌԴ նախագահի կառավարության, միջազգային պայմանագրերի հակակոռուպցիոն գնահատումը:</w:t>
      </w:r>
    </w:p>
    <w:p w14:paraId="00000040" w14:textId="74969723" w:rsidR="00027774" w:rsidRPr="008C31C6" w:rsidRDefault="008719D4" w:rsidP="00216D82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080"/>
        </w:tabs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Օրենքների, դրանց նախագծերի, ՌԴ կառավարության որոշումների նախագծերի, ՌԴ նախագահի որոշումների նախագծերի, գործադիր մարմինների կողմից մշակվող որոշումների նախագծերի հակակոռուպցիոն գնահատումն իրականացվում է ՌԴ արդարադատության նախարարության կողմից նշված իրավական ակտերի իրավական փորձաքննության շրջանակներում: Արդարադատության նախարարությունը իրականացնում է նաև այլ իրավական ակտերի հակակոռուպցիոն փորձաքննություն: ՌԴ արդարադատության նախարարության կողմից կազմված եզրակացության արդյունքներն ունեն խորհրդատվական բնույթ օրենքների նախագծերի, նախագահի հրամանների և որոշումների, կառավարության որոշումների նախագծերի պարագայում: Նշված դեպքերում նախարարությունը գրավոր տեղեկատվություն է տրամադրում հայտնաբերված թերությունների վերաբերյալ:</w:t>
      </w:r>
    </w:p>
    <w:p w14:paraId="00000044" w14:textId="77777777" w:rsidR="00027774" w:rsidRPr="008C31C6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Նշվածի համատեքստում անհրաժեշտություն է առաջացել միջազգային փորձի հաշվառմամբ ընտրել իրավական ակտերի նախագծերի փորձաքննության կիրառելի մոդելը Հայաստանի Հանրապետության համար: Բացի այդ, իրականացված ուսումնասիրությունների և կիրառելի մոդելի հաշվառմամբ կարևորվել է գործադիրի կառուցակարգում իրավասու մարմնի և մեթոդաբանության մշակման հարցի հստակեցումը, այն հաշվառմամբ, որ փորձաքննությունը իրականացվի մասնագիտացված կերպով։</w:t>
      </w:r>
    </w:p>
    <w:p w14:paraId="00000045" w14:textId="10110460" w:rsidR="00027774" w:rsidRPr="008C31C6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 xml:space="preserve">Այսպիսով, «Նորմատիվ իրավական ակտերի մասին» օրենքում </w:t>
      </w:r>
      <w:r w:rsidR="00BF6B96">
        <w:rPr>
          <w:rFonts w:ascii="GHEA Grapalat" w:eastAsia="GHEA Grapalat" w:hAnsi="GHEA Grapalat" w:cs="GHEA Grapalat"/>
        </w:rPr>
        <w:t xml:space="preserve">փոփոխություններ և </w:t>
      </w:r>
      <w:r w:rsidRPr="00BF6B96">
        <w:rPr>
          <w:rFonts w:ascii="GHEA Grapalat" w:eastAsia="GHEA Grapalat" w:hAnsi="GHEA Grapalat" w:cs="GHEA Grapalat"/>
        </w:rPr>
        <w:t>լրացում</w:t>
      </w:r>
      <w:r w:rsidRPr="008C31C6">
        <w:rPr>
          <w:rFonts w:ascii="GHEA Grapalat" w:eastAsia="GHEA Grapalat" w:hAnsi="GHEA Grapalat" w:cs="GHEA Grapalat"/>
        </w:rPr>
        <w:t xml:space="preserve"> կատարելու մասին</w:t>
      </w:r>
      <w:r w:rsidR="007F097E">
        <w:rPr>
          <w:rFonts w:ascii="GHEA Grapalat" w:eastAsia="GHEA Grapalat" w:hAnsi="GHEA Grapalat" w:cs="GHEA Grapalat"/>
        </w:rPr>
        <w:t>»</w:t>
      </w:r>
      <w:r w:rsidR="00BF6B96">
        <w:rPr>
          <w:rFonts w:ascii="GHEA Grapalat" w:eastAsia="GHEA Grapalat" w:hAnsi="GHEA Grapalat" w:cs="GHEA Grapalat"/>
        </w:rPr>
        <w:t xml:space="preserve"> </w:t>
      </w:r>
      <w:r w:rsidR="00B1656E">
        <w:rPr>
          <w:rFonts w:ascii="GHEA Grapalat" w:eastAsia="GHEA Grapalat" w:hAnsi="GHEA Grapalat" w:cs="GHEA Grapalat"/>
        </w:rPr>
        <w:t>օրենք</w:t>
      </w:r>
      <w:r w:rsidR="00BF6B96">
        <w:rPr>
          <w:rFonts w:ascii="GHEA Grapalat" w:eastAsia="GHEA Grapalat" w:hAnsi="GHEA Grapalat" w:cs="GHEA Grapalat"/>
        </w:rPr>
        <w:t>ի</w:t>
      </w:r>
      <w:r w:rsidRPr="008C31C6">
        <w:rPr>
          <w:rFonts w:ascii="GHEA Grapalat" w:eastAsia="GHEA Grapalat" w:hAnsi="GHEA Grapalat" w:cs="GHEA Grapalat"/>
        </w:rPr>
        <w:t xml:space="preserve"> նախագծի ընդունումը պայմանավորված է նորմատիվ իրավական ակտերի հակակոռուպցիոն փորձաքննության կառուցակարգերի ներդրման, Հայաստանի Հանրապետության միջազգային պարտավորություններով ստանձնած հանձնառությունների իրագործման, Կառավարության կողմից ընդունված ռազմավարական փաստաթղթերով սահմանված առաջնահերթությունների կատարման անհրաժեշտությամբ։</w:t>
      </w:r>
    </w:p>
    <w:p w14:paraId="00000046" w14:textId="5E31E356" w:rsidR="00027774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Հայաստանի Հանրապետության կառավարության 2023 թվականի հոկտեմբերի 26-ի «Հայաստանի Հանրապետության հակակոռուպցիոն ռազմավարությունը և դրանից բխող 2023-2026 թվականների գործողությունների ծրագիրը հաստատելու մասին» N 1871-Լ որոշման (այսուհետ նաև՝ Հակակոռուպցիոն ռազմավարություն) հավելված 2-ի գործողությունների ծրագրով նախատեսվում է իրականացնել իրավական ակտերի նախագծերի կամ դրանց հիմքում ընկած կամ դրանց հետ փոխկապակցված իրավական ակտերի հակակոռուպցիոն փորձաքննություն:</w:t>
      </w:r>
    </w:p>
    <w:p w14:paraId="326609FD" w14:textId="77777777" w:rsidR="00B1656E" w:rsidRDefault="00B1656E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  <w:b/>
        </w:rPr>
      </w:pPr>
    </w:p>
    <w:p w14:paraId="09013E58" w14:textId="66CBC589" w:rsidR="00CA7E8D" w:rsidRPr="00CA7E8D" w:rsidRDefault="00CA7E8D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  <w:b/>
          <w:u w:val="single"/>
        </w:rPr>
      </w:pPr>
      <w:r w:rsidRPr="00B1656E">
        <w:rPr>
          <w:rFonts w:ascii="GHEA Grapalat" w:eastAsia="GHEA Grapalat" w:hAnsi="GHEA Grapalat" w:cs="GHEA Grapalat"/>
          <w:b/>
        </w:rPr>
        <w:t xml:space="preserve">2. </w:t>
      </w:r>
      <w:r w:rsidRPr="00CA7E8D">
        <w:rPr>
          <w:rFonts w:ascii="GHEA Grapalat" w:eastAsia="GHEA Grapalat" w:hAnsi="GHEA Grapalat" w:cs="GHEA Grapalat"/>
          <w:b/>
        </w:rPr>
        <w:t>Կապը ռազմավարական փաստաթղթերի հետ. Հայաստանի վերափոխման ռազմավարություն 2050, Կառավարության 2021-2026թթ. ծրագիր, Հայաստանի Հանրապետության հակակոռուպցիոն ռազմավարությունը և դրանից բխող 2023-2026 թվականների գործողությունների ծրագիր</w:t>
      </w:r>
      <w:r w:rsidRPr="00CA7E8D">
        <w:rPr>
          <w:rFonts w:ascii="Cambria Math" w:eastAsia="GHEA Grapalat" w:hAnsi="Cambria Math" w:cs="Cambria Math"/>
          <w:b/>
        </w:rPr>
        <w:t>․</w:t>
      </w:r>
    </w:p>
    <w:p w14:paraId="0FC165C7" w14:textId="77777777" w:rsidR="00CA7E8D" w:rsidRPr="00CA7E8D" w:rsidRDefault="00CA7E8D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CA7E8D">
        <w:rPr>
          <w:rFonts w:ascii="GHEA Grapalat" w:eastAsia="GHEA Grapalat" w:hAnsi="GHEA Grapalat" w:cs="GHEA Grapalat"/>
        </w:rPr>
        <w:t>Նախագծի ընդունումը բխում է «Հայաստանի Հանրապետության հակակոռուպցիոն ռազմավարությունը և դրանից բխող 2023-2026 թվականների գործողությունների ծրագիրը հաստատելու մասին» Կառավարության 2023 թվականի հոկտեմբերի 26-ի N 1871-Լ որոշմամբ հաստատված 2-րդ հավելվածի գործողությունների ծրագրի 1</w:t>
      </w:r>
      <w:r w:rsidRPr="00CA7E8D">
        <w:rPr>
          <w:rFonts w:ascii="Cambria Math" w:eastAsia="GHEA Grapalat" w:hAnsi="Cambria Math" w:cs="Cambria Math"/>
        </w:rPr>
        <w:t>․</w:t>
      </w:r>
      <w:r w:rsidRPr="00CA7E8D">
        <w:rPr>
          <w:rFonts w:ascii="GHEA Grapalat" w:eastAsia="GHEA Grapalat" w:hAnsi="GHEA Grapalat" w:cs="GHEA Grapalat"/>
        </w:rPr>
        <w:t>7-րդ գործողության պահանջներից:</w:t>
      </w:r>
    </w:p>
    <w:p w14:paraId="00000047" w14:textId="7677FDF3" w:rsidR="00027774" w:rsidRPr="008C31C6" w:rsidRDefault="00027774" w:rsidP="00216D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right="0" w:firstLine="567"/>
        <w:rPr>
          <w:rFonts w:ascii="GHEA Grapalat" w:eastAsia="GHEA Grapalat" w:hAnsi="GHEA Grapalat" w:cs="GHEA Grapalat"/>
          <w:color w:val="000000"/>
        </w:rPr>
      </w:pPr>
    </w:p>
    <w:p w14:paraId="00000048" w14:textId="751CAD47" w:rsidR="00027774" w:rsidRPr="008C31C6" w:rsidRDefault="00CA7E8D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  <w:b/>
        </w:rPr>
      </w:pPr>
      <w:r w:rsidRPr="00B1656E">
        <w:rPr>
          <w:rFonts w:ascii="GHEA Grapalat" w:eastAsia="GHEA Grapalat" w:hAnsi="GHEA Grapalat" w:cs="GHEA Grapalat"/>
          <w:b/>
        </w:rPr>
        <w:t>3</w:t>
      </w:r>
      <w:r w:rsidR="008719D4" w:rsidRPr="008C31C6">
        <w:rPr>
          <w:rFonts w:ascii="Cambria Math" w:eastAsia="Cambria Math" w:hAnsi="Cambria Math" w:cs="Cambria Math"/>
          <w:b/>
        </w:rPr>
        <w:t>․</w:t>
      </w:r>
      <w:r w:rsidR="008719D4" w:rsidRPr="008C31C6">
        <w:rPr>
          <w:rFonts w:ascii="GHEA Grapalat" w:eastAsia="GHEA Grapalat" w:hAnsi="GHEA Grapalat" w:cs="GHEA Grapalat"/>
          <w:b/>
        </w:rPr>
        <w:t xml:space="preserve"> Առաջարկվող կարգավորման բնույթը</w:t>
      </w:r>
      <w:r w:rsidR="008719D4" w:rsidRPr="008C31C6">
        <w:rPr>
          <w:rFonts w:ascii="Cambria Math" w:eastAsia="Cambria Math" w:hAnsi="Cambria Math" w:cs="Cambria Math"/>
          <w:b/>
        </w:rPr>
        <w:t>․</w:t>
      </w:r>
    </w:p>
    <w:p w14:paraId="1434A874" w14:textId="6D2AF347" w:rsidR="00BF6B96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Նախագծով առաջարկվում է համապատասխան ոլորտներում ներդնել նորմատիվ իրավական ակտերի նախագծերի և դրանց հիմքում ընկած կամ դրանց հետ փոխկապակցված իրավական</w:t>
      </w:r>
      <w:r w:rsidR="00BF6B96">
        <w:rPr>
          <w:rFonts w:ascii="GHEA Grapalat" w:eastAsia="GHEA Grapalat" w:hAnsi="GHEA Grapalat" w:cs="GHEA Grapalat"/>
        </w:rPr>
        <w:t xml:space="preserve"> </w:t>
      </w:r>
      <w:r w:rsidRPr="008C31C6">
        <w:rPr>
          <w:rFonts w:ascii="GHEA Grapalat" w:eastAsia="GHEA Grapalat" w:hAnsi="GHEA Grapalat" w:cs="GHEA Grapalat"/>
        </w:rPr>
        <w:t>ակտերի հակակոռուպցիոն փորձաքննության իրականացման կառուցակարգ</w:t>
      </w:r>
      <w:r w:rsidR="00BF6B96">
        <w:rPr>
          <w:rFonts w:ascii="GHEA Grapalat" w:eastAsia="GHEA Grapalat" w:hAnsi="GHEA Grapalat" w:cs="GHEA Grapalat"/>
        </w:rPr>
        <w:t xml:space="preserve">։ </w:t>
      </w:r>
      <w:r w:rsidR="00DB1035">
        <w:rPr>
          <w:rFonts w:ascii="GHEA Grapalat" w:eastAsia="GHEA Grapalat" w:hAnsi="GHEA Grapalat" w:cs="GHEA Grapalat"/>
        </w:rPr>
        <w:t xml:space="preserve">Հարկ է նշել, </w:t>
      </w:r>
      <w:r w:rsidR="00701A4B">
        <w:rPr>
          <w:rFonts w:ascii="GHEA Grapalat" w:eastAsia="GHEA Grapalat" w:hAnsi="GHEA Grapalat" w:cs="GHEA Grapalat"/>
        </w:rPr>
        <w:t>ն</w:t>
      </w:r>
      <w:r w:rsidR="00264C39" w:rsidRPr="001B2E01">
        <w:rPr>
          <w:rFonts w:ascii="GHEA Grapalat" w:eastAsia="GHEA Grapalat" w:hAnsi="GHEA Grapalat" w:cs="GHEA Grapalat"/>
        </w:rPr>
        <w:t>որմատիվ իրավական ակտերի նախագծերի հիմքում ընկած կամ դրանց հետ փոխկապակցված իրավական ակտերի հակակոռուպցիոն փորձաքննությունն իրականացվում է նորմատիվ իրավական ակտերի նախագծերի պետաիրավական փորձաքննություն կարգավորման շրջանակներում:</w:t>
      </w:r>
      <w:r w:rsidR="00264C39">
        <w:rPr>
          <w:rFonts w:ascii="GHEA Grapalat" w:eastAsia="GHEA Grapalat" w:hAnsi="GHEA Grapalat" w:cs="GHEA Grapalat"/>
        </w:rPr>
        <w:t xml:space="preserve"> Այսինքն, </w:t>
      </w:r>
      <w:r w:rsidR="00DB1035" w:rsidRPr="008C31C6">
        <w:rPr>
          <w:rFonts w:ascii="GHEA Grapalat" w:eastAsia="GHEA Grapalat" w:hAnsi="GHEA Grapalat" w:cs="GHEA Grapalat"/>
        </w:rPr>
        <w:t>նորմատիվ իրավական ակտերի նախագծերի հիմքում ընկած կամ դրանց հետ փոխկապակցված իրավական</w:t>
      </w:r>
      <w:r w:rsidR="00DB1035">
        <w:rPr>
          <w:rFonts w:ascii="GHEA Grapalat" w:eastAsia="GHEA Grapalat" w:hAnsi="GHEA Grapalat" w:cs="GHEA Grapalat"/>
        </w:rPr>
        <w:t xml:space="preserve"> </w:t>
      </w:r>
      <w:r w:rsidR="00DB1035" w:rsidRPr="008C31C6">
        <w:rPr>
          <w:rFonts w:ascii="GHEA Grapalat" w:eastAsia="GHEA Grapalat" w:hAnsi="GHEA Grapalat" w:cs="GHEA Grapalat"/>
        </w:rPr>
        <w:t>ակտեր</w:t>
      </w:r>
      <w:r w:rsidR="00DB1035">
        <w:rPr>
          <w:rFonts w:ascii="GHEA Grapalat" w:eastAsia="GHEA Grapalat" w:hAnsi="GHEA Grapalat" w:cs="GHEA Grapalat"/>
        </w:rPr>
        <w:t>ը ենթակա են հակակոռուպցիոն փորձաքննության նորմատիվ իրավական ակտերի նախագծերով կարգավորվող իրավահարաբերությունների շրջանակներում և այս դեպքերում գործող իրավական ակտերը չեն կարող ենթարկվել հակակոռուպցիոն փորձաքննության ամբողջությամբ՝ դուրս գալով նորմատիվ իրավական ակտի նախագծով կարգավորվող իրավահարաբերությունների շրջանակներից։</w:t>
      </w:r>
      <w:r w:rsidR="000A3040">
        <w:rPr>
          <w:rFonts w:ascii="GHEA Grapalat" w:eastAsia="GHEA Grapalat" w:hAnsi="GHEA Grapalat" w:cs="GHEA Grapalat"/>
        </w:rPr>
        <w:t xml:space="preserve"> Բացի այդ, </w:t>
      </w:r>
      <w:r w:rsidR="00E54855">
        <w:rPr>
          <w:rFonts w:ascii="GHEA Grapalat" w:eastAsia="GHEA Grapalat" w:hAnsi="GHEA Grapalat" w:cs="GHEA Grapalat"/>
        </w:rPr>
        <w:t>հակակոռուպցիոն փորձաքննության են ենթակա այն իրավական ակտերի նախագծերը, որոնք ընկած են նորմատիվ իրավական ակտերի նախագծերի հիմքում կամ փոխկապակցված են դ</w:t>
      </w:r>
      <w:r w:rsidR="0036254B">
        <w:rPr>
          <w:rFonts w:ascii="GHEA Grapalat" w:eastAsia="GHEA Grapalat" w:hAnsi="GHEA Grapalat" w:cs="GHEA Grapalat"/>
        </w:rPr>
        <w:t>ր</w:t>
      </w:r>
      <w:r w:rsidR="00E54855">
        <w:rPr>
          <w:rFonts w:ascii="GHEA Grapalat" w:eastAsia="GHEA Grapalat" w:hAnsi="GHEA Grapalat" w:cs="GHEA Grapalat"/>
        </w:rPr>
        <w:t>անց հետ։</w:t>
      </w:r>
      <w:r w:rsidR="000A3040">
        <w:rPr>
          <w:rFonts w:ascii="GHEA Grapalat" w:eastAsia="GHEA Grapalat" w:hAnsi="GHEA Grapalat" w:cs="GHEA Grapalat"/>
        </w:rPr>
        <w:t xml:space="preserve"> </w:t>
      </w:r>
    </w:p>
    <w:p w14:paraId="66292052" w14:textId="2E763EEE" w:rsidR="00E408DD" w:rsidRDefault="00AC4A7D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Հակակոռուպցիոն փորձաքննությունը իրականացվում է արդարադատության նախարարության </w:t>
      </w:r>
      <w:r w:rsidRPr="00AC4A7D">
        <w:rPr>
          <w:rFonts w:ascii="GHEA Grapalat" w:eastAsia="GHEA Grapalat" w:hAnsi="GHEA Grapalat" w:cs="GHEA Grapalat"/>
        </w:rPr>
        <w:t>իրավական ակտերի փորձաքննության գործակալության</w:t>
      </w:r>
      <w:r w:rsidRPr="00AC4A7D" w:rsidDel="0091426E">
        <w:rPr>
          <w:rFonts w:ascii="GHEA Grapalat" w:eastAsia="GHEA Grapalat" w:hAnsi="GHEA Grapalat" w:cs="GHEA Grapalat"/>
        </w:rPr>
        <w:t xml:space="preserve"> </w:t>
      </w:r>
      <w:r w:rsidRPr="00AC4A7D">
        <w:rPr>
          <w:rFonts w:ascii="GHEA Grapalat" w:eastAsia="GHEA Grapalat" w:hAnsi="GHEA Grapalat" w:cs="GHEA Grapalat"/>
        </w:rPr>
        <w:t>կողմից</w:t>
      </w:r>
      <w:r>
        <w:rPr>
          <w:rFonts w:ascii="GHEA Grapalat" w:eastAsia="GHEA Grapalat" w:hAnsi="GHEA Grapalat" w:cs="GHEA Grapalat"/>
        </w:rPr>
        <w:t xml:space="preserve">։ Իրականացված փորձաքննության արդյունքում տրվում է եզրակացություն։ </w:t>
      </w:r>
      <w:r w:rsidR="001B2E01"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յն </w:t>
      </w:r>
      <w:r w:rsidRPr="00AC4A7D">
        <w:rPr>
          <w:rFonts w:ascii="GHEA Grapalat" w:eastAsia="GHEA Grapalat" w:hAnsi="GHEA Grapalat" w:cs="GHEA Grapalat"/>
        </w:rPr>
        <w:t>նորմատիվ իրավական ակտերի նախագծերը</w:t>
      </w:r>
      <w:r>
        <w:rPr>
          <w:rFonts w:ascii="GHEA Grapalat" w:eastAsia="GHEA Grapalat" w:hAnsi="GHEA Grapalat" w:cs="GHEA Grapalat"/>
        </w:rPr>
        <w:t xml:space="preserve">, </w:t>
      </w:r>
      <w:r w:rsidRPr="00AC4A7D">
        <w:rPr>
          <w:rFonts w:ascii="GHEA Grapalat" w:eastAsia="GHEA Grapalat" w:hAnsi="GHEA Grapalat" w:cs="GHEA Grapalat"/>
        </w:rPr>
        <w:t>որոնք ենթակա են, սակայն չեն անցել հակակոռուպցիոն փորձաքննություն, չեն կարող արժանանալ Կառավարության հավանությանը և ենթակա են ներկայացման նախարարության իրավական ակտերի փորձաքննության գործակալությանը՝ փորձաքննություն անցնելու նպատակով</w:t>
      </w:r>
      <w:r>
        <w:rPr>
          <w:rFonts w:ascii="GHEA Grapalat" w:eastAsia="GHEA Grapalat" w:hAnsi="GHEA Grapalat" w:cs="GHEA Grapalat"/>
        </w:rPr>
        <w:t xml:space="preserve">։ </w:t>
      </w:r>
    </w:p>
    <w:p w14:paraId="70044172" w14:textId="19848B37" w:rsidR="00AC4A7D" w:rsidRDefault="00AC4A7D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ab/>
      </w:r>
      <w:r w:rsidR="001B2E01">
        <w:rPr>
          <w:rFonts w:ascii="GHEA Grapalat" w:eastAsia="GHEA Grapalat" w:hAnsi="GHEA Grapalat" w:cs="GHEA Grapalat"/>
        </w:rPr>
        <w:t>Նշենք նաև</w:t>
      </w:r>
      <w:r>
        <w:rPr>
          <w:rFonts w:ascii="GHEA Grapalat" w:eastAsia="GHEA Grapalat" w:hAnsi="GHEA Grapalat" w:cs="GHEA Grapalat"/>
        </w:rPr>
        <w:t>, որ Նախագծով առանձնացված են այն ո</w:t>
      </w:r>
      <w:r w:rsidR="001B2E01">
        <w:rPr>
          <w:rFonts w:ascii="GHEA Grapalat" w:eastAsia="GHEA Grapalat" w:hAnsi="GHEA Grapalat" w:cs="GHEA Grapalat"/>
        </w:rPr>
        <w:t>լ</w:t>
      </w:r>
      <w:r>
        <w:rPr>
          <w:rFonts w:ascii="GHEA Grapalat" w:eastAsia="GHEA Grapalat" w:hAnsi="GHEA Grapalat" w:cs="GHEA Grapalat"/>
        </w:rPr>
        <w:t xml:space="preserve">որտները, որոնք կարգավորող իրավական ակտերը ենթակա են հակակոռուպցիոն </w:t>
      </w:r>
      <w:r w:rsidR="0041057A">
        <w:rPr>
          <w:rFonts w:ascii="GHEA Grapalat" w:eastAsia="GHEA Grapalat" w:hAnsi="GHEA Grapalat" w:cs="GHEA Grapalat"/>
        </w:rPr>
        <w:t>փոր</w:t>
      </w:r>
      <w:r>
        <w:rPr>
          <w:rFonts w:ascii="GHEA Grapalat" w:eastAsia="GHEA Grapalat" w:hAnsi="GHEA Grapalat" w:cs="GHEA Grapalat"/>
        </w:rPr>
        <w:t>ձաքննության, մասնավորապես</w:t>
      </w:r>
      <w:r w:rsidR="0041057A">
        <w:rPr>
          <w:rFonts w:ascii="GHEA Grapalat" w:eastAsia="GHEA Grapalat" w:hAnsi="GHEA Grapalat" w:cs="GHEA Grapalat"/>
        </w:rPr>
        <w:t>,</w:t>
      </w:r>
      <w:r>
        <w:rPr>
          <w:rFonts w:ascii="GHEA Grapalat" w:eastAsia="GHEA Grapalat" w:hAnsi="GHEA Grapalat" w:cs="GHEA Grapalat"/>
        </w:rPr>
        <w:t xml:space="preserve"> դրանցից են՝ </w:t>
      </w:r>
      <w:r w:rsidRPr="00AC4A7D">
        <w:rPr>
          <w:rFonts w:ascii="GHEA Grapalat" w:eastAsia="GHEA Grapalat" w:hAnsi="GHEA Grapalat" w:cs="GHEA Grapalat"/>
        </w:rPr>
        <w:t>պետական և համայնքային գույքի կառավարում</w:t>
      </w:r>
      <w:r>
        <w:rPr>
          <w:rFonts w:ascii="GHEA Grapalat" w:eastAsia="GHEA Grapalat" w:hAnsi="GHEA Grapalat" w:cs="GHEA Grapalat"/>
        </w:rPr>
        <w:t>ը</w:t>
      </w:r>
      <w:r w:rsidRPr="00AC4A7D">
        <w:rPr>
          <w:rFonts w:ascii="GHEA Grapalat" w:eastAsia="GHEA Grapalat" w:hAnsi="GHEA Grapalat" w:cs="GHEA Grapalat"/>
        </w:rPr>
        <w:t>,</w:t>
      </w:r>
      <w:r>
        <w:rPr>
          <w:rFonts w:ascii="GHEA Grapalat" w:eastAsia="GHEA Grapalat" w:hAnsi="GHEA Grapalat" w:cs="GHEA Grapalat"/>
        </w:rPr>
        <w:t xml:space="preserve"> </w:t>
      </w:r>
      <w:r w:rsidRPr="00AC4A7D">
        <w:rPr>
          <w:rFonts w:ascii="GHEA Grapalat" w:eastAsia="GHEA Grapalat" w:hAnsi="GHEA Grapalat" w:cs="GHEA Grapalat"/>
        </w:rPr>
        <w:t>առողջապահություն</w:t>
      </w:r>
      <w:r>
        <w:rPr>
          <w:rFonts w:ascii="GHEA Grapalat" w:eastAsia="GHEA Grapalat" w:hAnsi="GHEA Grapalat" w:cs="GHEA Grapalat"/>
        </w:rPr>
        <w:t>ը</w:t>
      </w:r>
      <w:r w:rsidRPr="00AC4A7D">
        <w:rPr>
          <w:rFonts w:ascii="GHEA Grapalat" w:eastAsia="GHEA Grapalat" w:hAnsi="GHEA Grapalat" w:cs="GHEA Grapalat"/>
        </w:rPr>
        <w:t>, պետական գնումներ</w:t>
      </w:r>
      <w:r>
        <w:rPr>
          <w:rFonts w:ascii="GHEA Grapalat" w:eastAsia="GHEA Grapalat" w:hAnsi="GHEA Grapalat" w:cs="GHEA Grapalat"/>
        </w:rPr>
        <w:t>ը</w:t>
      </w:r>
      <w:r w:rsidR="0041057A">
        <w:rPr>
          <w:rFonts w:ascii="GHEA Grapalat" w:eastAsia="GHEA Grapalat" w:hAnsi="GHEA Grapalat" w:cs="GHEA Grapalat"/>
        </w:rPr>
        <w:t xml:space="preserve"> և այլն։ </w:t>
      </w:r>
      <w:r w:rsidR="00347C8A">
        <w:rPr>
          <w:rFonts w:ascii="GHEA Grapalat" w:eastAsia="GHEA Grapalat" w:hAnsi="GHEA Grapalat" w:cs="GHEA Grapalat"/>
        </w:rPr>
        <w:t xml:space="preserve">Սակայն </w:t>
      </w:r>
      <w:r w:rsidR="0060561E">
        <w:rPr>
          <w:rFonts w:ascii="GHEA Grapalat" w:eastAsia="GHEA Grapalat" w:hAnsi="GHEA Grapalat" w:cs="GHEA Grapalat"/>
        </w:rPr>
        <w:t>ոլորտների</w:t>
      </w:r>
      <w:r w:rsidR="00347C8A">
        <w:rPr>
          <w:rFonts w:ascii="GHEA Grapalat" w:eastAsia="GHEA Grapalat" w:hAnsi="GHEA Grapalat" w:cs="GHEA Grapalat"/>
        </w:rPr>
        <w:t xml:space="preserve"> ցանկը սպառիչ չէ և ա</w:t>
      </w:r>
      <w:r w:rsidR="0041057A" w:rsidRPr="0041057A">
        <w:rPr>
          <w:rFonts w:ascii="GHEA Grapalat" w:eastAsia="GHEA Grapalat" w:hAnsi="GHEA Grapalat" w:cs="GHEA Grapalat"/>
        </w:rPr>
        <w:t>յ</w:t>
      </w:r>
      <w:r w:rsidR="0060561E">
        <w:rPr>
          <w:rFonts w:ascii="GHEA Grapalat" w:eastAsia="GHEA Grapalat" w:hAnsi="GHEA Grapalat" w:cs="GHEA Grapalat"/>
        </w:rPr>
        <w:t>լ</w:t>
      </w:r>
      <w:r w:rsidR="0041057A" w:rsidRPr="0041057A">
        <w:rPr>
          <w:rFonts w:ascii="GHEA Grapalat" w:eastAsia="GHEA Grapalat" w:hAnsi="GHEA Grapalat" w:cs="GHEA Grapalat"/>
        </w:rPr>
        <w:t xml:space="preserve"> դեպքերում, երբ նորմատիվ իրավական ակտի հեղինակի կարծիքով և փորձաքննություն իրականացնող լիազոր մարմնի համաձայնությամբ, մշակված օրենսդրությամբ նախատեսված իրավական կարգավորումը կարող է պարունակել կոռուպցիոն ռիսկեր:</w:t>
      </w:r>
    </w:p>
    <w:p w14:paraId="68EB85E4" w14:textId="71F72BC6" w:rsidR="00CA7E8D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Բացի այդ առաջարկվում է փորձաքննության իրականացման մեթոդաբանությունը սահմանել ենթաօրենսդրական իրավական ակտով:</w:t>
      </w:r>
    </w:p>
    <w:p w14:paraId="325736A4" w14:textId="77777777" w:rsidR="006361FF" w:rsidRPr="008C31C6" w:rsidRDefault="006361FF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</w:p>
    <w:p w14:paraId="309FFE1B" w14:textId="628788A1" w:rsidR="00194796" w:rsidRPr="00194796" w:rsidRDefault="00CA7E8D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  <w:b/>
        </w:rPr>
      </w:pPr>
      <w:r w:rsidRPr="008C31C6">
        <w:rPr>
          <w:rFonts w:ascii="GHEA Grapalat" w:eastAsia="GHEA Grapalat" w:hAnsi="GHEA Grapalat" w:cs="GHEA Grapalat"/>
          <w:b/>
        </w:rPr>
        <w:t>4. Նախագծի ընդունման կապակցությամբ այլ նորմատիվ իրավական ակտերի ընդունման անհրաժեշտությունը,</w:t>
      </w:r>
      <w:r w:rsidRPr="00CF2C6B">
        <w:rPr>
          <w:rFonts w:ascii="GHEA Grapalat" w:eastAsia="GHEA Grapalat" w:hAnsi="GHEA Grapalat" w:cs="GHEA Grapalat"/>
          <w:b/>
        </w:rPr>
        <w:t xml:space="preserve"> </w:t>
      </w:r>
      <w:r w:rsidRPr="008C31C6">
        <w:rPr>
          <w:rFonts w:ascii="GHEA Grapalat" w:eastAsia="GHEA Grapalat" w:hAnsi="GHEA Grapalat" w:cs="GHEA Grapalat"/>
          <w:b/>
        </w:rPr>
        <w:t>ինչպես նաև լրացուցիչ ֆինանսական միջոցների անհրաժեշտությունը և պետական բյուջեի եկամուտներում և ծախսերում սպասվելիք փոփոխությունները.</w:t>
      </w:r>
    </w:p>
    <w:p w14:paraId="38496465" w14:textId="12414137" w:rsidR="00CA7E8D" w:rsidRDefault="00CA7E8D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6361FF">
        <w:rPr>
          <w:rFonts w:ascii="GHEA Grapalat" w:eastAsia="GHEA Grapalat" w:hAnsi="GHEA Grapalat" w:cs="GHEA Grapalat"/>
        </w:rPr>
        <w:t>Նախագծի ընդունման արդյունքում ակնկալվում է բյուջեի ծախսերում ավելացում՝ պայմանավորված Արդարադատության նախարարությունում համապատասխան ստորաբաժանման ձևավորման հանգամանքով:</w:t>
      </w:r>
    </w:p>
    <w:p w14:paraId="5564006C" w14:textId="3418CC3F" w:rsidR="00194796" w:rsidRPr="00AC4A7D" w:rsidRDefault="00194796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Մասնավորապես, իրավական ակտերի հակակոռուպցիոն </w:t>
      </w:r>
      <w:r w:rsidR="00BA6A00">
        <w:rPr>
          <w:rFonts w:ascii="GHEA Grapalat" w:eastAsia="GHEA Grapalat" w:hAnsi="GHEA Grapalat" w:cs="GHEA Grapalat"/>
        </w:rPr>
        <w:t>փոր</w:t>
      </w:r>
      <w:r>
        <w:rPr>
          <w:rFonts w:ascii="GHEA Grapalat" w:eastAsia="GHEA Grapalat" w:hAnsi="GHEA Grapalat" w:cs="GHEA Grapalat"/>
        </w:rPr>
        <w:t>ձաքննություն իրականացնելու հա</w:t>
      </w:r>
      <w:r w:rsidR="00BA6A00">
        <w:rPr>
          <w:rFonts w:ascii="GHEA Grapalat" w:eastAsia="GHEA Grapalat" w:hAnsi="GHEA Grapalat" w:cs="GHEA Grapalat"/>
        </w:rPr>
        <w:t>մ</w:t>
      </w:r>
      <w:r>
        <w:rPr>
          <w:rFonts w:ascii="GHEA Grapalat" w:eastAsia="GHEA Grapalat" w:hAnsi="GHEA Grapalat" w:cs="GHEA Grapalat"/>
        </w:rPr>
        <w:t>ար ա</w:t>
      </w:r>
      <w:r w:rsidRPr="00AC4A7D">
        <w:rPr>
          <w:rFonts w:ascii="GHEA Grapalat" w:eastAsia="GHEA Grapalat" w:hAnsi="GHEA Grapalat" w:cs="GHEA Grapalat"/>
        </w:rPr>
        <w:t xml:space="preserve">րդարադատության նախարարության իրավական ակտերի փորձաքննության գործակալության կազմում </w:t>
      </w:r>
      <w:r>
        <w:rPr>
          <w:rFonts w:ascii="GHEA Grapalat" w:eastAsia="GHEA Grapalat" w:hAnsi="GHEA Grapalat" w:cs="GHEA Grapalat"/>
        </w:rPr>
        <w:t>ն</w:t>
      </w:r>
      <w:r w:rsidRPr="00AC4A7D">
        <w:rPr>
          <w:rFonts w:ascii="GHEA Grapalat" w:eastAsia="GHEA Grapalat" w:hAnsi="GHEA Grapalat" w:cs="GHEA Grapalat"/>
        </w:rPr>
        <w:t>ախատեսվում է ձևավորել համապատասխան կառուցվածքային ստորաբաժանում՝ 4 հաստիքային միավորով ՝բաժնի պետ (Ղ-4), 2 գլխավոր իրավաբան (Մ-1), 1 ավագ իրավաբան (Մ-3)։</w:t>
      </w:r>
      <w:r>
        <w:rPr>
          <w:rFonts w:ascii="GHEA Grapalat" w:eastAsia="GHEA Grapalat" w:hAnsi="GHEA Grapalat" w:cs="GHEA Grapalat"/>
        </w:rPr>
        <w:t xml:space="preserve"> Նշված փոփոխության արդյունքում տարեկա</w:t>
      </w:r>
      <w:r w:rsidR="00F90BC1"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կտրվածքով </w:t>
      </w:r>
      <w:r w:rsidR="00F90BC1">
        <w:rPr>
          <w:rFonts w:ascii="GHEA Grapalat" w:eastAsia="GHEA Grapalat" w:hAnsi="GHEA Grapalat" w:cs="GHEA Grapalat"/>
        </w:rPr>
        <w:t>կառաջանա շուրջ</w:t>
      </w:r>
      <w:r w:rsidR="00713A0A">
        <w:rPr>
          <w:rFonts w:ascii="GHEA Grapalat" w:eastAsia="GHEA Grapalat" w:hAnsi="GHEA Grapalat" w:cs="GHEA Grapalat"/>
        </w:rPr>
        <w:t xml:space="preserve"> </w:t>
      </w:r>
      <w:r w:rsidR="00713A0A" w:rsidRPr="00713A0A">
        <w:rPr>
          <w:rFonts w:ascii="GHEA Grapalat" w:eastAsia="GHEA Grapalat" w:hAnsi="GHEA Grapalat" w:cs="GHEA Grapalat"/>
        </w:rPr>
        <w:t xml:space="preserve">21,511,437.65 </w:t>
      </w:r>
      <w:r w:rsidR="00713A0A">
        <w:rPr>
          <w:rFonts w:ascii="GHEA Grapalat" w:eastAsia="GHEA Grapalat" w:hAnsi="GHEA Grapalat" w:cs="GHEA Grapalat"/>
        </w:rPr>
        <w:t xml:space="preserve">ՀՀ դրամ </w:t>
      </w:r>
      <w:r w:rsidR="00F90BC1" w:rsidRPr="00713A0A">
        <w:rPr>
          <w:rFonts w:ascii="GHEA Grapalat" w:eastAsia="GHEA Grapalat" w:hAnsi="GHEA Grapalat" w:cs="GHEA Grapalat"/>
        </w:rPr>
        <w:t>լ</w:t>
      </w:r>
      <w:r w:rsidR="00F90BC1">
        <w:rPr>
          <w:rFonts w:ascii="GHEA Grapalat" w:eastAsia="GHEA Grapalat" w:hAnsi="GHEA Grapalat" w:cs="GHEA Grapalat"/>
        </w:rPr>
        <w:t xml:space="preserve">րացուցիչ ֆինանսավորման </w:t>
      </w:r>
      <w:r w:rsidR="00713A0A">
        <w:rPr>
          <w:rFonts w:ascii="GHEA Grapalat" w:eastAsia="GHEA Grapalat" w:hAnsi="GHEA Grapalat" w:cs="GHEA Grapalat"/>
        </w:rPr>
        <w:t>անհրաժեշտություն</w:t>
      </w:r>
      <w:r w:rsidR="00F90BC1">
        <w:rPr>
          <w:rFonts w:ascii="GHEA Grapalat" w:eastAsia="GHEA Grapalat" w:hAnsi="GHEA Grapalat" w:cs="GHEA Grapalat"/>
        </w:rPr>
        <w:t>:</w:t>
      </w:r>
    </w:p>
    <w:p w14:paraId="195D58F9" w14:textId="0F2EB6ED" w:rsidR="00CA7E8D" w:rsidRDefault="00CA7E8D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</w:p>
    <w:p w14:paraId="465AE39A" w14:textId="63A35492" w:rsidR="00CA7E8D" w:rsidRPr="008C31C6" w:rsidRDefault="00CA7E8D" w:rsidP="00216D82">
      <w:pPr>
        <w:spacing w:line="360" w:lineRule="auto"/>
        <w:ind w:left="0" w:firstLine="567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5</w:t>
      </w:r>
      <w:r w:rsidRPr="008C31C6">
        <w:rPr>
          <w:rFonts w:ascii="Cambria Math" w:eastAsia="Cambria Math" w:hAnsi="Cambria Math" w:cs="Cambria Math"/>
          <w:b/>
        </w:rPr>
        <w:t>․</w:t>
      </w:r>
      <w:r w:rsidRPr="008C31C6">
        <w:rPr>
          <w:rFonts w:ascii="GHEA Grapalat" w:eastAsia="GHEA Grapalat" w:hAnsi="GHEA Grapalat" w:cs="GHEA Grapalat"/>
          <w:b/>
        </w:rPr>
        <w:t xml:space="preserve"> Նախագծի մշակման գործընթացում ներգրավված մարմինները կամ</w:t>
      </w:r>
      <w:r>
        <w:rPr>
          <w:rFonts w:ascii="GHEA Grapalat" w:eastAsia="GHEA Grapalat" w:hAnsi="GHEA Grapalat" w:cs="GHEA Grapalat"/>
          <w:b/>
        </w:rPr>
        <w:t>/և</w:t>
      </w:r>
      <w:r w:rsidRPr="008C31C6">
        <w:rPr>
          <w:rFonts w:ascii="GHEA Grapalat" w:eastAsia="GHEA Grapalat" w:hAnsi="GHEA Grapalat" w:cs="GHEA Grapalat"/>
          <w:b/>
        </w:rPr>
        <w:t xml:space="preserve"> անձինք</w:t>
      </w:r>
      <w:r w:rsidRPr="008C31C6">
        <w:rPr>
          <w:rFonts w:ascii="Cambria Math" w:eastAsia="Cambria Math" w:hAnsi="Cambria Math" w:cs="Cambria Math"/>
          <w:b/>
        </w:rPr>
        <w:t>․</w:t>
      </w:r>
    </w:p>
    <w:p w14:paraId="27DA62D7" w14:textId="77777777" w:rsidR="00CA7E8D" w:rsidRPr="008C31C6" w:rsidRDefault="00CA7E8D" w:rsidP="00216D82">
      <w:pPr>
        <w:spacing w:line="360" w:lineRule="auto"/>
        <w:ind w:lef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>Նախագիծը մշակվել է Արդարադատության նախարարության կողմից։</w:t>
      </w:r>
    </w:p>
    <w:p w14:paraId="6C4A7A72" w14:textId="77777777" w:rsidR="00C23B5B" w:rsidRPr="008C31C6" w:rsidRDefault="00C23B5B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</w:p>
    <w:p w14:paraId="0000004B" w14:textId="512EE7AF" w:rsidR="00027774" w:rsidRPr="008C31C6" w:rsidRDefault="00CA7E8D" w:rsidP="00216D82">
      <w:pPr>
        <w:spacing w:line="360" w:lineRule="auto"/>
        <w:ind w:left="0" w:right="0" w:firstLine="567"/>
        <w:rPr>
          <w:rFonts w:ascii="GHEA Grapalat" w:eastAsia="Cambria Math" w:hAnsi="GHEA Grapalat" w:cs="Cambria Math"/>
          <w:b/>
        </w:rPr>
      </w:pPr>
      <w:r>
        <w:rPr>
          <w:rFonts w:ascii="GHEA Grapalat" w:eastAsia="GHEA Grapalat" w:hAnsi="GHEA Grapalat" w:cs="GHEA Grapalat"/>
          <w:b/>
        </w:rPr>
        <w:t>6</w:t>
      </w:r>
      <w:r w:rsidR="008719D4" w:rsidRPr="008C31C6">
        <w:rPr>
          <w:rFonts w:ascii="Cambria Math" w:eastAsia="Cambria Math" w:hAnsi="Cambria Math" w:cs="Cambria Math"/>
          <w:b/>
        </w:rPr>
        <w:t>․</w:t>
      </w:r>
      <w:r w:rsidR="008719D4" w:rsidRPr="008C31C6">
        <w:rPr>
          <w:rFonts w:ascii="GHEA Grapalat" w:eastAsia="Cambria Math" w:hAnsi="GHEA Grapalat" w:cs="Cambria Math"/>
          <w:b/>
        </w:rPr>
        <w:t xml:space="preserve"> </w:t>
      </w:r>
      <w:r w:rsidR="008719D4" w:rsidRPr="008C31C6">
        <w:rPr>
          <w:rFonts w:ascii="GHEA Grapalat" w:eastAsia="GHEA Grapalat" w:hAnsi="GHEA Grapalat" w:cs="GHEA Grapalat"/>
          <w:b/>
        </w:rPr>
        <w:t>Ակնկալվող արդյունքը</w:t>
      </w:r>
      <w:r w:rsidR="008719D4" w:rsidRPr="008C31C6">
        <w:rPr>
          <w:rFonts w:ascii="Cambria Math" w:eastAsia="Cambria Math" w:hAnsi="Cambria Math" w:cs="Cambria Math"/>
          <w:b/>
        </w:rPr>
        <w:t>․</w:t>
      </w:r>
    </w:p>
    <w:p w14:paraId="0000004C" w14:textId="2BA07C03" w:rsidR="00027774" w:rsidRDefault="008719D4" w:rsidP="00216D82">
      <w:pPr>
        <w:spacing w:line="360" w:lineRule="auto"/>
        <w:ind w:left="0" w:right="0" w:firstLine="567"/>
        <w:rPr>
          <w:rFonts w:ascii="GHEA Grapalat" w:eastAsia="GHEA Grapalat" w:hAnsi="GHEA Grapalat" w:cs="GHEA Grapalat"/>
        </w:rPr>
      </w:pPr>
      <w:r w:rsidRPr="008C31C6">
        <w:rPr>
          <w:rFonts w:ascii="GHEA Grapalat" w:eastAsia="GHEA Grapalat" w:hAnsi="GHEA Grapalat" w:cs="GHEA Grapalat"/>
        </w:rPr>
        <w:t xml:space="preserve">Նախագծի ընդունման արդյունքում ակնկալվում է ներդնել հակակոռուպցիոն փորձաքննության </w:t>
      </w:r>
      <w:r w:rsidR="00BF6B96">
        <w:rPr>
          <w:rFonts w:ascii="GHEA Grapalat" w:eastAsia="GHEA Grapalat" w:hAnsi="GHEA Grapalat" w:cs="GHEA Grapalat"/>
        </w:rPr>
        <w:t>ընթացակարգ</w:t>
      </w:r>
      <w:r w:rsidRPr="008C31C6">
        <w:rPr>
          <w:rFonts w:ascii="GHEA Grapalat" w:eastAsia="GHEA Grapalat" w:hAnsi="GHEA Grapalat" w:cs="GHEA Grapalat"/>
        </w:rPr>
        <w:t xml:space="preserve">, որը հնարավորություն կտա համապատասխան ոլորտներում նախագծերի մշակման վաղ փուլում բացահայտել և գնահատել կոռուպցիոն ռիսկերը, </w:t>
      </w:r>
      <w:r w:rsidR="00BF6B96">
        <w:rPr>
          <w:rFonts w:ascii="GHEA Grapalat" w:eastAsia="GHEA Grapalat" w:hAnsi="GHEA Grapalat" w:cs="GHEA Grapalat"/>
        </w:rPr>
        <w:t>դրանք նվազեցնել</w:t>
      </w:r>
      <w:r w:rsidR="00BF6B96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BF6B96">
        <w:rPr>
          <w:rFonts w:ascii="GHEA Grapalat" w:eastAsia="GHEA Grapalat" w:hAnsi="GHEA Grapalat" w:cs="GHEA Grapalat"/>
          <w:color w:val="000000"/>
        </w:rPr>
        <w:t>կամ</w:t>
      </w:r>
      <w:r w:rsidRPr="008C31C6">
        <w:rPr>
          <w:rFonts w:ascii="GHEA Grapalat" w:eastAsia="GHEA Grapalat" w:hAnsi="GHEA Grapalat" w:cs="GHEA Grapalat"/>
        </w:rPr>
        <w:t xml:space="preserve"> </w:t>
      </w:r>
      <w:r w:rsidR="00BF6B96">
        <w:rPr>
          <w:rFonts w:ascii="GHEA Grapalat" w:eastAsia="GHEA Grapalat" w:hAnsi="GHEA Grapalat" w:cs="GHEA Grapalat"/>
        </w:rPr>
        <w:t>վերացնել</w:t>
      </w:r>
      <w:r w:rsidRPr="008C31C6">
        <w:rPr>
          <w:rFonts w:ascii="GHEA Grapalat" w:eastAsia="GHEA Grapalat" w:hAnsi="GHEA Grapalat" w:cs="GHEA Grapalat"/>
        </w:rPr>
        <w:t xml:space="preserve"> դրանց հավանական հետևանքները։</w:t>
      </w:r>
    </w:p>
    <w:p w14:paraId="1CCFAC4A" w14:textId="77777777" w:rsidR="00BF6B96" w:rsidRPr="008C31C6" w:rsidRDefault="00BF6B96" w:rsidP="00BF6B96">
      <w:pPr>
        <w:spacing w:line="360" w:lineRule="auto"/>
        <w:ind w:left="0" w:right="0" w:firstLine="720"/>
        <w:rPr>
          <w:rFonts w:ascii="GHEA Grapalat" w:eastAsia="GHEA Grapalat" w:hAnsi="GHEA Grapalat" w:cs="GHEA Grapalat"/>
        </w:rPr>
      </w:pPr>
    </w:p>
    <w:p w14:paraId="2FF6AFB0" w14:textId="5CE99C67" w:rsidR="00AC4A7D" w:rsidRPr="008C31C6" w:rsidRDefault="00AC4A7D" w:rsidP="00BF6B96">
      <w:pPr>
        <w:spacing w:line="360" w:lineRule="auto"/>
        <w:ind w:left="0" w:right="0" w:firstLine="720"/>
        <w:rPr>
          <w:rFonts w:ascii="GHEA Grapalat" w:eastAsia="GHEA Grapalat" w:hAnsi="GHEA Grapalat" w:cs="GHEA Grapalat"/>
        </w:rPr>
      </w:pPr>
    </w:p>
    <w:p w14:paraId="00000052" w14:textId="77777777" w:rsidR="00027774" w:rsidRPr="008C31C6" w:rsidRDefault="00027774" w:rsidP="00BF6B96">
      <w:pPr>
        <w:spacing w:line="360" w:lineRule="auto"/>
        <w:ind w:left="0" w:right="0" w:firstLine="720"/>
        <w:rPr>
          <w:rFonts w:ascii="GHEA Grapalat" w:eastAsia="GHEA Grapalat" w:hAnsi="GHEA Grapalat" w:cs="GHEA Grapalat"/>
        </w:rPr>
      </w:pPr>
    </w:p>
    <w:p w14:paraId="69B64ECB" w14:textId="77777777" w:rsidR="00CA7E8D" w:rsidRPr="008C31C6" w:rsidRDefault="00CA7E8D">
      <w:pPr>
        <w:spacing w:line="360" w:lineRule="auto"/>
        <w:ind w:left="0" w:firstLine="720"/>
        <w:rPr>
          <w:rFonts w:ascii="GHEA Grapalat" w:eastAsia="GHEA Grapalat" w:hAnsi="GHEA Grapalat" w:cs="GHEA Grapalat"/>
        </w:rPr>
      </w:pPr>
    </w:p>
    <w:sectPr w:rsidR="00CA7E8D" w:rsidRPr="008C31C6">
      <w:footerReference w:type="default" r:id="rId7"/>
      <w:pgSz w:w="11906" w:h="16838"/>
      <w:pgMar w:top="851" w:right="566" w:bottom="567" w:left="1134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D78E77" w16cex:dateUtc="2025-05-29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204F19" w16cid:durableId="60D78E7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7641D" w14:textId="77777777" w:rsidR="00DE3A8F" w:rsidRDefault="00DE3A8F">
      <w:r>
        <w:separator/>
      </w:r>
    </w:p>
  </w:endnote>
  <w:endnote w:type="continuationSeparator" w:id="0">
    <w:p w14:paraId="2638336B" w14:textId="77777777" w:rsidR="00DE3A8F" w:rsidRDefault="00DE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F" w14:textId="50B38C6D" w:rsidR="00027774" w:rsidRDefault="008719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567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608DB">
      <w:rPr>
        <w:noProof/>
        <w:color w:val="000000"/>
      </w:rPr>
      <w:t>1</w:t>
    </w:r>
    <w:r>
      <w:rPr>
        <w:color w:val="000000"/>
      </w:rPr>
      <w:fldChar w:fldCharType="end"/>
    </w:r>
  </w:p>
  <w:p w14:paraId="00000070" w14:textId="77777777" w:rsidR="00027774" w:rsidRDefault="000277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56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4982E" w14:textId="77777777" w:rsidR="00DE3A8F" w:rsidRDefault="00DE3A8F">
      <w:r>
        <w:separator/>
      </w:r>
    </w:p>
  </w:footnote>
  <w:footnote w:type="continuationSeparator" w:id="0">
    <w:p w14:paraId="29EC4575" w14:textId="77777777" w:rsidR="00DE3A8F" w:rsidRDefault="00DE3A8F">
      <w:r>
        <w:continuationSeparator/>
      </w:r>
    </w:p>
  </w:footnote>
  <w:footnote w:id="1">
    <w:p w14:paraId="00000055" w14:textId="77777777" w:rsidR="00027774" w:rsidRDefault="008719D4">
      <w:pPr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hyperlink r:id="rId1">
        <w:r>
          <w:rPr>
            <w:rFonts w:ascii="GHEA Grapalat" w:eastAsia="GHEA Grapalat" w:hAnsi="GHEA Grapalat" w:cs="GHEA Grapalat"/>
            <w:color w:val="000000"/>
            <w:sz w:val="20"/>
            <w:szCs w:val="20"/>
            <w:u w:val="single"/>
          </w:rPr>
          <w:t>https://www.arlis.am/DocumentView.aspx?DocID=54520</w:t>
        </w:r>
      </w:hyperlink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</w:p>
  </w:footnote>
  <w:footnote w:id="2">
    <w:p w14:paraId="00000056" w14:textId="77777777" w:rsidR="00027774" w:rsidRDefault="008719D4">
      <w:pPr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hyperlink r:id="rId2">
        <w:r>
          <w:rPr>
            <w:rFonts w:ascii="GHEA Grapalat" w:eastAsia="GHEA Grapalat" w:hAnsi="GHEA Grapalat" w:cs="GHEA Grapalat"/>
            <w:color w:val="000000"/>
            <w:sz w:val="20"/>
            <w:szCs w:val="20"/>
            <w:u w:val="single"/>
          </w:rPr>
          <w:t>https://www.arlis.am/DocumentView.aspx?DocID=107372</w:t>
        </w:r>
      </w:hyperlink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</w:p>
  </w:footnote>
  <w:footnote w:id="3">
    <w:p w14:paraId="00000057" w14:textId="549107DD" w:rsidR="00027774" w:rsidRPr="00E8733D" w:rsidRDefault="008719D4">
      <w:pPr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vertAlign w:val="superscript"/>
        </w:rPr>
        <w:footnoteRef/>
      </w:r>
      <w:hyperlink r:id="rId3">
        <w:r>
          <w:rPr>
            <w:rFonts w:ascii="GHEA Grapalat" w:eastAsia="GHEA Grapalat" w:hAnsi="GHEA Grapalat" w:cs="GHEA Grapalat"/>
            <w:color w:val="000000"/>
            <w:sz w:val="20"/>
            <w:szCs w:val="20"/>
            <w:u w:val="single"/>
          </w:rPr>
          <w:t>https://www.arlis.am/DocumentView.aspx?DocID=184674</w:t>
        </w:r>
      </w:hyperlink>
      <w:r>
        <w:rPr>
          <w:rFonts w:ascii="GHEA Grapalat" w:eastAsia="GHEA Grapalat" w:hAnsi="GHEA Grapalat" w:cs="GHEA Grapalat"/>
          <w:color w:val="000000"/>
          <w:sz w:val="20"/>
          <w:szCs w:val="20"/>
        </w:rPr>
        <w:t>, հավելված 1, էջ 26</w:t>
      </w:r>
      <w:r w:rsidR="00E8733D" w:rsidRPr="00E8733D">
        <w:rPr>
          <w:rFonts w:ascii="GHEA Grapalat" w:eastAsia="GHEA Grapalat" w:hAnsi="GHEA Grapalat" w:cs="GHEA Grapalat"/>
          <w:color w:val="000000"/>
          <w:sz w:val="20"/>
          <w:szCs w:val="20"/>
        </w:rPr>
        <w:t>:</w:t>
      </w:r>
    </w:p>
    <w:p w14:paraId="00000058" w14:textId="77777777" w:rsidR="00027774" w:rsidRDefault="000277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</w:footnote>
  <w:footnote w:id="4">
    <w:p w14:paraId="00000059" w14:textId="77777777" w:rsidR="00027774" w:rsidRPr="00121451" w:rsidRDefault="008719D4">
      <w:pPr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GHEA Grapalat" w:eastAsia="GHEA Grapalat" w:hAnsi="GHEA Grapalat" w:cs="GHEA Grapalat"/>
          <w:color w:val="000000"/>
          <w:sz w:val="20"/>
          <w:szCs w:val="20"/>
        </w:rPr>
      </w:pPr>
      <w:r w:rsidRPr="00121451">
        <w:rPr>
          <w:rFonts w:ascii="GHEA Grapalat" w:hAnsi="GHEA Grapalat"/>
          <w:sz w:val="20"/>
          <w:szCs w:val="20"/>
          <w:vertAlign w:val="superscript"/>
        </w:rPr>
        <w:footnoteRef/>
      </w:r>
      <w:hyperlink r:id="rId4">
        <w:r w:rsidRPr="00121451">
          <w:rPr>
            <w:rFonts w:ascii="GHEA Grapalat" w:eastAsia="GHEA Grapalat" w:hAnsi="GHEA Grapalat" w:cs="GHEA Grapalat"/>
            <w:color w:val="000000"/>
            <w:sz w:val="20"/>
            <w:szCs w:val="20"/>
            <w:u w:val="single"/>
          </w:rPr>
          <w:t>http://www.bnk.md/content/%D0%BE-%D0%BD%D0%BE%D1%80%D0%BC%D0%B0%D1%82%D0%B8%D0%B2%D0%BD%D1%8B%D1%85-%D0%B0%D0%BA%D1%82%D0%B0%D1%85-%D0%B7%D0%B0%D0%BA%D0%BE%D0%BD-%E2%84%96-100-%D0%BE%D1%82-22-%D0%B4%D0%B5%D0%BA%D0%B0%D0%B1%D1%80%D1%8F-2017-%D0%B3</w:t>
        </w:r>
      </w:hyperlink>
    </w:p>
    <w:p w14:paraId="0000005A" w14:textId="77777777" w:rsidR="00027774" w:rsidRDefault="000277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</w:footnote>
  <w:footnote w:id="5">
    <w:p w14:paraId="0000005C" w14:textId="164ACC3C" w:rsidR="00027774" w:rsidRPr="00121451" w:rsidRDefault="008719D4" w:rsidP="00121451">
      <w:pPr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GHEA Grapalat" w:eastAsia="GHEA Grapalat" w:hAnsi="GHEA Grapalat" w:cs="GHEA Grapalat"/>
          <w:color w:val="000000"/>
          <w:sz w:val="20"/>
          <w:szCs w:val="20"/>
          <w:u w:val="single"/>
        </w:rPr>
      </w:pPr>
      <w:r>
        <w:rPr>
          <w:vertAlign w:val="superscript"/>
        </w:rPr>
        <w:footnoteRef/>
      </w:r>
      <w:r>
        <w:rPr>
          <w:rFonts w:ascii="GHEA Grapalat" w:eastAsia="GHEA Grapalat" w:hAnsi="GHEA Grapalat" w:cs="GHEA Grapalat"/>
          <w:color w:val="000000"/>
          <w:sz w:val="20"/>
          <w:szCs w:val="20"/>
          <w:u w:val="single"/>
        </w:rPr>
        <w:t xml:space="preserve"> https://likumi.lv/ta/en/en/id/61679-law-on-corruption-prevention-and-combating-bureau</w:t>
      </w:r>
    </w:p>
  </w:footnote>
  <w:footnote w:id="6">
    <w:p w14:paraId="0000005D" w14:textId="1DF0686C" w:rsidR="00027774" w:rsidRDefault="008719D4">
      <w:pPr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E544FD"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</w:t>
      </w:r>
      <w:hyperlink r:id="rId5" w:history="1">
        <w:r w:rsidR="00CA7E8D" w:rsidRPr="00E544FD">
          <w:rPr>
            <w:rStyle w:val="Hyperlink"/>
            <w:rFonts w:ascii="GHEA Grapalat" w:hAnsi="GHEA Grapalat"/>
            <w:sz w:val="20"/>
          </w:rPr>
          <w:t>https://www.stt.lt/data/public/uploads/2021/09/law-on-corruption-prevention-new_2021.pdf</w:t>
        </w:r>
      </w:hyperlink>
      <w:r w:rsidR="00CA7E8D" w:rsidRPr="00E544FD">
        <w:t xml:space="preserve"> </w:t>
      </w:r>
    </w:p>
    <w:p w14:paraId="0000005E" w14:textId="77777777" w:rsidR="00027774" w:rsidRDefault="000277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lef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</w:footnote>
  <w:footnote w:id="7">
    <w:p w14:paraId="00000060" w14:textId="11C1C04C" w:rsidR="00027774" w:rsidRPr="00121451" w:rsidRDefault="008719D4" w:rsidP="00121451">
      <w:pPr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GHEA Grapalat" w:eastAsia="GHEA Grapalat" w:hAnsi="GHEA Grapalat" w:cs="GHEA Grapalat"/>
          <w:color w:val="000000"/>
          <w:sz w:val="20"/>
          <w:szCs w:val="20"/>
        </w:rPr>
      </w:pPr>
      <w:r>
        <w:rPr>
          <w:vertAlign w:val="superscript"/>
        </w:rPr>
        <w:footnoteRef/>
      </w:r>
      <w:hyperlink r:id="rId6">
        <w:r w:rsidRPr="00121451">
          <w:rPr>
            <w:rFonts w:ascii="GHEA Grapalat" w:eastAsia="GHEA Grapalat" w:hAnsi="GHEA Grapalat" w:cs="GHEA Grapalat"/>
            <w:color w:val="000000"/>
            <w:sz w:val="20"/>
            <w:szCs w:val="20"/>
            <w:u w:val="single"/>
          </w:rPr>
          <w:t>http://rai-see.org/wp-content/uploads/2015/06/Comparative_Study-Methodology_on_Anti-corruption_Assessment_of_Laws.pdf</w:t>
        </w:r>
      </w:hyperlink>
      <w:r w:rsidRPr="00121451"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 էջ 39</w:t>
      </w:r>
    </w:p>
  </w:footnote>
  <w:footnote w:id="8">
    <w:p w14:paraId="00000071" w14:textId="77777777" w:rsidR="00027774" w:rsidRDefault="008719D4">
      <w:pPr>
        <w:ind w:left="0" w:right="0"/>
        <w:rPr>
          <w:rFonts w:ascii="GHEA Grapalat" w:eastAsia="GHEA Grapalat" w:hAnsi="GHEA Grapalat" w:cs="GHEA Grapalat"/>
          <w:sz w:val="20"/>
          <w:szCs w:val="20"/>
        </w:rPr>
      </w:pPr>
      <w:r w:rsidRPr="00121451">
        <w:rPr>
          <w:rFonts w:ascii="GHEA Grapalat" w:hAnsi="GHEA Grapalat"/>
          <w:sz w:val="20"/>
          <w:szCs w:val="20"/>
          <w:vertAlign w:val="superscript"/>
        </w:rPr>
        <w:footnoteRef/>
      </w:r>
      <w:r w:rsidRPr="00121451">
        <w:rPr>
          <w:rFonts w:ascii="GHEA Grapalat" w:eastAsia="GHEA Grapalat" w:hAnsi="GHEA Grapalat" w:cs="GHEA Grapalat"/>
          <w:sz w:val="20"/>
          <w:szCs w:val="20"/>
        </w:rPr>
        <w:t xml:space="preserve"> </w:t>
      </w:r>
      <w:hyperlink r:id="rId7">
        <w:r w:rsidRPr="00121451">
          <w:rPr>
            <w:rFonts w:ascii="GHEA Grapalat" w:eastAsia="Arial" w:hAnsi="GHEA Grapalat" w:cs="Arial"/>
            <w:color w:val="1155CC"/>
            <w:sz w:val="20"/>
            <w:szCs w:val="20"/>
            <w:highlight w:val="white"/>
            <w:u w:val="single"/>
          </w:rPr>
          <w:t>https://faolex.fao.org/docs/pdf/ukr203079.pdf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4C44"/>
    <w:multiLevelType w:val="multilevel"/>
    <w:tmpl w:val="FD3EC0D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D94221"/>
    <w:multiLevelType w:val="multilevel"/>
    <w:tmpl w:val="73CA75E6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0C3DC2"/>
    <w:multiLevelType w:val="multilevel"/>
    <w:tmpl w:val="D2AC9E4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74"/>
    <w:rsid w:val="00027774"/>
    <w:rsid w:val="00067462"/>
    <w:rsid w:val="00084D77"/>
    <w:rsid w:val="000A3040"/>
    <w:rsid w:val="00121451"/>
    <w:rsid w:val="0018508E"/>
    <w:rsid w:val="00194796"/>
    <w:rsid w:val="001B2E01"/>
    <w:rsid w:val="001B6B9E"/>
    <w:rsid w:val="00216D82"/>
    <w:rsid w:val="00264C39"/>
    <w:rsid w:val="00280DF8"/>
    <w:rsid w:val="00347C8A"/>
    <w:rsid w:val="0036254B"/>
    <w:rsid w:val="0041057A"/>
    <w:rsid w:val="00562466"/>
    <w:rsid w:val="005850E5"/>
    <w:rsid w:val="0060561E"/>
    <w:rsid w:val="00606B08"/>
    <w:rsid w:val="006361FF"/>
    <w:rsid w:val="00701A4B"/>
    <w:rsid w:val="00713A0A"/>
    <w:rsid w:val="00724540"/>
    <w:rsid w:val="00743B79"/>
    <w:rsid w:val="00784912"/>
    <w:rsid w:val="00784BEB"/>
    <w:rsid w:val="007C3101"/>
    <w:rsid w:val="007F097E"/>
    <w:rsid w:val="00814487"/>
    <w:rsid w:val="008608DB"/>
    <w:rsid w:val="0087060C"/>
    <w:rsid w:val="008719D4"/>
    <w:rsid w:val="008C31C6"/>
    <w:rsid w:val="00947786"/>
    <w:rsid w:val="00972656"/>
    <w:rsid w:val="00994E66"/>
    <w:rsid w:val="00AB2C72"/>
    <w:rsid w:val="00AC4A7D"/>
    <w:rsid w:val="00AF79E5"/>
    <w:rsid w:val="00B0799F"/>
    <w:rsid w:val="00B10575"/>
    <w:rsid w:val="00B1656E"/>
    <w:rsid w:val="00B54761"/>
    <w:rsid w:val="00BA6A00"/>
    <w:rsid w:val="00BC3B55"/>
    <w:rsid w:val="00BF6B96"/>
    <w:rsid w:val="00C014FD"/>
    <w:rsid w:val="00C23B5B"/>
    <w:rsid w:val="00CA7E8D"/>
    <w:rsid w:val="00CC2980"/>
    <w:rsid w:val="00CF13DB"/>
    <w:rsid w:val="00D619AF"/>
    <w:rsid w:val="00DB1035"/>
    <w:rsid w:val="00DD7F24"/>
    <w:rsid w:val="00DE3A8F"/>
    <w:rsid w:val="00E408DD"/>
    <w:rsid w:val="00E544FD"/>
    <w:rsid w:val="00E54855"/>
    <w:rsid w:val="00E8733D"/>
    <w:rsid w:val="00EF66FA"/>
    <w:rsid w:val="00F11001"/>
    <w:rsid w:val="00F1183F"/>
    <w:rsid w:val="00F90BC1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4096"/>
  <w15:docId w15:val="{B4FB8C3F-10BC-4E20-81BD-D0FC0B6E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hy-AM" w:eastAsia="en-US" w:bidi="ar-SA"/>
      </w:rPr>
    </w:rPrDefault>
    <w:pPrDefault>
      <w:pPr>
        <w:ind w:left="-567" w:righ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ind w:firstLine="567"/>
    </w:pPr>
    <w:rPr>
      <w:color w:val="595959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F6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B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B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B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1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rlis.am/DocumentView.aspx?DocID=184674" TargetMode="External"/><Relationship Id="rId7" Type="http://schemas.openxmlformats.org/officeDocument/2006/relationships/hyperlink" Target="https://faolex.fao.org/docs/pdf/ukr203079.pdf" TargetMode="External"/><Relationship Id="rId2" Type="http://schemas.openxmlformats.org/officeDocument/2006/relationships/hyperlink" Target="https://www.arlis.am/DocumentView.aspx?DocID=107372" TargetMode="External"/><Relationship Id="rId1" Type="http://schemas.openxmlformats.org/officeDocument/2006/relationships/hyperlink" Target="https://www.arlis.am/DocumentView.aspx?DocID=54520" TargetMode="External"/><Relationship Id="rId6" Type="http://schemas.openxmlformats.org/officeDocument/2006/relationships/hyperlink" Target="http://rai-see.org/wp-content/uploads/2015/06/Comparative_Study-Methodology_on_Anti-corruption_Assessment_of_Laws.pdf" TargetMode="External"/><Relationship Id="rId5" Type="http://schemas.openxmlformats.org/officeDocument/2006/relationships/hyperlink" Target="https://www.stt.lt/data/public/uploads/2021/09/law-on-corruption-prevention-new_2021.pdf" TargetMode="External"/><Relationship Id="rId4" Type="http://schemas.openxmlformats.org/officeDocument/2006/relationships/hyperlink" Target="http://www.bnk.md/content/%D0%BE-%D0%BD%D0%BE%D1%80%D0%BC%D0%B0%D1%82%D0%B8%D0%B2%D0%BD%D1%8B%D1%85-%D0%B0%D0%BA%D1%82%D0%B0%D1%85-%D0%B7%D0%B0%D0%BA%D0%BE%D0%BD-%E2%84%96-100-%D0%BE%D1%82-22-%D0%B4%D0%B5%D0%BA%D0%B0%D0%B1%D1%80%D1%8F-2017-%D0%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13</Pages>
  <Words>2452</Words>
  <Characters>20071</Characters>
  <Application>Microsoft Office Word</Application>
  <DocSecurity>0</DocSecurity>
  <Lines>363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Tatul Tadevosyan</dc:creator>
  <cp:keywords>https://mul2-moj.gov.am/tasks/1068707/oneclick?token=72c932878ff1591673e831f81439568c</cp:keywords>
  <cp:lastModifiedBy>Eprem Karapetyan</cp:lastModifiedBy>
  <cp:revision>25</cp:revision>
  <dcterms:created xsi:type="dcterms:W3CDTF">2025-05-29T08:15:00Z</dcterms:created>
  <dcterms:modified xsi:type="dcterms:W3CDTF">2025-11-06T09:59:00Z</dcterms:modified>
</cp:coreProperties>
</file>