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6305A" w14:textId="55037BBB" w:rsidR="003301C2" w:rsidRPr="00F56C70" w:rsidRDefault="003301C2" w:rsidP="00F605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  <w:lang w:val="hy-AM"/>
        </w:rPr>
      </w:pPr>
      <w:r w:rsidRPr="00F56C70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ՀԻՄՆԱՎՈՐՈՒՄ</w:t>
      </w:r>
    </w:p>
    <w:p w14:paraId="4CE6E3FD" w14:textId="2687081D" w:rsidR="00CD2C19" w:rsidRPr="00F56C70" w:rsidRDefault="003301C2" w:rsidP="00F605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 w:cs="Arian AMU"/>
          <w:b w:val="0"/>
          <w:bCs w:val="0"/>
          <w:lang w:val="hy-AM"/>
        </w:rPr>
      </w:pPr>
      <w:r w:rsidRPr="00F56C70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«ՀԱՆՐԱՅԻՆ</w:t>
      </w:r>
      <w:r w:rsidR="001F750B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F56C70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ԾԱՌԱՅՈՒԹՅԱՆ</w:t>
      </w:r>
      <w:r w:rsidR="001F750B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F56C70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ՄԱՍԻՆ»</w:t>
      </w:r>
      <w:r w:rsidR="001F750B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F56C70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ՕՐԵՆՔՈՒՄ</w:t>
      </w:r>
      <w:r w:rsidR="006A2CCC" w:rsidRPr="006A2CCC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="006A2CCC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ԼՐԱՑՈՒՄՆԵՐ ԵՎ</w:t>
      </w:r>
      <w:r w:rsidR="001F750B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="002B7D9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ՓՈՓՈԽՈՒԹՅՈՒՆ</w:t>
      </w:r>
      <w:r w:rsidR="008E6A55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ՆԵՐ</w:t>
      </w:r>
      <w:r w:rsidR="001F750B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F56C70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ԿԱՏԱՐԵԼՈՒ</w:t>
      </w:r>
      <w:r w:rsidR="001F750B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F56C70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ՄԱՍԻՆ»</w:t>
      </w:r>
      <w:r w:rsidR="001F750B">
        <w:rPr>
          <w:rFonts w:ascii="GHEA Grapalat" w:hAnsi="GHEA Grapalat" w:cs="Arian AMU"/>
          <w:lang w:val="hy-AM"/>
        </w:rPr>
        <w:t xml:space="preserve"> </w:t>
      </w:r>
      <w:r w:rsidRPr="00F56C70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ՕՐԵՆՔԻ</w:t>
      </w:r>
      <w:r w:rsidR="00F60583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ՆԱԽԱԳԾԻ </w:t>
      </w:r>
      <w:r w:rsidR="00B57A70" w:rsidRPr="00F56C70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ԸՆԴՈՒՆՄԱՆ</w:t>
      </w:r>
    </w:p>
    <w:p w14:paraId="72713F35" w14:textId="77777777" w:rsidR="00CD2C19" w:rsidRPr="00F56C70" w:rsidRDefault="00CD2C19" w:rsidP="00CE3DC2">
      <w:pPr>
        <w:spacing w:after="0" w:line="360" w:lineRule="auto"/>
        <w:ind w:firstLine="567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5B7D0118" w14:textId="717934CE" w:rsidR="007B76E4" w:rsidRPr="001463B0" w:rsidRDefault="00703E14" w:rsidP="001463B0">
      <w:pPr>
        <w:pStyle w:val="ListParagraph"/>
        <w:numPr>
          <w:ilvl w:val="0"/>
          <w:numId w:val="4"/>
        </w:numPr>
        <w:tabs>
          <w:tab w:val="left" w:pos="810"/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</w:pP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Ընթացիկ իրավիճակը և ի</w:t>
      </w:r>
      <w:r w:rsidR="00B57A70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րավական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="00B57A70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ակտի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="00B57A70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ընդունման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="00B57A70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անհրաժեշտությունը</w:t>
      </w:r>
      <w:r w:rsidR="003F5042" w:rsidRPr="001463B0">
        <w:rPr>
          <w:rFonts w:ascii="Cambria Math" w:eastAsia="GHEA Grapalat" w:hAnsi="Cambria Math" w:cs="Cambria Math"/>
          <w:b/>
          <w:noProof/>
          <w:sz w:val="24"/>
          <w:szCs w:val="24"/>
          <w:u w:val="single"/>
          <w:lang w:val="hy-AM"/>
        </w:rPr>
        <w:t>․</w:t>
      </w:r>
    </w:p>
    <w:p w14:paraId="76D5F95E" w14:textId="1EE41674" w:rsidR="00703E14" w:rsidRPr="001463B0" w:rsidRDefault="00297F78" w:rsidP="001463B0">
      <w:pPr>
        <w:spacing w:after="0" w:line="360" w:lineRule="auto"/>
        <w:ind w:firstLine="720"/>
        <w:contextualSpacing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Հ</w:t>
      </w:r>
      <w:r w:rsidR="00703E14"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անրային ծառայության </w:t>
      </w:r>
      <w:r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ոլորտում կոռուպցիայի կանխարգելման, բարեվարքության համակարգերի ամրապնդման </w:t>
      </w:r>
      <w:r w:rsidR="00C837EC"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նպատակով</w:t>
      </w:r>
      <w:r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ներկայումս կարևոր են</w:t>
      </w:r>
      <w:r w:rsidR="00703E14"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հայտարարագիր ներկայացնելու պարտականություն ունեցող պաշտոնատար անձանց համապարփակ </w:t>
      </w:r>
      <w:r w:rsidR="008E6A55"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շրջանակի սահմանումը</w:t>
      </w:r>
      <w:r w:rsidR="00703E14"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, </w:t>
      </w:r>
      <w:r w:rsidR="00B13527"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հայտարարագրման համակարգի </w:t>
      </w:r>
      <w:r w:rsidR="00C837EC"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շարունակական </w:t>
      </w:r>
      <w:r w:rsidR="00B13527"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բարելավումը, </w:t>
      </w:r>
      <w:r w:rsidR="008E6A55"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հայտարարագրման հետ կապված հարաբերությունները կարգավորող իրավական նորմերի արդյունավետության բարձրացումը</w:t>
      </w:r>
      <w:r w:rsidR="00703E14" w:rsidRPr="001463B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:</w:t>
      </w:r>
    </w:p>
    <w:p w14:paraId="0B61CBC6" w14:textId="4F7BCC84" w:rsidR="00703E14" w:rsidRPr="001463B0" w:rsidRDefault="00703E14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«Հանրային ծառայության մասին» օրենքի գործող իրավակարգավորումների համաձայն՝ պետական և համայնքային ոչ առևտրային կազմակերպությունների, պետության կողմից հիմնադրված հիմնադրամների, 50 և ավելի տոկոս Հայաստանի Հանրապետության և համայնքի մասնակցությամբ առևտրային կազմակերպության գործադիր մարմնի ղեկավարները (կոլեգիալ գործադիր մարմնի անդամները) ներկայացնում են բացառապես գույքի, եկամուտների, շահերի և ծախսերի իրավիճակային հայտարարագիր՝ Կոռուպցիայի կանխարգելման հանձնաժողովի պահանջով: Բացի այդ </w:t>
      </w:r>
      <w:r w:rsidR="008010EC" w:rsidRPr="000E1361">
        <w:rPr>
          <w:rFonts w:ascii="GHEA Grapalat" w:hAnsi="GHEA Grapalat"/>
          <w:sz w:val="24"/>
          <w:lang w:val="hy-AM"/>
        </w:rPr>
        <w:t>«Հանրային ծառայության մասին» օրենքով հայտարարատու որոշ պաշտոնների համար սահմանված չէ շահերի հայտարարագիր ներկայացնելու պարտականություն</w:t>
      </w:r>
      <w:r w:rsidR="008010EC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Դատավորների ընդհանուր ժողովի Էթիկայի և կարգապահական հարցերի հանձնաժողովի, Դատավորների գործունեության գնահատման հանձնաժողովի և Ուսումնական հարցերի հանձնաժողովի դատավոր չհանդիսացող </w:t>
      </w:r>
      <w:r w:rsidR="008010EC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անդամներն առհասարակ չեն կրում </w:t>
      </w: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հայտարարագիր ներկայացնելու </w:t>
      </w:r>
      <w:r w:rsidR="00B1352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պարտականություն</w:t>
      </w:r>
      <w:r w:rsidR="008010EC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620D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0A6A3E88" w14:textId="396D60E5" w:rsidR="008E6A55" w:rsidRPr="001463B0" w:rsidRDefault="008010EC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«Հանրային ծառայության մասին» օրենքում փոփոխություններ և լրացումներ կատարելու մասին օրենքի ն</w:t>
      </w:r>
      <w:r w:rsidR="00703E1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ախագ</w:t>
      </w:r>
      <w:r w:rsidR="000F4B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իծը</w:t>
      </w:r>
      <w:r w:rsidR="00703E1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E13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Նախագիծ</w:t>
      </w:r>
      <w:r w:rsidRPr="000E13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0F4B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ուղղված է վ</w:t>
      </w:r>
      <w:r w:rsidR="000F4B7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երոնշյալ խնդիրների </w:t>
      </w:r>
      <w:r w:rsidR="000F4B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լուծմանը։ Նախագծի</w:t>
      </w:r>
      <w:r w:rsidR="000F4B7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3E1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ընդունման անհրաժեշտությունը բխում է </w:t>
      </w:r>
      <w:r w:rsidR="000E274A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նտեսական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739D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ամագործակցության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739D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արգացման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739D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ազմակերպության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Ստամբուլյան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E3DC2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հակակոռոպու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CE3DC2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ցի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</w:t>
      </w:r>
      <w:r w:rsidR="003A739D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ողությունների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մոնի</w:t>
      </w:r>
      <w:r w:rsidR="003A739D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որինգի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274A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5-րդ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274A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փուլի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739D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հակ</w:t>
      </w:r>
      <w:r w:rsidR="003A739D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ակոռուպցիոն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բարեփոխումներ</w:t>
      </w:r>
      <w:r w:rsidR="003A739D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274A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3A739D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զեկույցում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3405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3405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Զեկույց)</w:t>
      </w:r>
      <w:r w:rsidR="00B67751" w:rsidRPr="000E13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գտած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798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հանձնարարական</w:t>
      </w:r>
      <w:r w:rsidR="00724E9E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</w:t>
      </w:r>
      <w:r w:rsidR="00703E1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ինչպես նաև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 xml:space="preserve">ՀՀ կառավարության 2023 թվականի հոկտեմբերի 26-ի N 1871-Լ որոշմամբ հաստատված՝ </w:t>
      </w: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 xml:space="preserve">2023-2026 թվականների հակակոռուպցիոն ռազմավարության </w:t>
      </w:r>
      <w:r w:rsidRPr="000E1361">
        <w:rPr>
          <w:rFonts w:ascii="GHEA Grapalat" w:hAnsi="GHEA Grapalat"/>
          <w:noProof/>
          <w:sz w:val="24"/>
          <w:szCs w:val="24"/>
          <w:lang w:val="hy-AM"/>
        </w:rPr>
        <w:t>(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այսուհետ՝ Ռազմավարություն</w:t>
      </w:r>
      <w:r w:rsidRPr="000E1361">
        <w:rPr>
          <w:rFonts w:ascii="GHEA Grapalat" w:hAnsi="GHEA Grapalat"/>
          <w:noProof/>
          <w:sz w:val="24"/>
          <w:szCs w:val="24"/>
          <w:lang w:val="hy-AM"/>
        </w:rPr>
        <w:t xml:space="preserve">)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 xml:space="preserve">1-ին նպատակի </w:t>
      </w:r>
      <w:r w:rsidRPr="000E1361">
        <w:rPr>
          <w:rFonts w:ascii="GHEA Grapalat" w:hAnsi="GHEA Grapalat"/>
          <w:i/>
          <w:noProof/>
          <w:sz w:val="24"/>
          <w:szCs w:val="24"/>
          <w:lang w:val="hy-AM"/>
        </w:rPr>
        <w:t>(</w:t>
      </w:r>
      <w:r w:rsidR="001463B0" w:rsidRPr="001463B0">
        <w:rPr>
          <w:rFonts w:ascii="GHEA Grapalat" w:hAnsi="GHEA Grapalat"/>
          <w:i/>
          <w:noProof/>
          <w:sz w:val="24"/>
          <w:szCs w:val="24"/>
          <w:lang w:val="hy-AM"/>
        </w:rPr>
        <w:t>«Կ</w:t>
      </w:r>
      <w:r w:rsidRPr="001463B0">
        <w:rPr>
          <w:rFonts w:ascii="GHEA Grapalat" w:hAnsi="GHEA Grapalat"/>
          <w:i/>
          <w:noProof/>
          <w:sz w:val="24"/>
          <w:szCs w:val="24"/>
          <w:lang w:val="hy-AM"/>
        </w:rPr>
        <w:t>ոռուպցիայի կանխարգելում և բարեվարքության համակարգերի ամրապնդում</w:t>
      </w:r>
      <w:r w:rsidR="001463B0" w:rsidRPr="001463B0">
        <w:rPr>
          <w:rFonts w:ascii="GHEA Grapalat" w:hAnsi="GHEA Grapalat"/>
          <w:i/>
          <w:noProof/>
          <w:sz w:val="24"/>
          <w:szCs w:val="24"/>
          <w:lang w:val="hy-AM"/>
        </w:rPr>
        <w:t>»</w:t>
      </w:r>
      <w:r w:rsidRPr="000E1361">
        <w:rPr>
          <w:rFonts w:ascii="GHEA Grapalat" w:hAnsi="GHEA Grapalat"/>
          <w:i/>
          <w:noProof/>
          <w:sz w:val="24"/>
          <w:szCs w:val="24"/>
          <w:lang w:val="hy-AM"/>
        </w:rPr>
        <w:t>)</w:t>
      </w:r>
      <w:r w:rsidR="001463B0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ներքո արձանագրված խնդիրների լուծման հրամայականից։</w:t>
      </w:r>
    </w:p>
    <w:p w14:paraId="6A4CB9A0" w14:textId="5C6468D8" w:rsidR="00CD2C19" w:rsidRPr="00C46042" w:rsidRDefault="008E6A55" w:rsidP="00C46042">
      <w:pPr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Այսպես</w:t>
      </w:r>
      <w:r w:rsidR="000F588E" w:rsidRPr="000F588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,</w:t>
      </w: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Զեկույցում տեղ գտած հանձնարարականի համաձայն</w:t>
      </w:r>
      <w:r w:rsidR="00703E1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C837EC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թեև հայտարարատու անձանց շրջանակի ընդլայնումը դրական քայլ է, սակայն </w:t>
      </w:r>
      <w:r w:rsidR="009544CF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համայնքային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կազմակերպությունների,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հիմնադրված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հիմնադրամների,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50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ավելի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տոկոս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մասնակցությամբ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գործադիր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մարմնի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ղեկավարները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(կոլեգիալ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գործադիր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մարմնի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657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անդամները)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3E1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պետք է ներկայացնեն ոչ թե իրավիճակային</w:t>
      </w:r>
      <w:r w:rsidR="00485D91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հայտարարագրեր՝ Կոռուպցիայի կանխարգելման հանձնաժողովի պահանջով</w:t>
      </w:r>
      <w:r w:rsidR="00703E1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այլ </w:t>
      </w:r>
      <w:r w:rsidR="00485D91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գույքի, եկամուտների, շահերի և ծախսերի </w:t>
      </w:r>
      <w:r w:rsidR="00C837EC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տարեկան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44CF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հայտարարագ</w:t>
      </w:r>
      <w:r w:rsidR="008640BA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9544CF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8640BA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C46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5A70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Զեկույցում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5A70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5A70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գտած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5A70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հանձարարականը</w:t>
      </w:r>
      <w:r w:rsidR="00703E1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E3DC2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անդրա</w:t>
      </w:r>
      <w:r w:rsidR="00EB5A70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դարձ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5A70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5A70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</w:t>
      </w:r>
      <w:r w:rsidR="00B955C0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րել</w:t>
      </w:r>
      <w:r w:rsidR="001F750B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3E14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="005F6038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հարցին, որ դատական իշխանության մարմինների </w:t>
      </w:r>
      <w:r w:rsidR="005F6038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դատավոր չհանդիսացող</w:t>
      </w:r>
      <w:r w:rsidR="005F6038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անդամները </w:t>
      </w:r>
      <w:r w:rsidR="00485D91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ևս</w:t>
      </w:r>
      <w:r w:rsidR="005F6038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պետք է կրեն </w:t>
      </w:r>
      <w:r w:rsidR="00485D91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գույքի, եկամուտների, շահերի և ծախսերի հայտարարագրման </w:t>
      </w:r>
      <w:r w:rsidR="005F6038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պարտականություն</w:t>
      </w:r>
      <w:r w:rsidR="005F6038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։</w:t>
      </w:r>
    </w:p>
    <w:p w14:paraId="55B8E0AC" w14:textId="75FA96C8" w:rsidR="008010EC" w:rsidRDefault="008010EC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lang w:val="hy-AM"/>
        </w:rPr>
      </w:pPr>
      <w:r w:rsidRPr="001463B0">
        <w:rPr>
          <w:rFonts w:ascii="GHEA Grapalat" w:hAnsi="GHEA Grapalat"/>
          <w:noProof/>
          <w:sz w:val="24"/>
          <w:szCs w:val="24"/>
          <w:lang w:val="hy-AM"/>
        </w:rPr>
        <w:t xml:space="preserve">Ռազմավարությամբ նույնպես արձանագրվել է, որ </w:t>
      </w:r>
      <w:r w:rsidRPr="000E1361">
        <w:rPr>
          <w:rFonts w:ascii="GHEA Grapalat" w:hAnsi="GHEA Grapalat"/>
          <w:sz w:val="24"/>
          <w:lang w:val="hy-AM"/>
        </w:rPr>
        <w:t>անհրաժեշտ է</w:t>
      </w:r>
      <w:r w:rsidR="00297F78" w:rsidRPr="001463B0">
        <w:rPr>
          <w:rFonts w:ascii="GHEA Grapalat" w:hAnsi="GHEA Grapalat"/>
          <w:sz w:val="24"/>
          <w:lang w:val="hy-AM"/>
        </w:rPr>
        <w:t xml:space="preserve"> ընդլայնել </w:t>
      </w:r>
      <w:r w:rsidR="00297F78" w:rsidRPr="001463B0">
        <w:rPr>
          <w:rFonts w:ascii="GHEA Grapalat" w:hAnsi="GHEA Grapalat"/>
          <w:noProof/>
          <w:sz w:val="24"/>
          <w:szCs w:val="24"/>
          <w:lang w:val="hy-AM"/>
        </w:rPr>
        <w:t>հայտարարագրման պարտականություն ունեցող պաշտոնատար անձանց շրջանակը</w:t>
      </w:r>
      <w:r w:rsidR="00297F78" w:rsidRPr="000E1361">
        <w:rPr>
          <w:rFonts w:ascii="GHEA Grapalat" w:hAnsi="GHEA Grapalat"/>
          <w:sz w:val="24"/>
          <w:lang w:val="hy-AM"/>
        </w:rPr>
        <w:t xml:space="preserve">, </w:t>
      </w:r>
      <w:r w:rsidRPr="000E1361">
        <w:rPr>
          <w:rFonts w:ascii="GHEA Grapalat" w:hAnsi="GHEA Grapalat"/>
          <w:sz w:val="24"/>
          <w:lang w:val="hy-AM"/>
        </w:rPr>
        <w:t xml:space="preserve">դիտարկել </w:t>
      </w:r>
      <w:r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և համայնքային ոչ առևտրային կազմակերպությունների, պետության կողմից հիմնադրված հիմնադրամների, 50 և ավելի տոկոս Հայաստանի Հանրապետության և համայնքի մասնակցությամբ առևտրային կազմակերպության գործադիր մարմնի ղեկավարների (կոլեգիալ գործադիր մարմնի անդամները) կողմից</w:t>
      </w:r>
      <w:r w:rsidRPr="000E1361">
        <w:rPr>
          <w:rFonts w:ascii="GHEA Grapalat" w:hAnsi="GHEA Grapalat"/>
          <w:sz w:val="24"/>
          <w:lang w:val="hy-AM"/>
        </w:rPr>
        <w:t xml:space="preserve"> տարեկան, ինչպես նաև պաշտոնի ստանձնելու և դադարեցնելու հայտարարագիր ներկայացնելու պարտականության սահմանման</w:t>
      </w:r>
      <w:r w:rsidRPr="001463B0">
        <w:rPr>
          <w:rFonts w:ascii="GHEA Grapalat" w:hAnsi="GHEA Grapalat"/>
          <w:sz w:val="24"/>
          <w:lang w:val="hy-AM"/>
        </w:rPr>
        <w:t xml:space="preserve">, ինչպես նաև </w:t>
      </w:r>
      <w:r w:rsidRPr="000E1361">
        <w:rPr>
          <w:rFonts w:ascii="GHEA Grapalat" w:hAnsi="GHEA Grapalat"/>
          <w:sz w:val="24"/>
          <w:lang w:val="hy-AM"/>
        </w:rPr>
        <w:t xml:space="preserve">բոլոր հայտարարատու </w:t>
      </w:r>
      <w:r w:rsidRPr="000E1361">
        <w:rPr>
          <w:rFonts w:ascii="GHEA Grapalat" w:hAnsi="GHEA Grapalat"/>
          <w:sz w:val="24"/>
          <w:lang w:val="hy-AM"/>
        </w:rPr>
        <w:lastRenderedPageBreak/>
        <w:t xml:space="preserve">պաշտոնատար անձանց </w:t>
      </w:r>
      <w:r w:rsidRPr="001463B0">
        <w:rPr>
          <w:rFonts w:ascii="GHEA Grapalat" w:hAnsi="GHEA Grapalat"/>
          <w:sz w:val="24"/>
          <w:lang w:val="hy-AM"/>
        </w:rPr>
        <w:t xml:space="preserve">կողմից </w:t>
      </w:r>
      <w:r w:rsidRPr="000E1361">
        <w:rPr>
          <w:rFonts w:ascii="GHEA Grapalat" w:hAnsi="GHEA Grapalat"/>
          <w:sz w:val="24"/>
          <w:lang w:val="hy-AM"/>
        </w:rPr>
        <w:t>շահերի հայտարարագիր ներկայացնելու պարտականության սահմանման հնարավորությունը</w:t>
      </w:r>
      <w:r w:rsidRPr="001463B0">
        <w:rPr>
          <w:rFonts w:ascii="GHEA Grapalat" w:hAnsi="GHEA Grapalat"/>
          <w:sz w:val="24"/>
          <w:lang w:val="hy-AM"/>
        </w:rPr>
        <w:t>։</w:t>
      </w:r>
    </w:p>
    <w:p w14:paraId="1F69431A" w14:textId="77777777" w:rsidR="00F66CB9" w:rsidRPr="001463B0" w:rsidRDefault="00F66CB9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lang w:val="hy-AM"/>
        </w:rPr>
      </w:pPr>
    </w:p>
    <w:p w14:paraId="530A7E5D" w14:textId="627D99E7" w:rsidR="008E570F" w:rsidRPr="001463B0" w:rsidRDefault="00C9707B" w:rsidP="001463B0">
      <w:pPr>
        <w:pStyle w:val="ListParagraph"/>
        <w:numPr>
          <w:ilvl w:val="0"/>
          <w:numId w:val="4"/>
        </w:numPr>
        <w:tabs>
          <w:tab w:val="left" w:pos="810"/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</w:pP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Առաջարկվող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կարգավորման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բնույթը.</w:t>
      </w:r>
    </w:p>
    <w:p w14:paraId="27B49CD4" w14:textId="4B29ED37" w:rsidR="00724E9E" w:rsidRPr="001463B0" w:rsidRDefault="00CF3EC3" w:rsidP="001463B0">
      <w:pPr>
        <w:spacing w:after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</w:pPr>
      <w:r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Նախագծով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ա</w:t>
      </w:r>
      <w:r w:rsidR="00B955C0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ռա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ջարկվում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է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պ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ետական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և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համայնքային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ոչ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առևտրային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կազմակերպությունների,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պետության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կողմից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հիմնադրված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հիմնադրամների,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50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և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ավելի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տոկոս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Հայաստանի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Հանրապետության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և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համայնքի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մասնակցությամբ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առևտրային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կազմակերպության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գործադիր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մարմնի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724E9E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ղեկավարների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(կոլեգիալ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գործադիր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մարմնի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անդամները)</w:t>
      </w:r>
      <w:r w:rsidR="00724E9E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, ինչպես նաև «Դատական օրենսգիրք» սահմանադրական օրենքի 77-րդ հոդվածով սահմանված Է</w:t>
      </w:r>
      <w:r w:rsidR="00724E9E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թիկայի և կարգապահական հարցերի հանձնաժողովի, Դատավորների գործունեության գնահատման հանձնաժողովի և Ուսումնական հարցերի հանձնաժողովի դատավոր չհանդիսացող անդամների համար սահմանել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գույքի,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եկամուտների,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շահերի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և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ծախսերի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724E9E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տարեկան, ինչպես նաև պաշտոնեական պարտականությունները ստանձնելու և դադարեցնելու հայտարարագ</w:t>
      </w:r>
      <w:r w:rsidR="004B3F6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ր</w:t>
      </w:r>
      <w:r w:rsidR="00724E9E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եր ներկայացնելու պարտականություն։ Բացի այդ նախատեսվում է </w:t>
      </w:r>
      <w:r w:rsidR="00724E9E" w:rsidRPr="00146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«Հանրային ծառայության մասին» օրենքի</w:t>
      </w:r>
      <w:r w:rsidR="00724E9E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իմաստով հայտարարատու բոլոր պաշտոնատար անձանց համար սահմանել շահերի հայտարարագիր ներկայացնելու պարտականություն։</w:t>
      </w:r>
    </w:p>
    <w:p w14:paraId="7D45208E" w14:textId="64443510" w:rsidR="004B3F6B" w:rsidRPr="001463B0" w:rsidRDefault="004B3F6B" w:rsidP="001463B0">
      <w:pPr>
        <w:spacing w:after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</w:pPr>
      <w:r w:rsidRPr="001463B0">
        <w:rPr>
          <w:rFonts w:ascii="GHEA Grapalat" w:hAnsi="GHEA Grapalat"/>
          <w:noProof/>
          <w:sz w:val="24"/>
          <w:szCs w:val="24"/>
          <w:lang w:val="hy-AM"/>
        </w:rPr>
        <w:t>Միջազգային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փորձի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վերլուծության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արդյունքում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պարզ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է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դարձել,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որ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մի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շարք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պետություններում</w:t>
      </w:r>
      <w:r w:rsidR="001F750B" w:rsidRPr="001463B0">
        <w:rPr>
          <w:rFonts w:ascii="GHEA Grapalat" w:hAnsi="GHEA Grapalat" w:cs="Calibri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պետական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համայնքային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ոչ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առևտրային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կազմակերպությունների,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պետության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կողմից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հիմնադրված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հիմնադրամների,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50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hAnsi="GHEA Grapalat"/>
          <w:noProof/>
          <w:sz w:val="24"/>
          <w:szCs w:val="24"/>
          <w:lang w:val="hy-AM"/>
        </w:rPr>
        <w:t>ավելի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տոկոս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պետության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և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համայնքի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մասնակցությամբ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առևտրային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կազմակերպության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գործադիր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մարմնի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ղեկավարները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ներկայացնում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են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գույքի,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եկամուտների,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շահերի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և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ծախսերի</w:t>
      </w:r>
      <w:r w:rsidR="001F750B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8E570F"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հայտարարագիր:</w:t>
      </w:r>
    </w:p>
    <w:p w14:paraId="7EF2A4E2" w14:textId="3A688B7E" w:rsidR="008E570F" w:rsidRPr="001463B0" w:rsidRDefault="008E570F" w:rsidP="001463B0">
      <w:pPr>
        <w:spacing w:after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</w:pPr>
      <w:r w:rsidRPr="001463B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Մասնավորապես՝</w:t>
      </w:r>
    </w:p>
    <w:p w14:paraId="02AD8BC8" w14:textId="38F357D4" w:rsidR="0042439D" w:rsidRPr="001463B0" w:rsidRDefault="008E570F" w:rsidP="001463B0">
      <w:pPr>
        <w:spacing w:after="0" w:line="360" w:lineRule="auto"/>
        <w:ind w:firstLine="720"/>
        <w:contextualSpacing/>
        <w:jc w:val="both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1463B0">
        <w:rPr>
          <w:rStyle w:val="ezkurwreuab5ozgtqnkl"/>
          <w:rFonts w:ascii="GHEA Grapalat" w:hAnsi="GHEA Grapalat"/>
          <w:i/>
          <w:iCs/>
          <w:sz w:val="24"/>
          <w:szCs w:val="24"/>
          <w:lang w:val="hy-AM"/>
        </w:rPr>
        <w:t>Ղազախստանի</w:t>
      </w:r>
      <w:r w:rsidR="001F750B" w:rsidRPr="001463B0">
        <w:rPr>
          <w:rStyle w:val="ezkurwreuab5ozgtqnkl"/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i/>
          <w:iCs/>
          <w:sz w:val="24"/>
          <w:szCs w:val="24"/>
          <w:lang w:val="hy-AM"/>
        </w:rPr>
        <w:t>Հանրապետության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«Կոռուպցիայի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հակազդման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մասին»</w:t>
      </w:r>
      <w:r w:rsidR="001F750B" w:rsidRPr="001463B0">
        <w:rPr>
          <w:rStyle w:val="FootnoteReference"/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010EC" w:rsidRPr="001463B0">
        <w:rPr>
          <w:rStyle w:val="FootnoteReference"/>
          <w:rFonts w:ascii="GHEA Grapalat" w:hAnsi="GHEA Grapalat"/>
          <w:b/>
          <w:bCs/>
          <w:sz w:val="24"/>
          <w:szCs w:val="24"/>
          <w:lang w:val="hy-AM"/>
        </w:rPr>
        <w:footnoteReference w:id="1"/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11-րդ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հոդվածը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սահմանում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ֆինանսական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վերահսկողության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մեխանիզմները: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Սույն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CE3DC2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հոդված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ով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սահմանվում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հայտարարագիր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ներկայացնող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անձանց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շրջանակը,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որտեղ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lastRenderedPageBreak/>
        <w:t>նաև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հայտարա</w:t>
      </w:r>
      <w:r w:rsidR="00485D91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րա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տու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համարվում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համայնքային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կազմակերպության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ղեկավար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պաշտոն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զբաղեցնող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անձինք:</w:t>
      </w:r>
    </w:p>
    <w:p w14:paraId="37146B4B" w14:textId="62D364B3" w:rsidR="00057553" w:rsidRPr="001463B0" w:rsidRDefault="008E570F" w:rsidP="001463B0">
      <w:pPr>
        <w:spacing w:after="0" w:line="360" w:lineRule="auto"/>
        <w:ind w:firstLine="720"/>
        <w:contextualSpacing/>
        <w:jc w:val="both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1463B0">
        <w:rPr>
          <w:rStyle w:val="ezkurwreuab5ozgtqnkl"/>
          <w:rFonts w:ascii="GHEA Grapalat" w:hAnsi="GHEA Grapalat"/>
          <w:i/>
          <w:iCs/>
          <w:sz w:val="24"/>
          <w:szCs w:val="24"/>
          <w:lang w:val="hy-AM"/>
        </w:rPr>
        <w:t>Մոնղոլիայի</w:t>
      </w:r>
      <w:r w:rsidR="001F750B" w:rsidRPr="001463B0">
        <w:rPr>
          <w:rStyle w:val="ezkurwreuab5ozgtqnkl"/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i/>
          <w:iCs/>
          <w:sz w:val="24"/>
          <w:szCs w:val="24"/>
          <w:lang w:val="hy-AM"/>
        </w:rPr>
        <w:t>Հանրապետության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«Կոռուպցիայի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դեմ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պայքարի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մասին»</w:t>
      </w:r>
      <w:r w:rsidR="008010EC" w:rsidRPr="001463B0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2"/>
      </w:r>
      <w:r w:rsidR="008010EC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4-րդ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հոդվածը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սահմանում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այն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անձանց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շրջանակը</w:t>
      </w:r>
      <w:r w:rsidR="005D686A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վրա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տարածվում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սույն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գործողությունը: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Տվյալ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հոդվածի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4.1.3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կետով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գործողությ</w:t>
      </w:r>
      <w:r w:rsidR="005D686A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ունը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5D686A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տարածվում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5D686A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նաև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իրավաբանական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անձանց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ղեկավարներ</w:t>
      </w:r>
      <w:r w:rsidR="005D686A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լիազորված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աշխատակիցներ</w:t>
      </w:r>
      <w:r w:rsidR="005D686A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5D686A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վրա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որտեղ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պետությունը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տեղական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ինքնակառավարման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մարմինները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լրիվ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մասնակի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մասնակցության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մասնաբաժին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ունեն: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Նույն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10-րդ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հոդվածը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սահմանում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գույքի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եկամուտի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հայտարարագրման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ընթացակարգը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մատնանշում,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որ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հայտարա</w:t>
      </w:r>
      <w:r w:rsidR="00485D91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րա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տու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համարվում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վերոնշյալ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4-րդ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հոդվածով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սահմանված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ան</w:t>
      </w:r>
      <w:r w:rsidR="00C822CC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ձիք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: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Ուստի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Մոլղոլիայի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Հանրապետությունը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նույնպես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նախատեսում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գույքի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եկամուտի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հայտարար</w:t>
      </w:r>
      <w:r w:rsidR="00CE3DC2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գրման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պարտականություն</w:t>
      </w:r>
      <w:r w:rsidR="00CE3DC2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՝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համայնքային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կազմակերպության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ղեկավար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պաշտոն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զբաղեցնող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անձանց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համար:</w:t>
      </w:r>
    </w:p>
    <w:p w14:paraId="2564F2DD" w14:textId="3252DEDC" w:rsidR="00057553" w:rsidRPr="001463B0" w:rsidRDefault="00057553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463B0">
        <w:rPr>
          <w:rStyle w:val="ezkurwreuab5ozgtqnkl"/>
          <w:rFonts w:ascii="GHEA Grapalat" w:hAnsi="GHEA Grapalat"/>
          <w:i/>
          <w:iCs/>
          <w:sz w:val="24"/>
          <w:szCs w:val="24"/>
          <w:lang w:val="hy-AM"/>
        </w:rPr>
        <w:t>Մոլդովայի</w:t>
      </w:r>
      <w:r w:rsidR="001F750B" w:rsidRPr="001463B0">
        <w:rPr>
          <w:rStyle w:val="ezkurwreuab5ozgtqnkl"/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i/>
          <w:iCs/>
          <w:sz w:val="24"/>
          <w:szCs w:val="24"/>
          <w:lang w:val="hy-AM"/>
        </w:rPr>
        <w:t>Հանրապետության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«Գույքի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շահերի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հայտարարագրման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մասին»</w:t>
      </w:r>
      <w:r w:rsidR="008010EC" w:rsidRPr="001463B0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3"/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2-րդ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հոդվածը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սահմանում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հասկացությունների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շր</w:t>
      </w:r>
      <w:r w:rsidR="00DE723E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ջանակ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որի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համաձայն</w:t>
      </w:r>
      <w:r w:rsidR="001F750B" w:rsidRPr="001463B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հանրային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կազմակերպություն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համարվում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նաև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մարմինը,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համայնքային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ձեռնարկությունը,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գերակշռող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կապիտալով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ընկերությունը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ֆինանսական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հաստատությունը: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Նույն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3-րդ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հոդվածով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նախատեսվում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է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որ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հայտարա</w:t>
      </w:r>
      <w:r w:rsidR="00CE3DC2" w:rsidRPr="001463B0">
        <w:rPr>
          <w:rFonts w:ascii="GHEA Grapalat" w:hAnsi="GHEA Grapalat"/>
          <w:sz w:val="24"/>
          <w:szCs w:val="24"/>
          <w:lang w:val="hy-AM"/>
        </w:rPr>
        <w:t>րա</w:t>
      </w:r>
      <w:r w:rsidRPr="001463B0">
        <w:rPr>
          <w:rFonts w:ascii="GHEA Grapalat" w:hAnsi="GHEA Grapalat"/>
          <w:sz w:val="24"/>
          <w:szCs w:val="24"/>
          <w:lang w:val="hy-AM"/>
        </w:rPr>
        <w:t>տու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անձ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ի</w:t>
      </w:r>
      <w:r w:rsidR="00CE3DC2" w:rsidRPr="001463B0">
        <w:rPr>
          <w:rFonts w:ascii="GHEA Grapalat" w:hAnsi="GHEA Grapalat"/>
          <w:sz w:val="24"/>
          <w:szCs w:val="24"/>
          <w:lang w:val="hy-AM"/>
        </w:rPr>
        <w:t>ն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ք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համարվում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նաև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հանրային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ղեկավարներ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նրանց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տեղակալները:</w:t>
      </w:r>
    </w:p>
    <w:p w14:paraId="3E5E38D9" w14:textId="19E424C7" w:rsidR="00057553" w:rsidRPr="001463B0" w:rsidRDefault="00057553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463B0">
        <w:rPr>
          <w:rFonts w:ascii="GHEA Grapalat" w:hAnsi="GHEA Grapalat"/>
          <w:i/>
          <w:iCs/>
          <w:sz w:val="24"/>
          <w:szCs w:val="24"/>
          <w:lang w:val="hy-AM"/>
        </w:rPr>
        <w:t>Լեհաստանում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համայնքային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աշխատողները,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ովքեր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զբաղեցնում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տնօրենի,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տնօրենի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տեղակալի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գլխավոր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հաշվապահի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պաշտոններ</w:t>
      </w:r>
      <w:r w:rsidR="00CE3DC2" w:rsidRPr="001463B0">
        <w:rPr>
          <w:rFonts w:ascii="GHEA Grapalat" w:hAnsi="GHEA Grapalat"/>
          <w:sz w:val="24"/>
          <w:szCs w:val="24"/>
          <w:lang w:val="hy-AM"/>
        </w:rPr>
        <w:t>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ներկայացնում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գույքի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եկամուտի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հայտարարագիր</w:t>
      </w:r>
      <w:r w:rsidR="008010EC" w:rsidRPr="001463B0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4"/>
      </w:r>
      <w:r w:rsidR="00C822CC" w:rsidRPr="001463B0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p w14:paraId="0F92A9C1" w14:textId="693C4FC1" w:rsidR="00057553" w:rsidRPr="001463B0" w:rsidRDefault="00057553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463B0">
        <w:rPr>
          <w:rFonts w:ascii="GHEA Grapalat" w:hAnsi="GHEA Grapalat"/>
          <w:i/>
          <w:iCs/>
          <w:sz w:val="24"/>
          <w:szCs w:val="24"/>
          <w:lang w:val="hy-AM"/>
        </w:rPr>
        <w:lastRenderedPageBreak/>
        <w:t>Մոնտենեգրոյի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«Կոռուպցիայի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կանխարգելման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մասին»</w:t>
      </w:r>
      <w:r w:rsidR="008010EC" w:rsidRPr="001463B0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5"/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3-րդ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հոդվածը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սահմանում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այն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անձանց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շրջանակը</w:t>
      </w:r>
      <w:r w:rsidR="00C822CC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ովքեր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համարվում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ծառայողներ: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Վերոնշյալ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հոդվածի</w:t>
      </w:r>
      <w:r w:rsidR="001F750B" w:rsidRPr="001463B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համաձայն</w:t>
      </w:r>
      <w:r w:rsidR="00CE3DC2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՝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ծառայող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3DC2" w:rsidRPr="001463B0">
        <w:rPr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համարվում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նաև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համայնքային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ձեռնարկության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ղեկավարները:</w:t>
      </w:r>
      <w:r w:rsidR="00CE3DC2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Նույն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23-րդ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հոդվածը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սահմանում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է,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որ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ծառայողները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ներկայացնում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գույքի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եկա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մուտի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հայտարարագիր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ներկայացնում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այն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Կոռուպցիայի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կանխարգելման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գործակալություն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(Agency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for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Prevention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of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Corruption):</w:t>
      </w:r>
    </w:p>
    <w:p w14:paraId="08871B85" w14:textId="0BF2CFA0" w:rsidR="00057553" w:rsidRPr="004F09FF" w:rsidRDefault="00057553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1463B0">
        <w:rPr>
          <w:rFonts w:ascii="GHEA Grapalat" w:hAnsi="GHEA Grapalat"/>
          <w:i/>
          <w:iCs/>
          <w:sz w:val="24"/>
          <w:szCs w:val="24"/>
          <w:lang w:val="hy-AM"/>
        </w:rPr>
        <w:t>Արգենտինայի</w:t>
      </w:r>
      <w:r w:rsidR="001F750B" w:rsidRPr="001463B0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bCs/>
          <w:sz w:val="24"/>
          <w:szCs w:val="24"/>
          <w:lang w:val="hy-AM"/>
        </w:rPr>
        <w:t>«Էթիկան</w:t>
      </w:r>
      <w:r w:rsidR="001F750B" w:rsidRPr="001463B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bCs/>
          <w:sz w:val="24"/>
          <w:szCs w:val="24"/>
          <w:lang w:val="hy-AM"/>
        </w:rPr>
        <w:t>հանրային</w:t>
      </w:r>
      <w:r w:rsidR="001F750B" w:rsidRPr="001463B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bCs/>
          <w:sz w:val="24"/>
          <w:szCs w:val="24"/>
          <w:lang w:val="hy-AM"/>
        </w:rPr>
        <w:t>ծառայության</w:t>
      </w:r>
      <w:r w:rsidR="001F750B" w:rsidRPr="001463B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bCs/>
          <w:sz w:val="24"/>
          <w:szCs w:val="24"/>
          <w:lang w:val="hy-AM"/>
        </w:rPr>
        <w:t>մեջ»</w:t>
      </w:r>
      <w:r w:rsidR="001F750B" w:rsidRPr="001463B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E723E" w:rsidRPr="001463B0">
        <w:rPr>
          <w:rFonts w:ascii="GHEA Grapalat" w:hAnsi="GHEA Grapalat"/>
          <w:bCs/>
          <w:sz w:val="24"/>
          <w:szCs w:val="24"/>
          <w:lang w:val="hy-AM"/>
        </w:rPr>
        <w:t>օ</w:t>
      </w:r>
      <w:r w:rsidRPr="001463B0">
        <w:rPr>
          <w:rFonts w:ascii="GHEA Grapalat" w:hAnsi="GHEA Grapalat"/>
          <w:bCs/>
          <w:sz w:val="24"/>
          <w:szCs w:val="24"/>
          <w:lang w:val="hy-AM"/>
        </w:rPr>
        <w:t>րենքի</w:t>
      </w:r>
      <w:r w:rsidR="008010EC" w:rsidRPr="001463B0">
        <w:rPr>
          <w:rStyle w:val="FootnoteReference"/>
          <w:rFonts w:ascii="GHEA Grapalat" w:hAnsi="GHEA Grapalat"/>
          <w:bCs/>
          <w:sz w:val="24"/>
          <w:szCs w:val="24"/>
          <w:lang w:val="hy-AM"/>
        </w:rPr>
        <w:footnoteReference w:id="6"/>
      </w:r>
      <w:r w:rsidR="001F750B" w:rsidRPr="001463B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bCs/>
          <w:sz w:val="24"/>
          <w:szCs w:val="24"/>
          <w:lang w:val="hy-AM"/>
        </w:rPr>
        <w:t>(25188</w:t>
      </w:r>
      <w:r w:rsidRPr="001463B0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="001F750B" w:rsidRPr="001463B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5-րդ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հոդվածով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սահմանվում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հայտարա</w:t>
      </w:r>
      <w:r w:rsidR="00485D91" w:rsidRPr="001463B0">
        <w:rPr>
          <w:rFonts w:ascii="GHEA Grapalat" w:hAnsi="GHEA Grapalat"/>
          <w:sz w:val="24"/>
          <w:szCs w:val="24"/>
          <w:lang w:val="hy-AM"/>
        </w:rPr>
        <w:t>րա</w:t>
      </w:r>
      <w:r w:rsidRPr="001463B0">
        <w:rPr>
          <w:rFonts w:ascii="GHEA Grapalat" w:hAnsi="GHEA Grapalat"/>
          <w:sz w:val="24"/>
          <w:szCs w:val="24"/>
          <w:lang w:val="hy-AM"/>
        </w:rPr>
        <w:t>տու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անձանց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շրջանակը,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որի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համաձայն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հայտարա</w:t>
      </w:r>
      <w:r w:rsidR="00485D91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րա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տու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CE3DC2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համարվում</w:t>
      </w:r>
      <w:r w:rsidR="001F750B"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Style w:val="ezkurwreuab5ozgtqnkl"/>
          <w:rFonts w:ascii="GHEA Grapalat" w:hAnsi="GHEA Grapalat"/>
          <w:sz w:val="24"/>
          <w:szCs w:val="24"/>
          <w:lang w:val="hy-AM"/>
        </w:rPr>
        <w:t>նաև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Ազգային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կոնգրեսի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արտաքին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վերահսկողության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ներքո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գտնվող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տնօրենները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ադմինիստրատորները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(</w:t>
      </w:r>
      <w:r w:rsidRPr="00F66CB9">
        <w:rPr>
          <w:rFonts w:ascii="GHEA Grapalat" w:hAnsi="GHEA Grapalat"/>
          <w:bCs/>
          <w:sz w:val="24"/>
          <w:szCs w:val="24"/>
          <w:lang w:val="hy-AM"/>
        </w:rPr>
        <w:t>երբ</w:t>
      </w:r>
      <w:r w:rsidR="001F750B" w:rsidRPr="00F66CB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66CB9">
        <w:rPr>
          <w:rFonts w:ascii="GHEA Grapalat" w:hAnsi="GHEA Grapalat"/>
          <w:bCs/>
          <w:sz w:val="24"/>
          <w:szCs w:val="24"/>
          <w:lang w:val="hy-AM"/>
        </w:rPr>
        <w:t>դա</w:t>
      </w:r>
      <w:r w:rsidR="001F750B" w:rsidRPr="00F66CB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66CB9">
        <w:rPr>
          <w:rFonts w:ascii="GHEA Grapalat" w:hAnsi="GHEA Grapalat"/>
          <w:bCs/>
          <w:sz w:val="24"/>
          <w:szCs w:val="24"/>
          <w:lang w:val="hy-AM"/>
        </w:rPr>
        <w:t>պահանջում</w:t>
      </w:r>
      <w:r w:rsidR="001F750B" w:rsidRPr="00F66CB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66CB9">
        <w:rPr>
          <w:rFonts w:ascii="GHEA Grapalat" w:hAnsi="GHEA Grapalat"/>
          <w:bCs/>
          <w:sz w:val="24"/>
          <w:szCs w:val="24"/>
          <w:lang w:val="hy-AM"/>
        </w:rPr>
        <w:t>է</w:t>
      </w:r>
      <w:r w:rsidR="001F750B" w:rsidRPr="00F66CB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66CB9">
        <w:rPr>
          <w:rFonts w:ascii="GHEA Grapalat" w:hAnsi="GHEA Grapalat"/>
          <w:bCs/>
          <w:sz w:val="24"/>
          <w:szCs w:val="24"/>
          <w:lang w:val="hy-AM"/>
        </w:rPr>
        <w:t>Հանրային</w:t>
      </w:r>
      <w:r w:rsidR="001F750B" w:rsidRPr="00F66CB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66CB9">
        <w:rPr>
          <w:rFonts w:ascii="GHEA Grapalat" w:hAnsi="GHEA Grapalat"/>
          <w:bCs/>
          <w:sz w:val="24"/>
          <w:szCs w:val="24"/>
          <w:lang w:val="hy-AM"/>
        </w:rPr>
        <w:t>էթիկայի</w:t>
      </w:r>
      <w:r w:rsidR="001F750B" w:rsidRPr="00F66CB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66CB9">
        <w:rPr>
          <w:rFonts w:ascii="GHEA Grapalat" w:hAnsi="GHEA Grapalat"/>
          <w:bCs/>
          <w:sz w:val="24"/>
          <w:szCs w:val="24"/>
          <w:lang w:val="hy-AM"/>
        </w:rPr>
        <w:t>ազգային</w:t>
      </w:r>
      <w:r w:rsidR="001F750B" w:rsidRPr="00F66CB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66CB9">
        <w:rPr>
          <w:rFonts w:ascii="GHEA Grapalat" w:hAnsi="GHEA Grapalat"/>
          <w:bCs/>
          <w:sz w:val="24"/>
          <w:szCs w:val="24"/>
          <w:lang w:val="hy-AM"/>
        </w:rPr>
        <w:t>հանձնաժողովը</w:t>
      </w:r>
      <w:r w:rsidRPr="004F09FF">
        <w:rPr>
          <w:rFonts w:ascii="GHEA Grapalat" w:hAnsi="GHEA Grapalat"/>
          <w:sz w:val="24"/>
          <w:szCs w:val="24"/>
          <w:lang w:val="hy-AM"/>
        </w:rPr>
        <w:t>):</w:t>
      </w:r>
    </w:p>
    <w:p w14:paraId="4A132898" w14:textId="2798CED2" w:rsidR="00057553" w:rsidRPr="001463B0" w:rsidRDefault="00057553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463B0">
        <w:rPr>
          <w:rFonts w:ascii="GHEA Grapalat" w:hAnsi="GHEA Grapalat"/>
          <w:sz w:val="24"/>
          <w:szCs w:val="24"/>
          <w:lang w:val="hy-AM"/>
        </w:rPr>
        <w:t>Սույն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4-րդ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հոդված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ով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նախատեսվում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է,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որ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5-րդ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հոդվածով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սահմանված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բոլոր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անձինք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գույքի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եկամուտի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հայտարարագիր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պետք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ներկայացնեն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պաշտոնը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ստանձնելու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օրվանից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երեսուն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օրվա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ընթացքում:</w:t>
      </w:r>
    </w:p>
    <w:p w14:paraId="5C093DE3" w14:textId="7D146B42" w:rsidR="00057553" w:rsidRPr="001463B0" w:rsidRDefault="00057553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463B0">
        <w:rPr>
          <w:rFonts w:ascii="GHEA Grapalat" w:hAnsi="GHEA Grapalat"/>
          <w:i/>
          <w:iCs/>
          <w:sz w:val="24"/>
          <w:szCs w:val="24"/>
          <w:lang w:val="hy-AM"/>
        </w:rPr>
        <w:t>Լիտվայի</w:t>
      </w:r>
      <w:r w:rsidR="00011FB2" w:rsidRPr="001463B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«Պաշտոնատար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անձանց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ընթացքում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շահերի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բախումները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կանխարգելելու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մասին»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4-րդ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հոդվածի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16-րդ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մասի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համաձայն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ծառայող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համարվում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նաև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համայնքային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ձեռնարկության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ղեկավարները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նույն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23-րդ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24-րդ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հոդվածները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սահմանում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որ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4-րդ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հոդվածում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նշված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անձինք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պետք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ներկայացնեն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գույքի,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եկամուտի,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շահի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հայտար</w:t>
      </w:r>
      <w:r w:rsidR="000F588E">
        <w:rPr>
          <w:rFonts w:ascii="GHEA Grapalat" w:hAnsi="GHEA Grapalat"/>
          <w:sz w:val="24"/>
          <w:szCs w:val="24"/>
          <w:lang w:val="hy-AM"/>
        </w:rPr>
        <w:t>ար</w:t>
      </w:r>
      <w:r w:rsidRPr="001463B0">
        <w:rPr>
          <w:rFonts w:ascii="GHEA Grapalat" w:hAnsi="GHEA Grapalat"/>
          <w:sz w:val="24"/>
          <w:szCs w:val="24"/>
          <w:lang w:val="hy-AM"/>
        </w:rPr>
        <w:t>ագիր:</w:t>
      </w:r>
    </w:p>
    <w:p w14:paraId="6319D075" w14:textId="2C6DF4A8" w:rsidR="009D5631" w:rsidRPr="001463B0" w:rsidRDefault="00E63124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463B0">
        <w:rPr>
          <w:rFonts w:ascii="GHEA Grapalat" w:hAnsi="GHEA Grapalat"/>
          <w:i/>
          <w:iCs/>
          <w:sz w:val="24"/>
          <w:szCs w:val="24"/>
          <w:lang w:val="hy-AM"/>
        </w:rPr>
        <w:t>Էստոնիա</w:t>
      </w:r>
      <w:r w:rsidR="00462FCB" w:rsidRPr="001463B0">
        <w:rPr>
          <w:rFonts w:ascii="GHEA Grapalat" w:hAnsi="GHEA Grapalat"/>
          <w:i/>
          <w:iCs/>
          <w:sz w:val="24"/>
          <w:szCs w:val="24"/>
          <w:lang w:val="hy-AM"/>
        </w:rPr>
        <w:t>յի</w:t>
      </w:r>
      <w:r w:rsidR="001F750B" w:rsidRPr="001463B0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="00462FCB" w:rsidRPr="001463B0">
        <w:rPr>
          <w:rFonts w:ascii="GHEA Grapalat" w:hAnsi="GHEA Grapalat"/>
          <w:i/>
          <w:iCs/>
          <w:sz w:val="24"/>
          <w:szCs w:val="24"/>
          <w:lang w:val="hy-AM"/>
        </w:rPr>
        <w:t>«Կոռուպցիայի</w:t>
      </w:r>
      <w:r w:rsidR="001F750B" w:rsidRPr="001463B0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="00462FCB" w:rsidRPr="001463B0">
        <w:rPr>
          <w:rFonts w:ascii="GHEA Grapalat" w:hAnsi="GHEA Grapalat"/>
          <w:i/>
          <w:iCs/>
          <w:sz w:val="24"/>
          <w:szCs w:val="24"/>
          <w:lang w:val="hy-AM"/>
        </w:rPr>
        <w:t>դեմ</w:t>
      </w:r>
      <w:r w:rsidR="001F750B" w:rsidRPr="001463B0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="00462FCB" w:rsidRPr="001463B0">
        <w:rPr>
          <w:rFonts w:ascii="GHEA Grapalat" w:hAnsi="GHEA Grapalat"/>
          <w:i/>
          <w:iCs/>
          <w:sz w:val="24"/>
          <w:szCs w:val="24"/>
          <w:lang w:val="hy-AM"/>
        </w:rPr>
        <w:t>պայքարի</w:t>
      </w:r>
      <w:r w:rsidR="001F750B" w:rsidRPr="001463B0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="00462FCB" w:rsidRPr="001463B0">
        <w:rPr>
          <w:rFonts w:ascii="GHEA Grapalat" w:hAnsi="GHEA Grapalat"/>
          <w:i/>
          <w:iCs/>
          <w:sz w:val="24"/>
          <w:szCs w:val="24"/>
          <w:lang w:val="hy-AM"/>
        </w:rPr>
        <w:t>մասին»</w:t>
      </w:r>
      <w:r w:rsidR="001F750B" w:rsidRPr="001463B0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="008010EC" w:rsidRPr="001463B0">
        <w:rPr>
          <w:rFonts w:ascii="GHEA Grapalat" w:hAnsi="GHEA Grapalat"/>
          <w:i/>
          <w:iCs/>
          <w:sz w:val="24"/>
          <w:szCs w:val="24"/>
          <w:lang w:val="hy-AM"/>
        </w:rPr>
        <w:t>օրենքի</w:t>
      </w:r>
      <w:r w:rsidR="008010EC" w:rsidRPr="001463B0">
        <w:rPr>
          <w:rStyle w:val="FootnoteReference"/>
          <w:rFonts w:ascii="GHEA Grapalat" w:hAnsi="GHEA Grapalat"/>
          <w:i/>
          <w:iCs/>
          <w:sz w:val="24"/>
          <w:szCs w:val="24"/>
          <w:lang w:val="hy-AM"/>
        </w:rPr>
        <w:footnoteReference w:id="7"/>
      </w:r>
      <w:r w:rsidR="008010EC" w:rsidRPr="001463B0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13-րդ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2CC" w:rsidRPr="001463B0">
        <w:rPr>
          <w:rFonts w:ascii="GHEA Grapalat" w:hAnsi="GHEA Grapalat"/>
          <w:sz w:val="24"/>
          <w:szCs w:val="24"/>
          <w:lang w:val="hy-AM"/>
        </w:rPr>
        <w:t>հոդվածի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14-րդ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մասի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համաձայն</w:t>
      </w:r>
      <w:r w:rsidR="00CE3DC2" w:rsidRPr="001463B0">
        <w:rPr>
          <w:rFonts w:ascii="GHEA Grapalat" w:hAnsi="GHEA Grapalat"/>
          <w:sz w:val="24"/>
          <w:szCs w:val="24"/>
          <w:lang w:val="hy-AM"/>
        </w:rPr>
        <w:t>՝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հայտարա</w:t>
      </w:r>
      <w:r w:rsidR="00485D91" w:rsidRPr="001463B0">
        <w:rPr>
          <w:rFonts w:ascii="GHEA Grapalat" w:hAnsi="GHEA Grapalat"/>
          <w:sz w:val="24"/>
          <w:szCs w:val="24"/>
          <w:lang w:val="hy-AM"/>
        </w:rPr>
        <w:t>րա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տու</w:t>
      </w:r>
      <w:r w:rsidR="00CE3DC2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48E4" w:rsidRPr="001463B0">
        <w:rPr>
          <w:rFonts w:ascii="GHEA Grapalat" w:hAnsi="GHEA Grapalat"/>
          <w:sz w:val="24"/>
          <w:szCs w:val="24"/>
          <w:lang w:val="hy-AM"/>
        </w:rPr>
        <w:t>համարվում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նաև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պետության,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տեղական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մարմինների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հասարակական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իրավաբանական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անձանց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lastRenderedPageBreak/>
        <w:t>կողմից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ստեղծված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հիմնադրամների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կառավարման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մարմինների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անդամները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(եթե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նման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պարտականություն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սահմանված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պետության,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տեղական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խորհրդի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դիտորդ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խորհրդի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հանրային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իրավունքի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իրավաբանական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անձանց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համանման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մարմինների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իրավունքներն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իրականացնող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նախարարի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983" w:rsidRPr="001463B0">
        <w:rPr>
          <w:rFonts w:ascii="GHEA Grapalat" w:hAnsi="GHEA Grapalat"/>
          <w:sz w:val="24"/>
          <w:szCs w:val="24"/>
          <w:lang w:val="hy-AM"/>
        </w:rPr>
        <w:t>կողմից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)</w:t>
      </w:r>
      <w:r w:rsidR="00CE3DC2" w:rsidRPr="001463B0">
        <w:rPr>
          <w:rFonts w:ascii="GHEA Grapalat" w:hAnsi="GHEA Grapalat"/>
          <w:sz w:val="24"/>
          <w:szCs w:val="24"/>
          <w:lang w:val="hy-AM"/>
        </w:rPr>
        <w:t>;</w:t>
      </w:r>
    </w:p>
    <w:p w14:paraId="1E12D76C" w14:textId="6ED3A019" w:rsidR="00E80FC6" w:rsidRPr="001463B0" w:rsidRDefault="00E63124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463B0">
        <w:rPr>
          <w:rFonts w:ascii="GHEA Grapalat" w:hAnsi="GHEA Grapalat"/>
          <w:i/>
          <w:iCs/>
          <w:sz w:val="24"/>
          <w:szCs w:val="24"/>
          <w:lang w:val="hy-AM"/>
        </w:rPr>
        <w:t>Վրաստան</w:t>
      </w:r>
      <w:r w:rsidR="009D5631" w:rsidRPr="001463B0">
        <w:rPr>
          <w:rFonts w:ascii="GHEA Grapalat" w:hAnsi="GHEA Grapalat"/>
          <w:i/>
          <w:iCs/>
          <w:sz w:val="24"/>
          <w:szCs w:val="24"/>
          <w:lang w:val="hy-AM"/>
        </w:rPr>
        <w:t>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0EA" w:rsidRPr="001463B0">
        <w:rPr>
          <w:rFonts w:ascii="GHEA Grapalat" w:hAnsi="GHEA Grapalat"/>
          <w:sz w:val="24"/>
          <w:szCs w:val="24"/>
          <w:lang w:val="hy-AM"/>
        </w:rPr>
        <w:t>«Կոռուպցիայի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0EA" w:rsidRPr="001463B0">
        <w:rPr>
          <w:rFonts w:ascii="GHEA Grapalat" w:hAnsi="GHEA Grapalat"/>
          <w:sz w:val="24"/>
          <w:szCs w:val="24"/>
          <w:lang w:val="hy-AM"/>
        </w:rPr>
        <w:t>դեմ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0EA" w:rsidRPr="001463B0">
        <w:rPr>
          <w:rFonts w:ascii="GHEA Grapalat" w:hAnsi="GHEA Grapalat"/>
          <w:sz w:val="24"/>
          <w:szCs w:val="24"/>
          <w:lang w:val="hy-AM"/>
        </w:rPr>
        <w:t>պայքարի»</w:t>
      </w:r>
      <w:r w:rsidR="00724E9E" w:rsidRPr="001463B0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8"/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0EA" w:rsidRPr="001463B0">
        <w:rPr>
          <w:rFonts w:ascii="GHEA Grapalat" w:hAnsi="GHEA Grapalat"/>
          <w:sz w:val="24"/>
          <w:szCs w:val="24"/>
          <w:lang w:val="hy-AM"/>
        </w:rPr>
        <w:t>օրենքի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2-րդ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հոդվածի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2-րդ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մասի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48E4" w:rsidRPr="001463B0">
        <w:rPr>
          <w:rFonts w:ascii="GHEA Grapalat" w:hAnsi="GHEA Grapalat"/>
          <w:sz w:val="24"/>
          <w:szCs w:val="24"/>
          <w:lang w:val="hy-AM"/>
        </w:rPr>
        <w:t>«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c)</w:t>
      </w:r>
      <w:r w:rsidR="00BA48E4" w:rsidRPr="001463B0">
        <w:rPr>
          <w:rFonts w:ascii="GHEA Grapalat" w:hAnsi="GHEA Grapalat"/>
          <w:sz w:val="24"/>
          <w:szCs w:val="24"/>
          <w:lang w:val="hy-AM"/>
        </w:rPr>
        <w:t>»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ենթաբաժնի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համաձայն</w:t>
      </w:r>
      <w:r w:rsidR="00CE3DC2" w:rsidRPr="001463B0">
        <w:rPr>
          <w:rFonts w:ascii="GHEA Grapalat" w:hAnsi="GHEA Grapalat"/>
          <w:sz w:val="24"/>
          <w:szCs w:val="24"/>
          <w:lang w:val="hy-AM"/>
        </w:rPr>
        <w:t>՝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հայտարա</w:t>
      </w:r>
      <w:r w:rsidR="00485D91" w:rsidRPr="001463B0">
        <w:rPr>
          <w:rFonts w:ascii="GHEA Grapalat" w:hAnsi="GHEA Grapalat"/>
          <w:sz w:val="24"/>
          <w:szCs w:val="24"/>
          <w:lang w:val="hy-AM"/>
        </w:rPr>
        <w:t>րա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տու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48E4" w:rsidRPr="001463B0">
        <w:rPr>
          <w:rFonts w:ascii="GHEA Grapalat" w:hAnsi="GHEA Grapalat"/>
          <w:sz w:val="24"/>
          <w:szCs w:val="24"/>
          <w:lang w:val="hy-AM"/>
        </w:rPr>
        <w:t>համարվում</w:t>
      </w:r>
      <w:r w:rsidR="00CE3DC2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նաև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916" w:rsidRPr="001463B0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ձեռնարկությունների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ղեկավարներ</w:t>
      </w:r>
      <w:r w:rsidR="00212916" w:rsidRPr="001463B0">
        <w:rPr>
          <w:rFonts w:ascii="GHEA Grapalat" w:hAnsi="GHEA Grapalat"/>
          <w:sz w:val="24"/>
          <w:szCs w:val="24"/>
          <w:lang w:val="hy-AM"/>
        </w:rPr>
        <w:t>ը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որոնց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բաժնետոմսերի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100%-ը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մասնակցության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մասնաբաժինը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պատկանում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պետությանը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կամ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քաղաքապետարանին,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ինչպես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նաև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48E4" w:rsidRPr="001463B0">
        <w:rPr>
          <w:rFonts w:ascii="GHEA Grapalat" w:hAnsi="GHEA Grapalat"/>
          <w:sz w:val="24"/>
          <w:szCs w:val="24"/>
          <w:lang w:val="hy-AM"/>
        </w:rPr>
        <w:t>վերոնշյալ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ձեռնարկությունների՝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դուստր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ձեռնարկությունների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916" w:rsidRPr="001463B0">
        <w:rPr>
          <w:rFonts w:ascii="GHEA Grapalat" w:hAnsi="GHEA Grapalat"/>
          <w:sz w:val="24"/>
          <w:szCs w:val="24"/>
          <w:lang w:val="hy-AM"/>
        </w:rPr>
        <w:t>ղեկավարները</w:t>
      </w:r>
      <w:r w:rsidR="009D5631" w:rsidRPr="001463B0">
        <w:rPr>
          <w:rFonts w:ascii="GHEA Grapalat" w:hAnsi="GHEA Grapalat"/>
          <w:sz w:val="24"/>
          <w:szCs w:val="24"/>
          <w:lang w:val="hy-AM"/>
        </w:rPr>
        <w:t>:</w:t>
      </w:r>
    </w:p>
    <w:p w14:paraId="2F52E2C9" w14:textId="2D615D99" w:rsidR="00E80FC6" w:rsidRPr="001463B0" w:rsidRDefault="00E80FC6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463B0">
        <w:rPr>
          <w:rFonts w:ascii="GHEA Grapalat" w:hAnsi="GHEA Grapalat"/>
          <w:i/>
          <w:iCs/>
          <w:sz w:val="24"/>
          <w:szCs w:val="24"/>
          <w:lang w:val="hy-AM"/>
        </w:rPr>
        <w:t>Սլովենիայի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«Բարեվարքության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կոռուպցիայի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դեմ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պայքարի»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օրենքի</w:t>
      </w:r>
      <w:r w:rsidR="00724E9E" w:rsidRPr="001463B0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9"/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41-րդ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հոդվածը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սահմանում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է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հայտարա</w:t>
      </w:r>
      <w:r w:rsidR="00485D91" w:rsidRPr="001463B0">
        <w:rPr>
          <w:rFonts w:ascii="GHEA Grapalat" w:hAnsi="GHEA Grapalat"/>
          <w:sz w:val="24"/>
          <w:szCs w:val="24"/>
          <w:lang w:val="hy-AM"/>
        </w:rPr>
        <w:t>րա</w:t>
      </w:r>
      <w:r w:rsidRPr="001463B0">
        <w:rPr>
          <w:rFonts w:ascii="GHEA Grapalat" w:hAnsi="GHEA Grapalat"/>
          <w:sz w:val="24"/>
          <w:szCs w:val="24"/>
          <w:lang w:val="hy-AM"/>
        </w:rPr>
        <w:t>տու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անձանց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sz w:val="24"/>
          <w:szCs w:val="24"/>
          <w:lang w:val="hy-AM"/>
        </w:rPr>
        <w:t>շրջանակը</w:t>
      </w:r>
      <w:r w:rsidR="001C1A5B" w:rsidRPr="001463B0">
        <w:rPr>
          <w:rFonts w:ascii="GHEA Grapalat" w:hAnsi="GHEA Grapalat"/>
          <w:sz w:val="24"/>
          <w:szCs w:val="24"/>
          <w:lang w:val="hy-AM"/>
        </w:rPr>
        <w:t>,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A5B" w:rsidRPr="001463B0">
        <w:rPr>
          <w:rFonts w:ascii="GHEA Grapalat" w:hAnsi="GHEA Grapalat"/>
          <w:sz w:val="24"/>
          <w:szCs w:val="24"/>
          <w:lang w:val="hy-AM"/>
        </w:rPr>
        <w:t>որտեղ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1B" w:rsidRPr="001463B0">
        <w:rPr>
          <w:rFonts w:ascii="GHEA Grapalat" w:hAnsi="GHEA Grapalat"/>
          <w:sz w:val="24"/>
          <w:szCs w:val="24"/>
          <w:lang w:val="hy-AM"/>
        </w:rPr>
        <w:t>պետական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1B" w:rsidRPr="001463B0">
        <w:rPr>
          <w:rFonts w:ascii="GHEA Grapalat" w:hAnsi="GHEA Grapalat"/>
          <w:sz w:val="24"/>
          <w:szCs w:val="24"/>
          <w:lang w:val="hy-AM"/>
        </w:rPr>
        <w:t>մասնակցությամբ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1B" w:rsidRPr="001463B0">
        <w:rPr>
          <w:rFonts w:ascii="GHEA Grapalat" w:hAnsi="GHEA Grapalat"/>
          <w:sz w:val="24"/>
          <w:szCs w:val="24"/>
          <w:lang w:val="hy-AM"/>
        </w:rPr>
        <w:t>ձեռնարկություններում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1B" w:rsidRPr="001463B0">
        <w:rPr>
          <w:rFonts w:ascii="GHEA Grapalat" w:hAnsi="GHEA Grapalat"/>
          <w:sz w:val="24"/>
          <w:szCs w:val="24"/>
          <w:lang w:val="hy-AM"/>
        </w:rPr>
        <w:t>և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1B" w:rsidRPr="001463B0">
        <w:rPr>
          <w:rFonts w:ascii="GHEA Grapalat" w:hAnsi="GHEA Grapalat"/>
          <w:sz w:val="24"/>
          <w:szCs w:val="24"/>
          <w:lang w:val="hy-AM"/>
        </w:rPr>
        <w:t>ընկերություններում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1B" w:rsidRPr="001463B0">
        <w:rPr>
          <w:rFonts w:ascii="GHEA Grapalat" w:hAnsi="GHEA Grapalat"/>
          <w:sz w:val="24"/>
          <w:szCs w:val="24"/>
          <w:lang w:val="hy-AM"/>
        </w:rPr>
        <w:t>ղեկավար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1B" w:rsidRPr="001463B0">
        <w:rPr>
          <w:rFonts w:ascii="GHEA Grapalat" w:hAnsi="GHEA Grapalat"/>
          <w:sz w:val="24"/>
          <w:szCs w:val="24"/>
          <w:lang w:val="hy-AM"/>
        </w:rPr>
        <w:t>պաշտոն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1B" w:rsidRPr="001463B0">
        <w:rPr>
          <w:rFonts w:ascii="GHEA Grapalat" w:hAnsi="GHEA Grapalat"/>
          <w:sz w:val="24"/>
          <w:szCs w:val="24"/>
          <w:lang w:val="hy-AM"/>
        </w:rPr>
        <w:t>զբաղեցնող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1B" w:rsidRPr="001463B0">
        <w:rPr>
          <w:rFonts w:ascii="GHEA Grapalat" w:hAnsi="GHEA Grapalat"/>
          <w:sz w:val="24"/>
          <w:szCs w:val="24"/>
          <w:lang w:val="hy-AM"/>
        </w:rPr>
        <w:t>պաշտոնատար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1B" w:rsidRPr="001463B0">
        <w:rPr>
          <w:rFonts w:ascii="GHEA Grapalat" w:hAnsi="GHEA Grapalat"/>
          <w:sz w:val="24"/>
          <w:szCs w:val="24"/>
          <w:lang w:val="hy-AM"/>
        </w:rPr>
        <w:t>անձ</w:t>
      </w:r>
      <w:r w:rsidR="001C1A5B" w:rsidRPr="001463B0">
        <w:rPr>
          <w:rFonts w:ascii="GHEA Grapalat" w:hAnsi="GHEA Grapalat"/>
          <w:sz w:val="24"/>
          <w:szCs w:val="24"/>
          <w:lang w:val="hy-AM"/>
        </w:rPr>
        <w:t>ինք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A5B" w:rsidRPr="001463B0">
        <w:rPr>
          <w:rFonts w:ascii="GHEA Grapalat" w:hAnsi="GHEA Grapalat"/>
          <w:sz w:val="24"/>
          <w:szCs w:val="24"/>
          <w:lang w:val="hy-AM"/>
        </w:rPr>
        <w:t>նույնպես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A5B" w:rsidRPr="001463B0">
        <w:rPr>
          <w:rFonts w:ascii="GHEA Grapalat" w:hAnsi="GHEA Grapalat"/>
          <w:sz w:val="24"/>
          <w:szCs w:val="24"/>
          <w:lang w:val="hy-AM"/>
        </w:rPr>
        <w:t>համարվում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A5B" w:rsidRPr="001463B0">
        <w:rPr>
          <w:rFonts w:ascii="GHEA Grapalat" w:hAnsi="GHEA Grapalat"/>
          <w:sz w:val="24"/>
          <w:szCs w:val="24"/>
          <w:lang w:val="hy-AM"/>
        </w:rPr>
        <w:t>են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A5B" w:rsidRPr="001463B0">
        <w:rPr>
          <w:rFonts w:ascii="GHEA Grapalat" w:hAnsi="GHEA Grapalat"/>
          <w:sz w:val="24"/>
          <w:szCs w:val="24"/>
          <w:lang w:val="hy-AM"/>
        </w:rPr>
        <w:t>հայտարա</w:t>
      </w:r>
      <w:r w:rsidR="00485D91" w:rsidRPr="001463B0">
        <w:rPr>
          <w:rFonts w:ascii="GHEA Grapalat" w:hAnsi="GHEA Grapalat"/>
          <w:sz w:val="24"/>
          <w:szCs w:val="24"/>
          <w:lang w:val="hy-AM"/>
        </w:rPr>
        <w:t>րա</w:t>
      </w:r>
      <w:r w:rsidR="001C1A5B" w:rsidRPr="001463B0">
        <w:rPr>
          <w:rFonts w:ascii="GHEA Grapalat" w:hAnsi="GHEA Grapalat"/>
          <w:sz w:val="24"/>
          <w:szCs w:val="24"/>
          <w:lang w:val="hy-AM"/>
        </w:rPr>
        <w:t>տու:</w:t>
      </w:r>
      <w:r w:rsidR="001F750B" w:rsidRPr="001463B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F64C22F" w14:textId="77777777" w:rsidR="00B13527" w:rsidRPr="001463B0" w:rsidRDefault="00B13527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17E6FFD" w14:textId="77777777" w:rsidR="00B13527" w:rsidRPr="001463B0" w:rsidRDefault="00B13527" w:rsidP="000B1A2E">
      <w:pPr>
        <w:pStyle w:val="ListParagraph"/>
        <w:numPr>
          <w:ilvl w:val="0"/>
          <w:numId w:val="4"/>
        </w:numPr>
        <w:tabs>
          <w:tab w:val="left" w:pos="81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Կապը ռազմավարական փաստաթղթերի հետ.</w:t>
      </w:r>
    </w:p>
    <w:p w14:paraId="3A9AF15C" w14:textId="4817447A" w:rsidR="00B13527" w:rsidRPr="001463B0" w:rsidRDefault="00B13527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463B0">
        <w:rPr>
          <w:rFonts w:ascii="GHEA Grapalat" w:hAnsi="GHEA Grapalat"/>
          <w:noProof/>
          <w:sz w:val="24"/>
          <w:szCs w:val="24"/>
          <w:lang w:val="hy-AM"/>
        </w:rPr>
        <w:t>Նախագծի ընդունումը բխում է «Հայաստանի Հանրապետության հակակոռուպցիոն ռազմավարությունից բխող 2023-2026 թվականների գործողությունների ծրագիրը հաստատելու մասին» ՀՀ կառավարության 2023 թվականի հոկտեմբերի 26-ի N 1871-Լ որոշման 2-րդ հավելվածի 1.10 գործողության պահանջից</w:t>
      </w:r>
      <w:r w:rsidR="00297F78" w:rsidRPr="001463B0">
        <w:rPr>
          <w:rFonts w:ascii="GHEA Grapalat" w:hAnsi="GHEA Grapalat"/>
          <w:noProof/>
          <w:sz w:val="24"/>
          <w:szCs w:val="24"/>
          <w:lang w:val="hy-AM"/>
        </w:rPr>
        <w:t>՝ այն է՝ ընդլայնել հայտարարագրման պարտականություն ունեցող պաշտոնատար անձանց շրջանակը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60CD5614" w14:textId="77777777" w:rsidR="007A6519" w:rsidRPr="001463B0" w:rsidRDefault="007A6519" w:rsidP="001463B0">
      <w:pPr>
        <w:spacing w:after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</w:pPr>
    </w:p>
    <w:p w14:paraId="65857616" w14:textId="20D4744D" w:rsidR="007A6519" w:rsidRPr="001463B0" w:rsidRDefault="00C9707B" w:rsidP="000B1A2E">
      <w:pPr>
        <w:pStyle w:val="ListParagraph"/>
        <w:numPr>
          <w:ilvl w:val="0"/>
          <w:numId w:val="4"/>
        </w:numPr>
        <w:tabs>
          <w:tab w:val="left" w:pos="81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Լրացուցիչ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ֆինանսական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միջոցների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անհրաժեշտությունը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և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պետական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բյուջեի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եկամուտներում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ու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ծախսերում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սպասվելիք</w:t>
      </w:r>
      <w:r w:rsidR="001F750B"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eastAsia="GHEA Grapalat" w:hAnsi="GHEA Grapalat" w:cs="GHEA Grapalat"/>
          <w:b/>
          <w:noProof/>
          <w:sz w:val="24"/>
          <w:szCs w:val="24"/>
          <w:u w:val="single"/>
          <w:lang w:val="hy-AM"/>
        </w:rPr>
        <w:t>փոփոխությունները.</w:t>
      </w:r>
    </w:p>
    <w:p w14:paraId="20C8BEEC" w14:textId="0721B02B" w:rsidR="007A6519" w:rsidRPr="001463B0" w:rsidRDefault="00CF3EC3" w:rsidP="001463B0">
      <w:pPr>
        <w:spacing w:after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1463B0">
        <w:rPr>
          <w:rFonts w:ascii="GHEA Grapalat" w:hAnsi="GHEA Grapalat"/>
          <w:noProof/>
          <w:sz w:val="24"/>
          <w:szCs w:val="24"/>
          <w:lang w:val="hy-AM"/>
        </w:rPr>
        <w:lastRenderedPageBreak/>
        <w:t>Նախագծի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ընդունման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կապակցությամբ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լրացուցիչ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ֆինանսական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միջոցների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անհրաժեշտություն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չկա,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պետական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բյուջեի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եկամուտներում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և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ծախսերում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փոփոխություններ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չեն</w:t>
      </w:r>
      <w:r w:rsidR="001F750B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7A6519" w:rsidRPr="001463B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նախատեսվում։</w:t>
      </w:r>
    </w:p>
    <w:p w14:paraId="120F06D3" w14:textId="77777777" w:rsidR="007A6519" w:rsidRPr="001463B0" w:rsidRDefault="007A6519" w:rsidP="001463B0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</w:p>
    <w:p w14:paraId="59FBCAAF" w14:textId="2DD645D8" w:rsidR="00C9707B" w:rsidRPr="001463B0" w:rsidRDefault="00C9707B" w:rsidP="000B1A2E">
      <w:pPr>
        <w:pStyle w:val="ListParagraph"/>
        <w:numPr>
          <w:ilvl w:val="0"/>
          <w:numId w:val="4"/>
        </w:numPr>
        <w:tabs>
          <w:tab w:val="left" w:pos="81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Նախագծի</w:t>
      </w:r>
      <w:r w:rsidR="001F750B"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մշակման</w:t>
      </w:r>
      <w:r w:rsidR="001F750B"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գործընթացում</w:t>
      </w:r>
      <w:r w:rsidR="001F750B"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ներգրավված</w:t>
      </w:r>
      <w:r w:rsidR="001F750B"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="00F60583"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մարմին</w:t>
      </w:r>
      <w:r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ները</w:t>
      </w:r>
      <w:r w:rsidR="001F750B"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և</w:t>
      </w:r>
      <w:r w:rsidR="001F750B"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անձինք.</w:t>
      </w:r>
    </w:p>
    <w:p w14:paraId="55723C11" w14:textId="34F94CC2" w:rsidR="007A6519" w:rsidRPr="001463B0" w:rsidRDefault="007A6519" w:rsidP="001463B0">
      <w:pPr>
        <w:spacing w:after="0" w:line="360" w:lineRule="auto"/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463B0">
        <w:rPr>
          <w:rFonts w:ascii="GHEA Grapalat" w:hAnsi="GHEA Grapalat"/>
          <w:noProof/>
          <w:sz w:val="24"/>
          <w:szCs w:val="24"/>
          <w:lang w:val="hy-AM"/>
        </w:rPr>
        <w:t>Նախագ</w:t>
      </w:r>
      <w:r w:rsidR="00CF3EC3" w:rsidRPr="001463B0">
        <w:rPr>
          <w:rFonts w:ascii="GHEA Grapalat" w:hAnsi="GHEA Grapalat"/>
          <w:noProof/>
          <w:sz w:val="24"/>
          <w:szCs w:val="24"/>
          <w:lang w:val="hy-AM"/>
        </w:rPr>
        <w:t>իծ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ը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մշակվել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A48E4" w:rsidRPr="001463B0">
        <w:rPr>
          <w:rFonts w:ascii="GHEA Grapalat" w:hAnsi="GHEA Grapalat"/>
          <w:noProof/>
          <w:sz w:val="24"/>
          <w:szCs w:val="24"/>
          <w:lang w:val="hy-AM"/>
        </w:rPr>
        <w:t>է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F588E">
        <w:rPr>
          <w:rFonts w:ascii="GHEA Grapalat" w:hAnsi="GHEA Grapalat"/>
          <w:noProof/>
          <w:sz w:val="24"/>
          <w:szCs w:val="24"/>
          <w:lang w:val="hy-AM"/>
        </w:rPr>
        <w:t>Ա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րդարադատության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նախարարության</w:t>
      </w:r>
      <w:r w:rsidR="001F750B" w:rsidRPr="001463B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463B0">
        <w:rPr>
          <w:rFonts w:ascii="GHEA Grapalat" w:hAnsi="GHEA Grapalat"/>
          <w:noProof/>
          <w:sz w:val="24"/>
          <w:szCs w:val="24"/>
          <w:lang w:val="hy-AM"/>
        </w:rPr>
        <w:t>կողմից:</w:t>
      </w:r>
    </w:p>
    <w:p w14:paraId="6FB95B7D" w14:textId="77777777" w:rsidR="007A6519" w:rsidRPr="001463B0" w:rsidRDefault="007A6519" w:rsidP="001463B0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</w:p>
    <w:p w14:paraId="4D452EF2" w14:textId="270D4558" w:rsidR="00C9707B" w:rsidRPr="001463B0" w:rsidRDefault="00C9707B" w:rsidP="000B1A2E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Ակնկալվող</w:t>
      </w:r>
      <w:r w:rsidR="001F750B"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</w:t>
      </w:r>
      <w:r w:rsidRPr="001463B0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արդյունքները.</w:t>
      </w:r>
    </w:p>
    <w:p w14:paraId="301A0FA1" w14:textId="565B60FE" w:rsidR="00B4256B" w:rsidRPr="001463B0" w:rsidRDefault="00E847C9" w:rsidP="001463B0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Նախագծի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ընդունման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արդյունքում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ակնկալվում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է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կատարելագործել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հայտարարագրման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ինստիտուտը</w:t>
      </w:r>
      <w:r w:rsidR="00BA48E4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՝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485D91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ընդլայնելով հայտարարատու պաշտոնատար անձանց շրջանակը, ինչը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հնարավորություն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485D91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կտա </w:t>
      </w:r>
      <w:r w:rsidR="00CE3DC2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ապահո</w:t>
      </w:r>
      <w:r w:rsidR="00CC4136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ել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485D91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վերջիններիս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գործունեության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թափանցիկությունը</w:t>
      </w:r>
      <w:r w:rsidR="00485D91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և հաշվետվողականությունը, ինչպես նաև կնպաստի հանրային ծառայության ոլորտում կոռուպցիայի կանխարգելմանն ու բարեվարքության համակարգի ամրապնդմանը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: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485D91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Նախագծի ընդունմամբ ակնկալվում է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ապահովել</w:t>
      </w:r>
      <w:r w:rsidR="00485D91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նաև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485D91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հայտարարատու պաշտոնատար անձանց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գույքային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դրության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վերաբերյալ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485D91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համապարփակ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485D91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տեղեկություններ ստանալու հնարավորությունը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,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ինչը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A48E4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կհանդիսանա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հնարավոր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խախտումների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բացահայտման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485D91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արդյունավ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ետ</w:t>
      </w:r>
      <w:r w:rsidR="001F750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256B" w:rsidRPr="00146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գործիք:</w:t>
      </w:r>
    </w:p>
    <w:p w14:paraId="66E4CBF4" w14:textId="70E3FC4A" w:rsidR="00CD2C19" w:rsidRPr="000F588E" w:rsidRDefault="00CD2C19" w:rsidP="000F58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GHEA Grapalat" w:eastAsia="Times New Roman" w:hAnsi="GHEA Grapalat" w:cs="Arian AMU"/>
          <w:color w:val="4B5C6A"/>
          <w:sz w:val="24"/>
          <w:szCs w:val="24"/>
          <w:lang w:val="hy-AM"/>
        </w:rPr>
      </w:pPr>
    </w:p>
    <w:sectPr w:rsidR="00CD2C19" w:rsidRPr="000F588E" w:rsidSect="00F60583">
      <w:head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26FE1" w14:textId="77777777" w:rsidR="002D2477" w:rsidRDefault="002D2477" w:rsidP="008E570F">
      <w:pPr>
        <w:spacing w:after="0" w:line="240" w:lineRule="auto"/>
      </w:pPr>
      <w:r>
        <w:separator/>
      </w:r>
    </w:p>
  </w:endnote>
  <w:endnote w:type="continuationSeparator" w:id="0">
    <w:p w14:paraId="12880D62" w14:textId="77777777" w:rsidR="002D2477" w:rsidRDefault="002D2477" w:rsidP="008E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52623" w14:textId="77777777" w:rsidR="002D2477" w:rsidRDefault="002D2477" w:rsidP="008E570F">
      <w:pPr>
        <w:spacing w:after="0" w:line="240" w:lineRule="auto"/>
      </w:pPr>
      <w:r>
        <w:separator/>
      </w:r>
    </w:p>
  </w:footnote>
  <w:footnote w:type="continuationSeparator" w:id="0">
    <w:p w14:paraId="223E4F26" w14:textId="77777777" w:rsidR="002D2477" w:rsidRDefault="002D2477" w:rsidP="008E570F">
      <w:pPr>
        <w:spacing w:after="0" w:line="240" w:lineRule="auto"/>
      </w:pPr>
      <w:r>
        <w:continuationSeparator/>
      </w:r>
    </w:p>
  </w:footnote>
  <w:footnote w:id="1">
    <w:p w14:paraId="3FC6E8AF" w14:textId="3DFBD775" w:rsidR="008010EC" w:rsidRPr="00724E9E" w:rsidRDefault="008010EC" w:rsidP="00724E9E">
      <w:pPr>
        <w:pStyle w:val="FootnoteText"/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724E9E">
        <w:rPr>
          <w:rStyle w:val="FootnoteReference"/>
          <w:rFonts w:ascii="GHEA Grapalat" w:hAnsi="GHEA Grapalat"/>
        </w:rPr>
        <w:footnoteRef/>
      </w:r>
      <w:r w:rsidRPr="00724E9E">
        <w:rPr>
          <w:rFonts w:ascii="GHEA Grapalat" w:hAnsi="GHEA Grapalat"/>
        </w:rPr>
        <w:t xml:space="preserve"> </w:t>
      </w:r>
      <w:hyperlink r:id="rId1" w:anchor="pos=2;-106" w:history="1">
        <w:r w:rsidRPr="00724E9E">
          <w:rPr>
            <w:rStyle w:val="Hyperlink"/>
            <w:rFonts w:ascii="GHEA Grapalat" w:hAnsi="GHEA Grapalat"/>
          </w:rPr>
          <w:t>https://online.zakon.kz/Document/?doc_id=33478302&amp;pos=2;-106#pos=2;-106</w:t>
        </w:r>
      </w:hyperlink>
    </w:p>
  </w:footnote>
  <w:footnote w:id="2">
    <w:p w14:paraId="1F51A86A" w14:textId="6C47F2CF" w:rsidR="008010EC" w:rsidRPr="00724E9E" w:rsidRDefault="008010EC" w:rsidP="00724E9E">
      <w:pPr>
        <w:pStyle w:val="FootnoteText"/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724E9E">
        <w:rPr>
          <w:rStyle w:val="FootnoteReference"/>
          <w:rFonts w:ascii="GHEA Grapalat" w:hAnsi="GHEA Grapalat"/>
        </w:rPr>
        <w:footnoteRef/>
      </w:r>
      <w:hyperlink r:id="rId2" w:history="1">
        <w:r w:rsidR="00724E9E" w:rsidRPr="00541AD0">
          <w:rPr>
            <w:rStyle w:val="Hyperlink"/>
            <w:rFonts w:ascii="GHEA Grapalat" w:hAnsi="GHEA Grapalat"/>
            <w:lang w:val="hy-AM"/>
          </w:rPr>
          <w:t>https://track.unodc.org/uploads/documents/BRI-legal-resources/Mongolia/1_-Anti-Corruption_Law_of_Mongolia.pdf</w:t>
        </w:r>
      </w:hyperlink>
      <w:r w:rsidR="00724E9E">
        <w:rPr>
          <w:rFonts w:ascii="GHEA Grapalat" w:hAnsi="GHEA Grapalat"/>
          <w:lang w:val="hy-AM"/>
        </w:rPr>
        <w:t xml:space="preserve"> </w:t>
      </w:r>
    </w:p>
  </w:footnote>
  <w:footnote w:id="3">
    <w:p w14:paraId="303C6A6D" w14:textId="310DCA9D" w:rsidR="008010EC" w:rsidRPr="00724E9E" w:rsidRDefault="008010EC" w:rsidP="00724E9E">
      <w:pPr>
        <w:pStyle w:val="FootnoteText"/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724E9E">
        <w:rPr>
          <w:rStyle w:val="FootnoteReference"/>
          <w:rFonts w:ascii="GHEA Grapalat" w:hAnsi="GHEA Grapalat"/>
        </w:rPr>
        <w:footnoteRef/>
      </w:r>
      <w:hyperlink r:id="rId3" w:history="1">
        <w:r w:rsidRPr="00724E9E">
          <w:rPr>
            <w:rStyle w:val="Hyperlink"/>
            <w:rFonts w:ascii="GHEA Grapalat" w:hAnsi="GHEA Grapalat"/>
            <w:lang w:val="hy-AM"/>
          </w:rPr>
          <w:t>https://vetting.md/prevetting/wp-content/uploads/2022/10/Law-No.-133-on-declaration-of-assets-and-personal-interests.pdf</w:t>
        </w:r>
      </w:hyperlink>
      <w:r w:rsidRPr="00724E9E">
        <w:rPr>
          <w:rFonts w:ascii="GHEA Grapalat" w:hAnsi="GHEA Grapalat"/>
          <w:lang w:val="hy-AM"/>
        </w:rPr>
        <w:t xml:space="preserve"> </w:t>
      </w:r>
    </w:p>
  </w:footnote>
  <w:footnote w:id="4">
    <w:p w14:paraId="6063B1E5" w14:textId="453C0151" w:rsidR="008010EC" w:rsidRPr="00724E9E" w:rsidRDefault="008010EC" w:rsidP="00724E9E">
      <w:pPr>
        <w:pStyle w:val="FootnoteText"/>
        <w:tabs>
          <w:tab w:val="left" w:pos="2430"/>
        </w:tabs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724E9E">
        <w:rPr>
          <w:rStyle w:val="FootnoteReference"/>
          <w:rFonts w:ascii="GHEA Grapalat" w:hAnsi="GHEA Grapalat"/>
        </w:rPr>
        <w:footnoteRef/>
      </w:r>
      <w:hyperlink r:id="rId4" w:history="1">
        <w:r w:rsidR="00724E9E" w:rsidRPr="000E1361">
          <w:rPr>
            <w:rStyle w:val="Hyperlink"/>
            <w:rFonts w:ascii="GHEA Grapalat" w:hAnsi="GHEA Grapalat"/>
            <w:lang w:val="hy-AM"/>
          </w:rPr>
          <w:t>https://www.unodc.org/documents/corruption/WG-Prevention/Art_8_Financial_disclosure_declaration_of_assets/Poland.pdf</w:t>
        </w:r>
      </w:hyperlink>
      <w:r w:rsidRPr="00724E9E">
        <w:rPr>
          <w:rFonts w:ascii="GHEA Grapalat" w:hAnsi="GHEA Grapalat"/>
          <w:lang w:val="hy-AM"/>
        </w:rPr>
        <w:t xml:space="preserve"> </w:t>
      </w:r>
    </w:p>
  </w:footnote>
  <w:footnote w:id="5">
    <w:p w14:paraId="49CC9ABF" w14:textId="364F728E" w:rsidR="008010EC" w:rsidRPr="00724E9E" w:rsidRDefault="008010EC" w:rsidP="00724E9E">
      <w:pPr>
        <w:pStyle w:val="FootnoteText"/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724E9E">
        <w:rPr>
          <w:rStyle w:val="FootnoteReference"/>
          <w:rFonts w:ascii="GHEA Grapalat" w:hAnsi="GHEA Grapalat"/>
        </w:rPr>
        <w:footnoteRef/>
      </w:r>
      <w:r w:rsidRPr="000E1361">
        <w:rPr>
          <w:rFonts w:ascii="GHEA Grapalat" w:hAnsi="GHEA Grapalat"/>
          <w:lang w:val="hy-AM"/>
        </w:rPr>
        <w:t xml:space="preserve"> </w:t>
      </w:r>
      <w:hyperlink r:id="rId5" w:history="1">
        <w:r w:rsidRPr="00724E9E">
          <w:rPr>
            <w:rStyle w:val="Hyperlink"/>
            <w:rFonts w:ascii="GHEA Grapalat" w:hAnsi="GHEA Grapalat"/>
            <w:lang w:val="hy-AM"/>
          </w:rPr>
          <w:t>https://www.rai-see.org/php_sets/uploads/2021/04/RAI-Law-on-Prevention-of-Corruption-Montenegro-EN.pdf</w:t>
        </w:r>
      </w:hyperlink>
      <w:r w:rsidRPr="00724E9E">
        <w:rPr>
          <w:rFonts w:ascii="GHEA Grapalat" w:hAnsi="GHEA Grapalat"/>
          <w:lang w:val="hy-AM"/>
        </w:rPr>
        <w:t xml:space="preserve"> </w:t>
      </w:r>
    </w:p>
  </w:footnote>
  <w:footnote w:id="6">
    <w:p w14:paraId="2404F7DE" w14:textId="3C5480B2" w:rsidR="008010EC" w:rsidRPr="00724E9E" w:rsidRDefault="008010EC" w:rsidP="00724E9E">
      <w:pPr>
        <w:pStyle w:val="FootnoteText"/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724E9E">
        <w:rPr>
          <w:rStyle w:val="FootnoteReference"/>
          <w:rFonts w:ascii="GHEA Grapalat" w:hAnsi="GHEA Grapalat"/>
        </w:rPr>
        <w:footnoteRef/>
      </w:r>
      <w:hyperlink r:id="rId6" w:history="1">
        <w:r w:rsidRPr="00724E9E">
          <w:rPr>
            <w:rStyle w:val="Hyperlink"/>
            <w:rFonts w:ascii="GHEA Grapalat" w:hAnsi="GHEA Grapalat"/>
            <w:lang w:val="hy-AM"/>
          </w:rPr>
          <w:t>https://sherloc.unodc.org/cld/uploads/res//uncac/LegalLibrary/Argentina/Laws/Argentina%20Law%2025188%20on%20Ethics%20in%20the%20Public%20Service%201999.pdf</w:t>
        </w:r>
      </w:hyperlink>
      <w:r w:rsidRPr="00724E9E">
        <w:rPr>
          <w:rFonts w:ascii="GHEA Grapalat" w:hAnsi="GHEA Grapalat"/>
          <w:lang w:val="hy-AM"/>
        </w:rPr>
        <w:t xml:space="preserve"> </w:t>
      </w:r>
    </w:p>
  </w:footnote>
  <w:footnote w:id="7">
    <w:p w14:paraId="7CE18B8B" w14:textId="188FF002" w:rsidR="008010EC" w:rsidRPr="00724E9E" w:rsidRDefault="008010EC" w:rsidP="00724E9E">
      <w:pPr>
        <w:pStyle w:val="FootnoteText"/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0F588E">
        <w:rPr>
          <w:rStyle w:val="FootnoteReference"/>
          <w:rFonts w:ascii="GHEA Grapalat" w:hAnsi="GHEA Grapalat"/>
        </w:rPr>
        <w:footnoteRef/>
      </w:r>
      <w:r w:rsidRPr="000F588E">
        <w:rPr>
          <w:rFonts w:ascii="GHEA Grapalat" w:hAnsi="GHEA Grapalat"/>
          <w:lang w:val="hy-AM"/>
        </w:rPr>
        <w:t xml:space="preserve"> </w:t>
      </w:r>
      <w:hyperlink r:id="rId7" w:history="1">
        <w:r w:rsidRPr="000F588E">
          <w:rPr>
            <w:rFonts w:ascii="GHEA Grapalat" w:hAnsi="GHEA Grapalat"/>
            <w:lang w:val="hy-AM"/>
          </w:rPr>
          <w:t>https://www.riigiteataja.ee/en/eli/ee/515072020012/consolide/current</w:t>
        </w:r>
      </w:hyperlink>
      <w:bookmarkStart w:id="0" w:name="_GoBack"/>
      <w:bookmarkEnd w:id="0"/>
      <w:r w:rsidR="00724E9E">
        <w:rPr>
          <w:rFonts w:ascii="GHEA Grapalat" w:hAnsi="GHEA Grapalat"/>
          <w:lang w:val="hy-AM"/>
        </w:rPr>
        <w:t xml:space="preserve"> </w:t>
      </w:r>
    </w:p>
  </w:footnote>
  <w:footnote w:id="8">
    <w:p w14:paraId="79253FE5" w14:textId="57BA1007" w:rsidR="00724E9E" w:rsidRPr="00724E9E" w:rsidRDefault="00724E9E" w:rsidP="00724E9E">
      <w:pPr>
        <w:pStyle w:val="FootnoteText"/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724E9E">
        <w:rPr>
          <w:rStyle w:val="FootnoteReference"/>
          <w:rFonts w:ascii="GHEA Grapalat" w:hAnsi="GHEA Grapalat"/>
        </w:rPr>
        <w:footnoteRef/>
      </w:r>
      <w:r w:rsidRPr="000E1361">
        <w:rPr>
          <w:rFonts w:ascii="GHEA Grapalat" w:hAnsi="GHEA Grapalat"/>
          <w:lang w:val="hy-AM"/>
        </w:rPr>
        <w:t xml:space="preserve"> </w:t>
      </w:r>
      <w:hyperlink r:id="rId8" w:history="1">
        <w:r w:rsidRPr="00724E9E">
          <w:rPr>
            <w:rStyle w:val="Hyperlink"/>
            <w:rFonts w:ascii="GHEA Grapalat" w:hAnsi="GHEA Grapalat"/>
            <w:lang w:val="hy-AM"/>
          </w:rPr>
          <w:t>https://matsne.gov.ge/en/document/view/33550?publication=88</w:t>
        </w:r>
      </w:hyperlink>
    </w:p>
  </w:footnote>
  <w:footnote w:id="9">
    <w:p w14:paraId="0F14048C" w14:textId="61B9487F" w:rsidR="00724E9E" w:rsidRPr="00724E9E" w:rsidRDefault="00724E9E" w:rsidP="00724E9E">
      <w:pPr>
        <w:pStyle w:val="FootnoteText"/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724E9E">
        <w:rPr>
          <w:rStyle w:val="FootnoteReference"/>
          <w:rFonts w:ascii="GHEA Grapalat" w:hAnsi="GHEA Grapalat"/>
        </w:rPr>
        <w:footnoteRef/>
      </w:r>
      <w:r w:rsidRPr="000E1361">
        <w:rPr>
          <w:rFonts w:ascii="GHEA Grapalat" w:hAnsi="GHEA Grapalat"/>
          <w:lang w:val="hy-AM"/>
        </w:rPr>
        <w:t xml:space="preserve"> </w:t>
      </w:r>
      <w:hyperlink r:id="rId9" w:history="1">
        <w:r w:rsidRPr="00724E9E">
          <w:rPr>
            <w:rStyle w:val="Hyperlink"/>
            <w:rFonts w:ascii="GHEA Grapalat" w:hAnsi="GHEA Grapalat"/>
            <w:lang w:val="hy-AM"/>
          </w:rPr>
          <w:t>https://www.kpk-rs.si/storage/uploads/ebff0bca-a7d3-401f-b0a9-28aa1ff9c2bf/ZintPK-ENG.pdf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19FCF" w14:textId="77777777" w:rsidR="00EC510D" w:rsidRDefault="00EC510D" w:rsidP="00EC510D">
    <w:pPr>
      <w:pStyle w:val="Header"/>
    </w:pPr>
  </w:p>
  <w:p w14:paraId="6D462B6C" w14:textId="77777777" w:rsidR="00EC510D" w:rsidRDefault="00EC5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DDA"/>
    <w:multiLevelType w:val="hybridMultilevel"/>
    <w:tmpl w:val="C72A2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100C"/>
    <w:multiLevelType w:val="hybridMultilevel"/>
    <w:tmpl w:val="06BCD732"/>
    <w:lvl w:ilvl="0" w:tplc="35C415C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BF0661"/>
    <w:multiLevelType w:val="hybridMultilevel"/>
    <w:tmpl w:val="ACE66B40"/>
    <w:lvl w:ilvl="0" w:tplc="2EB8C9B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66D3834"/>
    <w:multiLevelType w:val="hybridMultilevel"/>
    <w:tmpl w:val="3BFCA31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F22B8"/>
    <w:multiLevelType w:val="multilevel"/>
    <w:tmpl w:val="6C50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64656"/>
    <w:multiLevelType w:val="hybridMultilevel"/>
    <w:tmpl w:val="31F4D49A"/>
    <w:lvl w:ilvl="0" w:tplc="DDB88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AC"/>
    <w:rsid w:val="00001350"/>
    <w:rsid w:val="00011FB2"/>
    <w:rsid w:val="00015D72"/>
    <w:rsid w:val="00037BBB"/>
    <w:rsid w:val="00057553"/>
    <w:rsid w:val="00062F3F"/>
    <w:rsid w:val="000925EA"/>
    <w:rsid w:val="000B1A2E"/>
    <w:rsid w:val="000B5633"/>
    <w:rsid w:val="000D3828"/>
    <w:rsid w:val="000D57D1"/>
    <w:rsid w:val="000E1361"/>
    <w:rsid w:val="000E274A"/>
    <w:rsid w:val="000F4B74"/>
    <w:rsid w:val="000F588E"/>
    <w:rsid w:val="001067D0"/>
    <w:rsid w:val="00134BB1"/>
    <w:rsid w:val="001463B0"/>
    <w:rsid w:val="00153D86"/>
    <w:rsid w:val="0016100A"/>
    <w:rsid w:val="00162E38"/>
    <w:rsid w:val="00164362"/>
    <w:rsid w:val="00183657"/>
    <w:rsid w:val="001918C2"/>
    <w:rsid w:val="001B5609"/>
    <w:rsid w:val="001C1A5B"/>
    <w:rsid w:val="001F750B"/>
    <w:rsid w:val="00212916"/>
    <w:rsid w:val="00261D1D"/>
    <w:rsid w:val="00273B1E"/>
    <w:rsid w:val="00297F78"/>
    <w:rsid w:val="002B7D96"/>
    <w:rsid w:val="002D2477"/>
    <w:rsid w:val="002D6CA3"/>
    <w:rsid w:val="002E2C85"/>
    <w:rsid w:val="002E372D"/>
    <w:rsid w:val="002E4F12"/>
    <w:rsid w:val="0032411B"/>
    <w:rsid w:val="003301C2"/>
    <w:rsid w:val="003912AB"/>
    <w:rsid w:val="0039679C"/>
    <w:rsid w:val="003979C7"/>
    <w:rsid w:val="003A739D"/>
    <w:rsid w:val="003B439E"/>
    <w:rsid w:val="003C03FF"/>
    <w:rsid w:val="003C2F09"/>
    <w:rsid w:val="003F5042"/>
    <w:rsid w:val="0042439D"/>
    <w:rsid w:val="004466F4"/>
    <w:rsid w:val="00462FCB"/>
    <w:rsid w:val="00485D91"/>
    <w:rsid w:val="004B3F6B"/>
    <w:rsid w:val="004E3BD0"/>
    <w:rsid w:val="004E5EA3"/>
    <w:rsid w:val="004F09FF"/>
    <w:rsid w:val="004F4FCD"/>
    <w:rsid w:val="004F593A"/>
    <w:rsid w:val="00532C92"/>
    <w:rsid w:val="005410AA"/>
    <w:rsid w:val="005565A3"/>
    <w:rsid w:val="00556988"/>
    <w:rsid w:val="00563E94"/>
    <w:rsid w:val="00566AFC"/>
    <w:rsid w:val="005672AE"/>
    <w:rsid w:val="005D686A"/>
    <w:rsid w:val="005E2106"/>
    <w:rsid w:val="005F4E74"/>
    <w:rsid w:val="005F6038"/>
    <w:rsid w:val="005F6639"/>
    <w:rsid w:val="00620DEC"/>
    <w:rsid w:val="00624D39"/>
    <w:rsid w:val="00633405"/>
    <w:rsid w:val="00633EA6"/>
    <w:rsid w:val="006637F1"/>
    <w:rsid w:val="006831DF"/>
    <w:rsid w:val="006962BF"/>
    <w:rsid w:val="006A20A6"/>
    <w:rsid w:val="006A2CCC"/>
    <w:rsid w:val="006A2DD3"/>
    <w:rsid w:val="006C690D"/>
    <w:rsid w:val="006C7BB6"/>
    <w:rsid w:val="00703E14"/>
    <w:rsid w:val="00724E9E"/>
    <w:rsid w:val="007733FB"/>
    <w:rsid w:val="007A10CF"/>
    <w:rsid w:val="007A6519"/>
    <w:rsid w:val="007B28E8"/>
    <w:rsid w:val="007B76E4"/>
    <w:rsid w:val="008010EC"/>
    <w:rsid w:val="00822526"/>
    <w:rsid w:val="0082710B"/>
    <w:rsid w:val="008640BA"/>
    <w:rsid w:val="008B3F24"/>
    <w:rsid w:val="008B756C"/>
    <w:rsid w:val="008E570F"/>
    <w:rsid w:val="008E5BC5"/>
    <w:rsid w:val="008E6A55"/>
    <w:rsid w:val="008F4CC5"/>
    <w:rsid w:val="00917C93"/>
    <w:rsid w:val="0093148F"/>
    <w:rsid w:val="009544CF"/>
    <w:rsid w:val="00965AB9"/>
    <w:rsid w:val="00967776"/>
    <w:rsid w:val="009C6303"/>
    <w:rsid w:val="009D5631"/>
    <w:rsid w:val="00A13CBE"/>
    <w:rsid w:val="00A261CE"/>
    <w:rsid w:val="00A356CF"/>
    <w:rsid w:val="00A616F5"/>
    <w:rsid w:val="00A65FBB"/>
    <w:rsid w:val="00A94A88"/>
    <w:rsid w:val="00AC0F08"/>
    <w:rsid w:val="00B074E8"/>
    <w:rsid w:val="00B13527"/>
    <w:rsid w:val="00B27596"/>
    <w:rsid w:val="00B31A19"/>
    <w:rsid w:val="00B4256B"/>
    <w:rsid w:val="00B44E5F"/>
    <w:rsid w:val="00B5476F"/>
    <w:rsid w:val="00B556A3"/>
    <w:rsid w:val="00B57A70"/>
    <w:rsid w:val="00B620EA"/>
    <w:rsid w:val="00B67751"/>
    <w:rsid w:val="00B9144D"/>
    <w:rsid w:val="00B955C0"/>
    <w:rsid w:val="00BA48E4"/>
    <w:rsid w:val="00BD064C"/>
    <w:rsid w:val="00BD06A9"/>
    <w:rsid w:val="00C00548"/>
    <w:rsid w:val="00C46042"/>
    <w:rsid w:val="00C56130"/>
    <w:rsid w:val="00C822CC"/>
    <w:rsid w:val="00C837EC"/>
    <w:rsid w:val="00C9707B"/>
    <w:rsid w:val="00CB2CC2"/>
    <w:rsid w:val="00CC4136"/>
    <w:rsid w:val="00CC7405"/>
    <w:rsid w:val="00CD2C19"/>
    <w:rsid w:val="00CE3DC2"/>
    <w:rsid w:val="00CF3EC3"/>
    <w:rsid w:val="00D26FAC"/>
    <w:rsid w:val="00D367DD"/>
    <w:rsid w:val="00D50D59"/>
    <w:rsid w:val="00D51632"/>
    <w:rsid w:val="00D63413"/>
    <w:rsid w:val="00D81983"/>
    <w:rsid w:val="00D97A5D"/>
    <w:rsid w:val="00DE723E"/>
    <w:rsid w:val="00E115A5"/>
    <w:rsid w:val="00E11A87"/>
    <w:rsid w:val="00E30A95"/>
    <w:rsid w:val="00E37F82"/>
    <w:rsid w:val="00E63124"/>
    <w:rsid w:val="00E67987"/>
    <w:rsid w:val="00E80FC6"/>
    <w:rsid w:val="00E847C9"/>
    <w:rsid w:val="00EA2892"/>
    <w:rsid w:val="00EB5A70"/>
    <w:rsid w:val="00EC510D"/>
    <w:rsid w:val="00F2743E"/>
    <w:rsid w:val="00F315AC"/>
    <w:rsid w:val="00F32DC2"/>
    <w:rsid w:val="00F538B3"/>
    <w:rsid w:val="00F56C70"/>
    <w:rsid w:val="00F60583"/>
    <w:rsid w:val="00F66CB9"/>
    <w:rsid w:val="00F674A9"/>
    <w:rsid w:val="00F77106"/>
    <w:rsid w:val="00F86516"/>
    <w:rsid w:val="00FA2D40"/>
    <w:rsid w:val="00FA7E8F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363B"/>
  <w15:chartTrackingRefBased/>
  <w15:docId w15:val="{08EF895E-2C57-43C8-8087-CF594BA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BD0"/>
    <w:rPr>
      <w:b/>
      <w:bCs/>
    </w:rPr>
  </w:style>
  <w:style w:type="paragraph" w:styleId="ListParagraph">
    <w:name w:val="List Paragraph"/>
    <w:basedOn w:val="Normal"/>
    <w:uiPriority w:val="34"/>
    <w:qFormat/>
    <w:rsid w:val="00153D86"/>
    <w:pPr>
      <w:ind w:left="720"/>
      <w:contextualSpacing/>
    </w:pPr>
  </w:style>
  <w:style w:type="character" w:customStyle="1" w:styleId="ezkurwreuab5ozgtqnkl">
    <w:name w:val="ezkurwreuab5ozgtqnkl"/>
    <w:basedOn w:val="DefaultParagraphFont"/>
    <w:rsid w:val="008E570F"/>
  </w:style>
  <w:style w:type="paragraph" w:styleId="FootnoteText">
    <w:name w:val="footnote text"/>
    <w:basedOn w:val="Normal"/>
    <w:link w:val="FootnoteTextChar"/>
    <w:uiPriority w:val="99"/>
    <w:semiHidden/>
    <w:unhideWhenUsed/>
    <w:rsid w:val="008E57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57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57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63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5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0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0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0D"/>
  </w:style>
  <w:style w:type="paragraph" w:styleId="Footer">
    <w:name w:val="footer"/>
    <w:basedOn w:val="Normal"/>
    <w:link w:val="FooterChar"/>
    <w:uiPriority w:val="99"/>
    <w:unhideWhenUsed/>
    <w:rsid w:val="00EC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0D"/>
  </w:style>
  <w:style w:type="paragraph" w:styleId="Revision">
    <w:name w:val="Revision"/>
    <w:hidden/>
    <w:uiPriority w:val="99"/>
    <w:semiHidden/>
    <w:rsid w:val="001F750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24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en/document/view/33550?publication=88" TargetMode="External"/><Relationship Id="rId3" Type="http://schemas.openxmlformats.org/officeDocument/2006/relationships/hyperlink" Target="https://vetting.md/prevetting/wp-content/uploads/2022/10/Law-No.-133-on-declaration-of-assets-and-personal-interests.pdf" TargetMode="External"/><Relationship Id="rId7" Type="http://schemas.openxmlformats.org/officeDocument/2006/relationships/hyperlink" Target="https://www.riigiteataja.ee/en/eli/ee/515072020012/consolide/current" TargetMode="External"/><Relationship Id="rId2" Type="http://schemas.openxmlformats.org/officeDocument/2006/relationships/hyperlink" Target="https://track.unodc.org/uploads/documents/BRI-legal-resources/Mongolia/1_-Anti-Corruption_Law_of_Mongolia.pdf" TargetMode="External"/><Relationship Id="rId1" Type="http://schemas.openxmlformats.org/officeDocument/2006/relationships/hyperlink" Target="https://online.zakon.kz/Document/?doc_id=33478302&amp;pos=2;-106" TargetMode="External"/><Relationship Id="rId6" Type="http://schemas.openxmlformats.org/officeDocument/2006/relationships/hyperlink" Target="https://sherloc.unodc.org/cld/uploads/res//uncac/LegalLibrary/Argentina/Laws/Argentina%20Law%2025188%20on%20Ethics%20in%20the%20Public%20Service%201999.pdf" TargetMode="External"/><Relationship Id="rId5" Type="http://schemas.openxmlformats.org/officeDocument/2006/relationships/hyperlink" Target="https://www.rai-see.org/php_sets/uploads/2021/04/RAI-Law-on-Prevention-of-Corruption-Montenegro-EN.pdf" TargetMode="External"/><Relationship Id="rId4" Type="http://schemas.openxmlformats.org/officeDocument/2006/relationships/hyperlink" Target="https://www.unodc.org/documents/corruption/WG-Prevention/Art_8_Financial_disclosure_declaration_of_assets/Poland.pdf" TargetMode="External"/><Relationship Id="rId9" Type="http://schemas.openxmlformats.org/officeDocument/2006/relationships/hyperlink" Target="https://www.kpk-rs.si/storage/uploads/ebff0bca-a7d3-401f-b0a9-28aa1ff9c2bf/ZintPK-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D3F9-3049-468E-9146-302455BC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7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Aslanyan</dc:creator>
  <cp:keywords/>
  <dc:description/>
  <cp:lastModifiedBy>Lilit Paytyan</cp:lastModifiedBy>
  <cp:revision>29</cp:revision>
  <cp:lastPrinted>2025-07-07T11:07:00Z</cp:lastPrinted>
  <dcterms:created xsi:type="dcterms:W3CDTF">2025-07-10T13:55:00Z</dcterms:created>
  <dcterms:modified xsi:type="dcterms:W3CDTF">2025-10-07T12:19:00Z</dcterms:modified>
</cp:coreProperties>
</file>