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AD" w:rsidRPr="004E1389" w:rsidRDefault="002C4967" w:rsidP="00981773">
      <w:pPr>
        <w:tabs>
          <w:tab w:val="left" w:pos="990"/>
        </w:tabs>
        <w:spacing w:after="0" w:line="360" w:lineRule="auto"/>
        <w:contextualSpacing/>
        <w:jc w:val="center"/>
        <w:rPr>
          <w:rFonts w:ascii="GHEA Grapalat" w:eastAsia="Times New Roman" w:hAnsi="GHEA Grapalat" w:cs="Times New Roman"/>
          <w:b/>
          <w:sz w:val="24"/>
          <w:szCs w:val="24"/>
          <w:lang w:val="hy-AM"/>
        </w:rPr>
      </w:pPr>
      <w:r w:rsidRPr="004E1389">
        <w:rPr>
          <w:rFonts w:ascii="GHEA Grapalat" w:eastAsia="Times New Roman" w:hAnsi="GHEA Grapalat" w:cs="Times New Roman"/>
          <w:b/>
          <w:sz w:val="24"/>
          <w:szCs w:val="24"/>
          <w:lang w:val="hy-AM"/>
        </w:rPr>
        <w:t>ՀԻՄՆԱ</w:t>
      </w:r>
      <w:r w:rsidR="00064164" w:rsidRPr="004E1389">
        <w:rPr>
          <w:rFonts w:ascii="GHEA Grapalat" w:eastAsia="Times New Roman" w:hAnsi="GHEA Grapalat" w:cs="Times New Roman"/>
          <w:b/>
          <w:sz w:val="24"/>
          <w:szCs w:val="24"/>
          <w:lang w:val="hy-AM"/>
        </w:rPr>
        <w:t>ՎՈՐՈՒՄ</w:t>
      </w:r>
    </w:p>
    <w:p w:rsidR="00064164" w:rsidRPr="004E1389" w:rsidRDefault="00076057" w:rsidP="00981773">
      <w:pPr>
        <w:tabs>
          <w:tab w:val="left" w:pos="990"/>
        </w:tabs>
        <w:spacing w:after="0" w:line="360" w:lineRule="auto"/>
        <w:contextualSpacing/>
        <w:jc w:val="center"/>
        <w:rPr>
          <w:rFonts w:ascii="GHEA Grapalat" w:eastAsia="Times New Roman" w:hAnsi="GHEA Grapalat" w:cs="Times New Roman"/>
          <w:b/>
          <w:sz w:val="24"/>
          <w:szCs w:val="24"/>
          <w:lang w:val="hy-AM"/>
        </w:rPr>
      </w:pPr>
      <w:r w:rsidRPr="004E1389">
        <w:rPr>
          <w:rFonts w:ascii="GHEA Grapalat" w:eastAsia="Times New Roman" w:hAnsi="GHEA Grapalat" w:cs="Sylfaen"/>
          <w:b/>
          <w:sz w:val="24"/>
          <w:szCs w:val="24"/>
          <w:lang w:val="smn-FI"/>
        </w:rPr>
        <w:t xml:space="preserve">«ՀԱՅԱՍՏԱՆԻ ՀԱՆՐԱՊԵՏՈՒԹՅԱՆ ՔՐԵԱԿԱՆ ՕՐԵՆՍԳՐՔՈՒՄ </w:t>
      </w:r>
      <w:r w:rsidRPr="004E1389">
        <w:rPr>
          <w:rFonts w:ascii="GHEA Grapalat" w:eastAsia="GHEA Grapalat" w:hAnsi="GHEA Grapalat" w:cs="GHEA Grapalat"/>
          <w:b/>
          <w:sz w:val="24"/>
          <w:szCs w:val="24"/>
          <w:lang w:val="hy-AM"/>
        </w:rPr>
        <w:t xml:space="preserve">ՓՈՓՈԽՈՒԹՅՈՒՆՆԵՐ </w:t>
      </w:r>
      <w:r w:rsidR="00002700" w:rsidRPr="004E1389">
        <w:rPr>
          <w:rFonts w:ascii="GHEA Grapalat" w:eastAsia="GHEA Grapalat" w:hAnsi="GHEA Grapalat" w:cs="GHEA Grapalat"/>
          <w:b/>
          <w:sz w:val="24"/>
          <w:szCs w:val="24"/>
          <w:lang w:val="hy-AM"/>
        </w:rPr>
        <w:t xml:space="preserve">ԵՎ ԼՐԱՑՈՒՄՆԵՐ </w:t>
      </w:r>
      <w:r w:rsidRPr="004E1389">
        <w:rPr>
          <w:rFonts w:ascii="GHEA Grapalat" w:hAnsi="GHEA Grapalat" w:cs="Sylfaen"/>
          <w:b/>
          <w:sz w:val="24"/>
          <w:szCs w:val="24"/>
          <w:lang w:val="hy-AM"/>
        </w:rPr>
        <w:t>ԿԱՏԱՐԵԼՈՒ ՄԱՍԻՆ»</w:t>
      </w:r>
      <w:r w:rsidR="00064164" w:rsidRPr="004E1389">
        <w:rPr>
          <w:rFonts w:ascii="GHEA Grapalat" w:hAnsi="GHEA Grapalat" w:cs="Sylfaen"/>
          <w:b/>
          <w:sz w:val="24"/>
          <w:szCs w:val="24"/>
          <w:lang w:val="hy-AM"/>
        </w:rPr>
        <w:t xml:space="preserve"> </w:t>
      </w:r>
      <w:r w:rsidR="00064164" w:rsidRPr="004E1389">
        <w:rPr>
          <w:rFonts w:ascii="GHEA Grapalat" w:eastAsia="Times New Roman" w:hAnsi="GHEA Grapalat" w:cs="Sylfaen"/>
          <w:b/>
          <w:sz w:val="24"/>
          <w:szCs w:val="24"/>
        </w:rPr>
        <w:t>ՀԱՅԱՍՏԱՆԻ</w:t>
      </w:r>
      <w:r w:rsidR="00064164" w:rsidRPr="004E1389">
        <w:rPr>
          <w:rFonts w:ascii="GHEA Grapalat" w:eastAsia="Times New Roman" w:hAnsi="GHEA Grapalat" w:cs="Times New Roman"/>
          <w:b/>
          <w:sz w:val="24"/>
          <w:szCs w:val="24"/>
          <w:lang w:val="smn-FI"/>
        </w:rPr>
        <w:t xml:space="preserve"> </w:t>
      </w:r>
      <w:r w:rsidR="00064164" w:rsidRPr="004E1389">
        <w:rPr>
          <w:rFonts w:ascii="GHEA Grapalat" w:eastAsia="Times New Roman" w:hAnsi="GHEA Grapalat" w:cs="Sylfaen"/>
          <w:b/>
          <w:sz w:val="24"/>
          <w:szCs w:val="24"/>
        </w:rPr>
        <w:t>ՀԱՆՐԱՊԵՏՈՒԹՅԱՆ</w:t>
      </w:r>
      <w:r w:rsidR="00064164" w:rsidRPr="004E1389">
        <w:rPr>
          <w:rFonts w:ascii="GHEA Grapalat" w:eastAsia="Times New Roman" w:hAnsi="GHEA Grapalat" w:cs="Times New Roman"/>
          <w:b/>
          <w:sz w:val="24"/>
          <w:szCs w:val="24"/>
          <w:lang w:val="hy-AM"/>
        </w:rPr>
        <w:t xml:space="preserve"> </w:t>
      </w:r>
      <w:r w:rsidR="00064164" w:rsidRPr="004E1389">
        <w:rPr>
          <w:rFonts w:ascii="GHEA Grapalat" w:eastAsia="Times New Roman" w:hAnsi="GHEA Grapalat" w:cs="Sylfaen"/>
          <w:b/>
          <w:sz w:val="24"/>
          <w:szCs w:val="24"/>
        </w:rPr>
        <w:t>ՕՐԵՆՔ</w:t>
      </w:r>
      <w:r w:rsidR="00064164" w:rsidRPr="004E1389">
        <w:rPr>
          <w:rFonts w:ascii="GHEA Grapalat" w:eastAsia="Times New Roman" w:hAnsi="GHEA Grapalat" w:cs="Sylfaen"/>
          <w:b/>
          <w:sz w:val="24"/>
          <w:szCs w:val="24"/>
          <w:lang w:val="hy-AM"/>
        </w:rPr>
        <w:t>Ի</w:t>
      </w:r>
      <w:r w:rsidR="00FF19E8" w:rsidRPr="004E1389">
        <w:rPr>
          <w:rFonts w:ascii="GHEA Grapalat" w:eastAsia="Times New Roman" w:hAnsi="GHEA Grapalat" w:cs="Sylfaen"/>
          <w:b/>
          <w:sz w:val="24"/>
          <w:szCs w:val="24"/>
          <w:lang w:val="smn-FI"/>
        </w:rPr>
        <w:t xml:space="preserve"> </w:t>
      </w:r>
      <w:r w:rsidR="00FF19E8" w:rsidRPr="004E1389">
        <w:rPr>
          <w:rFonts w:ascii="GHEA Grapalat" w:eastAsia="Times New Roman" w:hAnsi="GHEA Grapalat" w:cs="Sylfaen"/>
          <w:b/>
          <w:sz w:val="24"/>
          <w:szCs w:val="24"/>
          <w:lang w:val="hy-AM"/>
        </w:rPr>
        <w:t xml:space="preserve">ՆԱԽԱԳԾԻ </w:t>
      </w:r>
      <w:r w:rsidR="00002700" w:rsidRPr="004E1389">
        <w:rPr>
          <w:rFonts w:ascii="GHEA Grapalat" w:eastAsia="Times New Roman" w:hAnsi="GHEA Grapalat" w:cs="Sylfaen"/>
          <w:b/>
          <w:sz w:val="24"/>
          <w:szCs w:val="24"/>
          <w:lang w:val="hy-AM"/>
        </w:rPr>
        <w:t>ԸՆԴՈՒՆ</w:t>
      </w:r>
      <w:r w:rsidR="00FF19E8" w:rsidRPr="004E1389">
        <w:rPr>
          <w:rFonts w:ascii="GHEA Grapalat" w:eastAsia="Times New Roman" w:hAnsi="GHEA Grapalat" w:cs="Sylfaen"/>
          <w:b/>
          <w:sz w:val="24"/>
          <w:szCs w:val="24"/>
          <w:lang w:val="hy-AM"/>
        </w:rPr>
        <w:t>ՄԱՆ</w:t>
      </w:r>
    </w:p>
    <w:p w:rsidR="00423508" w:rsidRPr="004E1389" w:rsidRDefault="00423508" w:rsidP="00981773">
      <w:pPr>
        <w:tabs>
          <w:tab w:val="left" w:pos="990"/>
        </w:tabs>
        <w:spacing w:after="0" w:line="360" w:lineRule="auto"/>
        <w:ind w:firstLine="567"/>
        <w:contextualSpacing/>
        <w:jc w:val="both"/>
        <w:rPr>
          <w:rFonts w:ascii="GHEA Grapalat" w:eastAsia="Times New Roman" w:hAnsi="GHEA Grapalat" w:cs="Sylfaen"/>
          <w:b/>
          <w:sz w:val="24"/>
          <w:szCs w:val="24"/>
          <w:lang w:val="smn-FI"/>
        </w:rPr>
      </w:pPr>
    </w:p>
    <w:p w:rsidR="00FF19E8" w:rsidRPr="004E1389" w:rsidRDefault="00FF19E8" w:rsidP="00981773">
      <w:pPr>
        <w:pStyle w:val="ListParagraph"/>
        <w:numPr>
          <w:ilvl w:val="0"/>
          <w:numId w:val="19"/>
        </w:numPr>
        <w:tabs>
          <w:tab w:val="left" w:pos="1080"/>
        </w:tabs>
        <w:spacing w:after="0" w:line="360" w:lineRule="auto"/>
        <w:ind w:left="0" w:firstLine="720"/>
        <w:jc w:val="both"/>
        <w:rPr>
          <w:rFonts w:ascii="GHEA Grapalat" w:hAnsi="GHEA Grapalat"/>
          <w:b/>
          <w:sz w:val="24"/>
          <w:szCs w:val="24"/>
          <w:u w:val="single"/>
          <w:lang w:val="am-ET"/>
        </w:rPr>
      </w:pPr>
      <w:r w:rsidRPr="004E1389">
        <w:rPr>
          <w:rFonts w:ascii="GHEA Grapalat" w:hAnsi="GHEA Grapalat"/>
          <w:b/>
          <w:sz w:val="24"/>
          <w:szCs w:val="24"/>
          <w:u w:val="single"/>
          <w:lang w:val="am-ET"/>
        </w:rPr>
        <w:t>Ընթացիկ իրավիճակը և իրավական ակտի ընդունման անհրաժեշտությունը.</w:t>
      </w:r>
    </w:p>
    <w:p w:rsidR="008D289A" w:rsidRPr="004E1389" w:rsidRDefault="00017248" w:rsidP="00981773">
      <w:pPr>
        <w:tabs>
          <w:tab w:val="left" w:pos="990"/>
        </w:tabs>
        <w:spacing w:after="0" w:line="360" w:lineRule="auto"/>
        <w:ind w:firstLine="720"/>
        <w:jc w:val="both"/>
        <w:rPr>
          <w:rFonts w:ascii="GHEA Grapalat" w:eastAsia="Times New Roman" w:hAnsi="GHEA Grapalat" w:cs="Sylfaen"/>
          <w:sz w:val="24"/>
          <w:szCs w:val="24"/>
          <w:lang w:val="hy-AM"/>
        </w:rPr>
      </w:pPr>
      <w:r w:rsidRPr="004E1389">
        <w:rPr>
          <w:rFonts w:ascii="GHEA Grapalat" w:eastAsia="Times New Roman" w:hAnsi="GHEA Grapalat" w:cs="Sylfaen"/>
          <w:sz w:val="24"/>
          <w:szCs w:val="24"/>
          <w:lang w:val="hy-AM"/>
        </w:rPr>
        <w:t xml:space="preserve">2021 թվականի մայիսի </w:t>
      </w:r>
      <w:r w:rsidR="000971AD" w:rsidRPr="004E1389">
        <w:rPr>
          <w:rFonts w:ascii="GHEA Grapalat" w:eastAsia="Times New Roman" w:hAnsi="GHEA Grapalat" w:cs="Sylfaen"/>
          <w:sz w:val="24"/>
          <w:szCs w:val="24"/>
          <w:lang w:val="hy-AM"/>
        </w:rPr>
        <w:t>5-ին ընդունվել և 2022 թվականի հուլիսի 1-ի</w:t>
      </w:r>
      <w:r w:rsidR="00260A69" w:rsidRPr="004E1389">
        <w:rPr>
          <w:rFonts w:ascii="GHEA Grapalat" w:eastAsia="Times New Roman" w:hAnsi="GHEA Grapalat" w:cs="Sylfaen"/>
          <w:sz w:val="24"/>
          <w:szCs w:val="24"/>
          <w:lang w:val="hy-AM"/>
        </w:rPr>
        <w:t>ն</w:t>
      </w:r>
      <w:r w:rsidR="000971AD" w:rsidRPr="004E1389">
        <w:rPr>
          <w:rFonts w:ascii="GHEA Grapalat" w:eastAsia="Times New Roman" w:hAnsi="GHEA Grapalat" w:cs="Sylfaen"/>
          <w:sz w:val="24"/>
          <w:szCs w:val="24"/>
          <w:lang w:val="hy-AM"/>
        </w:rPr>
        <w:t xml:space="preserve">  ուժի մեջ է </w:t>
      </w:r>
      <w:r w:rsidR="00260A69" w:rsidRPr="004E1389">
        <w:rPr>
          <w:rFonts w:ascii="GHEA Grapalat" w:eastAsia="Times New Roman" w:hAnsi="GHEA Grapalat" w:cs="Sylfaen"/>
          <w:sz w:val="24"/>
          <w:szCs w:val="24"/>
          <w:lang w:val="hy-AM"/>
        </w:rPr>
        <w:t xml:space="preserve">մտել ՀՀ </w:t>
      </w:r>
      <w:r w:rsidRPr="004E1389">
        <w:rPr>
          <w:rFonts w:ascii="GHEA Grapalat" w:eastAsia="Times New Roman" w:hAnsi="GHEA Grapalat" w:cs="Sylfaen"/>
          <w:sz w:val="24"/>
          <w:szCs w:val="24"/>
          <w:lang w:val="hy-AM"/>
        </w:rPr>
        <w:t xml:space="preserve">նոր </w:t>
      </w:r>
      <w:r w:rsidR="00260A69" w:rsidRPr="004E1389">
        <w:rPr>
          <w:rFonts w:ascii="GHEA Grapalat" w:eastAsia="Times New Roman" w:hAnsi="GHEA Grapalat" w:cs="Sylfaen"/>
          <w:sz w:val="24"/>
          <w:szCs w:val="24"/>
          <w:lang w:val="hy-AM"/>
        </w:rPr>
        <w:t xml:space="preserve">քրեական օրենսգիրքը, որով, ի համեմատ նախկին քրեական օրենսգրքի, հայեցակարգային փոփոխությունների են ենթարկվել քրեական օրենսդրության գրեթե բոլոր հիմնական ինստիտուտները։ Օրենսգրքի ուժի մեջ մտնելուց հետո </w:t>
      </w:r>
      <w:r w:rsidR="008D289A" w:rsidRPr="004E1389">
        <w:rPr>
          <w:rFonts w:ascii="GHEA Grapalat" w:eastAsia="Times New Roman" w:hAnsi="GHEA Grapalat" w:cs="Sylfaen"/>
          <w:sz w:val="24"/>
          <w:szCs w:val="24"/>
          <w:lang w:val="hy-AM"/>
        </w:rPr>
        <w:t xml:space="preserve">օրակարգային </w:t>
      </w:r>
      <w:r w:rsidR="00260A69" w:rsidRPr="004E1389">
        <w:rPr>
          <w:rFonts w:ascii="GHEA Grapalat" w:eastAsia="Times New Roman" w:hAnsi="GHEA Grapalat" w:cs="Sylfaen"/>
          <w:sz w:val="24"/>
          <w:szCs w:val="24"/>
          <w:lang w:val="hy-AM"/>
        </w:rPr>
        <w:t xml:space="preserve">է դարձել նաև </w:t>
      </w:r>
      <w:r w:rsidR="008D289A" w:rsidRPr="004E1389">
        <w:rPr>
          <w:rFonts w:ascii="GHEA Grapalat" w:eastAsia="Times New Roman" w:hAnsi="GHEA Grapalat" w:cs="Sylfaen"/>
          <w:sz w:val="24"/>
          <w:szCs w:val="24"/>
          <w:lang w:val="hy-AM"/>
        </w:rPr>
        <w:t>նոր իրավական կարգավորումների և դրանց տրվող մեկանաբանությունների հետևողական ուսումնասիրությունը,</w:t>
      </w:r>
      <w:r w:rsidR="00260A69" w:rsidRPr="004E1389">
        <w:rPr>
          <w:rFonts w:ascii="GHEA Grapalat" w:eastAsia="Times New Roman" w:hAnsi="GHEA Grapalat" w:cs="Sylfaen"/>
          <w:sz w:val="24"/>
          <w:szCs w:val="24"/>
          <w:lang w:val="hy-AM"/>
        </w:rPr>
        <w:t xml:space="preserve"> ձևավորվող իրավակիրառ պրակտիկայի մշտադիտարկումը՝ առկա և հնարավոր խնդիրների վերհանման և լուծման ուղղությամբ քայլեր</w:t>
      </w:r>
      <w:r w:rsidR="008D289A" w:rsidRPr="004E1389">
        <w:rPr>
          <w:rFonts w:ascii="GHEA Grapalat" w:eastAsia="Times New Roman" w:hAnsi="GHEA Grapalat" w:cs="Sylfaen"/>
          <w:sz w:val="24"/>
          <w:szCs w:val="24"/>
          <w:lang w:val="hy-AM"/>
        </w:rPr>
        <w:t xml:space="preserve"> ձեռնարկելու նպատակով։ Նշված գործողություններն ունեն</w:t>
      </w:r>
      <w:r w:rsidR="00260A69" w:rsidRPr="004E1389">
        <w:rPr>
          <w:rFonts w:ascii="GHEA Grapalat" w:eastAsia="Times New Roman" w:hAnsi="GHEA Grapalat" w:cs="Sylfaen"/>
          <w:sz w:val="24"/>
          <w:szCs w:val="24"/>
          <w:lang w:val="hy-AM"/>
        </w:rPr>
        <w:t xml:space="preserve"> </w:t>
      </w:r>
      <w:r w:rsidR="008D289A" w:rsidRPr="004E1389">
        <w:rPr>
          <w:rFonts w:ascii="GHEA Grapalat" w:eastAsia="Times New Roman" w:hAnsi="GHEA Grapalat" w:cs="Sylfaen"/>
          <w:sz w:val="24"/>
          <w:szCs w:val="24"/>
          <w:lang w:val="hy-AM"/>
        </w:rPr>
        <w:t>ռազմավարական կարևորություն և ամրագրված են Հ</w:t>
      </w:r>
      <w:r w:rsidR="00260A69" w:rsidRPr="004E1389">
        <w:rPr>
          <w:rFonts w:ascii="GHEA Grapalat" w:eastAsia="Times New Roman" w:hAnsi="GHEA Grapalat" w:cs="Sylfaen"/>
          <w:sz w:val="24"/>
          <w:szCs w:val="24"/>
          <w:lang w:val="hy-AM"/>
        </w:rPr>
        <w:t>այաստանի Հանրապետության դատական և իրավական բարեփոխումների 2022-2</w:t>
      </w:r>
      <w:r w:rsidR="008D289A" w:rsidRPr="004E1389">
        <w:rPr>
          <w:rFonts w:ascii="GHEA Grapalat" w:eastAsia="Times New Roman" w:hAnsi="GHEA Grapalat" w:cs="Sylfaen"/>
          <w:sz w:val="24"/>
          <w:szCs w:val="24"/>
          <w:lang w:val="hy-AM"/>
        </w:rPr>
        <w:t>026թթ</w:t>
      </w:r>
      <w:r w:rsidR="008D289A" w:rsidRPr="004E1389">
        <w:rPr>
          <w:rFonts w:ascii="MS Mincho" w:hAnsi="MS Mincho" w:cs="MS Mincho" w:hint="eastAsia"/>
          <w:sz w:val="24"/>
          <w:szCs w:val="24"/>
          <w:lang w:val="hy-AM"/>
        </w:rPr>
        <w:t>․</w:t>
      </w:r>
      <w:r w:rsidR="008D289A" w:rsidRPr="004E1389">
        <w:rPr>
          <w:rFonts w:ascii="GHEA Grapalat" w:eastAsia="Times New Roman" w:hAnsi="GHEA Grapalat" w:cs="Sylfaen"/>
          <w:sz w:val="24"/>
          <w:szCs w:val="24"/>
          <w:lang w:val="hy-AM"/>
        </w:rPr>
        <w:t xml:space="preserve"> ռազմավարությունից բխող</w:t>
      </w:r>
      <w:r w:rsidR="00260A69" w:rsidRPr="004E1389">
        <w:rPr>
          <w:rFonts w:ascii="GHEA Grapalat" w:eastAsia="Times New Roman" w:hAnsi="GHEA Grapalat" w:cs="Sylfaen"/>
          <w:sz w:val="24"/>
          <w:szCs w:val="24"/>
          <w:lang w:val="hy-AM"/>
        </w:rPr>
        <w:t xml:space="preserve"> գործողությունների ծրագրում։</w:t>
      </w:r>
    </w:p>
    <w:p w:rsidR="006546A2" w:rsidRPr="004E1389" w:rsidRDefault="002D735B" w:rsidP="00981773">
      <w:pPr>
        <w:tabs>
          <w:tab w:val="left" w:pos="990"/>
        </w:tabs>
        <w:spacing w:after="0" w:line="360" w:lineRule="auto"/>
        <w:ind w:firstLine="720"/>
        <w:jc w:val="both"/>
        <w:rPr>
          <w:rFonts w:ascii="GHEA Grapalat" w:eastAsia="Times New Roman" w:hAnsi="GHEA Grapalat" w:cs="Sylfaen"/>
          <w:sz w:val="24"/>
          <w:szCs w:val="24"/>
          <w:lang w:val="hy-AM"/>
        </w:rPr>
      </w:pPr>
      <w:r w:rsidRPr="004E1389">
        <w:rPr>
          <w:rFonts w:ascii="GHEA Grapalat" w:eastAsia="Times New Roman" w:hAnsi="GHEA Grapalat" w:cs="Sylfaen"/>
          <w:sz w:val="24"/>
          <w:szCs w:val="24"/>
          <w:lang w:val="smn-FI"/>
        </w:rPr>
        <w:t>«</w:t>
      </w:r>
      <w:r w:rsidRPr="004E1389">
        <w:rPr>
          <w:rFonts w:ascii="GHEA Grapalat" w:eastAsia="Times New Roman" w:hAnsi="GHEA Grapalat" w:cs="Sylfaen"/>
          <w:sz w:val="24"/>
          <w:szCs w:val="24"/>
          <w:lang w:val="hy-AM"/>
        </w:rPr>
        <w:t>Հ</w:t>
      </w:r>
      <w:r w:rsidRPr="004E1389">
        <w:rPr>
          <w:rFonts w:ascii="GHEA Grapalat" w:eastAsia="Times New Roman" w:hAnsi="GHEA Grapalat" w:cs="Sylfaen"/>
          <w:sz w:val="24"/>
          <w:szCs w:val="24"/>
          <w:lang w:val="smn-FI"/>
        </w:rPr>
        <w:t xml:space="preserve">այաստանի </w:t>
      </w:r>
      <w:r w:rsidRPr="004E1389">
        <w:rPr>
          <w:rFonts w:ascii="GHEA Grapalat" w:eastAsia="Times New Roman" w:hAnsi="GHEA Grapalat" w:cs="Sylfaen"/>
          <w:sz w:val="24"/>
          <w:szCs w:val="24"/>
          <w:lang w:val="hy-AM"/>
        </w:rPr>
        <w:t>Հ</w:t>
      </w:r>
      <w:r w:rsidRPr="004E1389">
        <w:rPr>
          <w:rFonts w:ascii="GHEA Grapalat" w:eastAsia="Times New Roman" w:hAnsi="GHEA Grapalat" w:cs="Sylfaen"/>
          <w:sz w:val="24"/>
          <w:szCs w:val="24"/>
          <w:lang w:val="smn-FI"/>
        </w:rPr>
        <w:t xml:space="preserve">անրապետության քրեական օրենսգրքում </w:t>
      </w:r>
      <w:r w:rsidRPr="004E1389">
        <w:rPr>
          <w:rFonts w:ascii="GHEA Grapalat" w:eastAsia="GHEA Grapalat" w:hAnsi="GHEA Grapalat" w:cs="GHEA Grapalat"/>
          <w:sz w:val="24"/>
          <w:szCs w:val="24"/>
          <w:lang w:val="hy-AM"/>
        </w:rPr>
        <w:t xml:space="preserve">փոփոխություններ </w:t>
      </w:r>
      <w:r w:rsidR="00017248" w:rsidRPr="004E1389">
        <w:rPr>
          <w:rFonts w:ascii="GHEA Grapalat" w:eastAsia="GHEA Grapalat" w:hAnsi="GHEA Grapalat" w:cs="GHEA Grapalat"/>
          <w:sz w:val="24"/>
          <w:szCs w:val="24"/>
          <w:lang w:val="hy-AM"/>
        </w:rPr>
        <w:t>և</w:t>
      </w:r>
      <w:r w:rsidRPr="004E1389">
        <w:rPr>
          <w:rFonts w:ascii="GHEA Grapalat" w:eastAsia="GHEA Grapalat" w:hAnsi="GHEA Grapalat" w:cs="GHEA Grapalat"/>
          <w:sz w:val="24"/>
          <w:szCs w:val="24"/>
          <w:lang w:val="hy-AM"/>
        </w:rPr>
        <w:t xml:space="preserve"> լրացումներ </w:t>
      </w:r>
      <w:r w:rsidRPr="004E1389">
        <w:rPr>
          <w:rFonts w:ascii="GHEA Grapalat" w:hAnsi="GHEA Grapalat" w:cs="Sylfaen"/>
          <w:sz w:val="24"/>
          <w:szCs w:val="24"/>
          <w:lang w:val="hy-AM"/>
        </w:rPr>
        <w:t xml:space="preserve">կատարելու մասին» </w:t>
      </w:r>
      <w:r w:rsidRPr="004E1389">
        <w:rPr>
          <w:rFonts w:ascii="GHEA Grapalat" w:eastAsia="Times New Roman" w:hAnsi="GHEA Grapalat" w:cs="Sylfaen"/>
          <w:sz w:val="24"/>
          <w:szCs w:val="24"/>
          <w:lang w:val="hy-AM"/>
        </w:rPr>
        <w:t>Հայաստանի</w:t>
      </w:r>
      <w:r w:rsidRPr="004E1389">
        <w:rPr>
          <w:rFonts w:ascii="GHEA Grapalat" w:eastAsia="Times New Roman" w:hAnsi="GHEA Grapalat" w:cs="Times New Roman"/>
          <w:sz w:val="24"/>
          <w:szCs w:val="24"/>
          <w:lang w:val="smn-FI"/>
        </w:rPr>
        <w:t xml:space="preserve"> </w:t>
      </w:r>
      <w:r w:rsidRPr="004E1389">
        <w:rPr>
          <w:rFonts w:ascii="GHEA Grapalat" w:eastAsia="Times New Roman" w:hAnsi="GHEA Grapalat" w:cs="Sylfaen"/>
          <w:sz w:val="24"/>
          <w:szCs w:val="24"/>
          <w:lang w:val="hy-AM"/>
        </w:rPr>
        <w:t>Հանրապետության</w:t>
      </w:r>
      <w:r w:rsidRPr="004E1389">
        <w:rPr>
          <w:rFonts w:ascii="GHEA Grapalat" w:eastAsia="Times New Roman" w:hAnsi="GHEA Grapalat" w:cs="Times New Roman"/>
          <w:sz w:val="24"/>
          <w:szCs w:val="24"/>
          <w:lang w:val="hy-AM"/>
        </w:rPr>
        <w:t xml:space="preserve"> </w:t>
      </w:r>
      <w:r w:rsidRPr="004E1389">
        <w:rPr>
          <w:rFonts w:ascii="GHEA Grapalat" w:eastAsia="Times New Roman" w:hAnsi="GHEA Grapalat" w:cs="Sylfaen"/>
          <w:sz w:val="24"/>
          <w:szCs w:val="24"/>
          <w:lang w:val="hy-AM"/>
        </w:rPr>
        <w:t>օրենքի</w:t>
      </w:r>
      <w:r w:rsidRPr="004E1389">
        <w:rPr>
          <w:rFonts w:ascii="GHEA Grapalat" w:eastAsia="Times New Roman" w:hAnsi="GHEA Grapalat" w:cs="Sylfaen"/>
          <w:sz w:val="24"/>
          <w:szCs w:val="24"/>
          <w:lang w:val="smn-FI"/>
        </w:rPr>
        <w:t xml:space="preserve"> </w:t>
      </w:r>
      <w:r w:rsidRPr="004E1389">
        <w:rPr>
          <w:rFonts w:ascii="GHEA Grapalat" w:eastAsia="Times New Roman" w:hAnsi="GHEA Grapalat" w:cs="Sylfaen"/>
          <w:sz w:val="24"/>
          <w:szCs w:val="24"/>
          <w:lang w:val="hy-AM"/>
        </w:rPr>
        <w:t>նախագծի (այսուհետ՝ Նախագիծ) ընդունման ան</w:t>
      </w:r>
      <w:r w:rsidR="00AE3329" w:rsidRPr="004E1389">
        <w:rPr>
          <w:rFonts w:ascii="GHEA Grapalat" w:eastAsia="Times New Roman" w:hAnsi="GHEA Grapalat" w:cs="Sylfaen"/>
          <w:sz w:val="24"/>
          <w:szCs w:val="24"/>
          <w:lang w:val="hy-AM"/>
        </w:rPr>
        <w:t xml:space="preserve">հրաժեշտությունը բխում է </w:t>
      </w:r>
      <w:r w:rsidRPr="004E1389">
        <w:rPr>
          <w:rFonts w:ascii="GHEA Grapalat" w:hAnsi="GHEA Grapalat"/>
          <w:sz w:val="24"/>
          <w:szCs w:val="24"/>
          <w:lang w:val="hy-AM"/>
        </w:rPr>
        <w:t>ՀՀ</w:t>
      </w:r>
      <w:r w:rsidR="00AE3329" w:rsidRPr="004E1389">
        <w:rPr>
          <w:rFonts w:ascii="GHEA Grapalat" w:hAnsi="GHEA Grapalat"/>
          <w:sz w:val="24"/>
          <w:szCs w:val="24"/>
          <w:lang w:val="hy-AM"/>
        </w:rPr>
        <w:t xml:space="preserve"> քրեական օ</w:t>
      </w:r>
      <w:r w:rsidR="008D289A" w:rsidRPr="004E1389">
        <w:rPr>
          <w:rFonts w:ascii="GHEA Grapalat" w:hAnsi="GHEA Grapalat"/>
          <w:sz w:val="24"/>
          <w:szCs w:val="24"/>
          <w:lang w:val="hy-AM"/>
        </w:rPr>
        <w:t>րենսգրքում առկա օրենսդրական բացերի,</w:t>
      </w:r>
      <w:r w:rsidR="00AE3329" w:rsidRPr="004E1389">
        <w:rPr>
          <w:rFonts w:ascii="GHEA Grapalat" w:hAnsi="GHEA Grapalat"/>
          <w:sz w:val="24"/>
          <w:szCs w:val="24"/>
          <w:lang w:val="hy-AM"/>
        </w:rPr>
        <w:t xml:space="preserve"> </w:t>
      </w:r>
      <w:r w:rsidR="008D289A" w:rsidRPr="004E1389">
        <w:rPr>
          <w:rFonts w:ascii="GHEA Grapalat" w:hAnsi="GHEA Grapalat"/>
          <w:sz w:val="24"/>
          <w:szCs w:val="24"/>
          <w:lang w:val="hy-AM"/>
        </w:rPr>
        <w:t xml:space="preserve">ՀՀ քրեական օրենսգրքի </w:t>
      </w:r>
      <w:r w:rsidR="00AE3329" w:rsidRPr="004E1389">
        <w:rPr>
          <w:rFonts w:ascii="GHEA Grapalat" w:hAnsi="GHEA Grapalat"/>
          <w:sz w:val="24"/>
          <w:szCs w:val="24"/>
          <w:lang w:val="hy-AM"/>
        </w:rPr>
        <w:t xml:space="preserve">և այլ իրավական ակտերի միջև առկա եզրութաբանական </w:t>
      </w:r>
      <w:r w:rsidR="008D289A" w:rsidRPr="004E1389">
        <w:rPr>
          <w:rFonts w:ascii="GHEA Grapalat" w:hAnsi="GHEA Grapalat"/>
          <w:sz w:val="24"/>
          <w:szCs w:val="24"/>
          <w:lang w:val="hy-AM"/>
        </w:rPr>
        <w:t xml:space="preserve">և իմաստային </w:t>
      </w:r>
      <w:r w:rsidR="00AE3329" w:rsidRPr="004E1389">
        <w:rPr>
          <w:rFonts w:ascii="GHEA Grapalat" w:hAnsi="GHEA Grapalat"/>
          <w:sz w:val="24"/>
          <w:szCs w:val="24"/>
          <w:lang w:val="hy-AM"/>
        </w:rPr>
        <w:t>տարբերությունների վերացման, ինչպես նաև քրեաիրավական  կարգավորումների արդյունավետության բարձրացման նպատակներից։</w:t>
      </w:r>
      <w:r w:rsidR="008D289A" w:rsidRPr="004E1389">
        <w:rPr>
          <w:rFonts w:ascii="GHEA Grapalat" w:hAnsi="GHEA Grapalat"/>
          <w:sz w:val="24"/>
          <w:szCs w:val="24"/>
          <w:lang w:val="hy-AM"/>
        </w:rPr>
        <w:t xml:space="preserve"> Նախագիծը նպատակ ունի </w:t>
      </w:r>
      <w:r w:rsidR="002C4967" w:rsidRPr="004E1389">
        <w:rPr>
          <w:rFonts w:ascii="GHEA Grapalat" w:hAnsi="GHEA Grapalat"/>
          <w:sz w:val="24"/>
          <w:szCs w:val="24"/>
          <w:lang w:val="hy-AM"/>
        </w:rPr>
        <w:t>նվազագույնի հասցնել</w:t>
      </w:r>
      <w:r w:rsidR="008D289A" w:rsidRPr="004E1389">
        <w:rPr>
          <w:rFonts w:ascii="GHEA Grapalat" w:hAnsi="GHEA Grapalat"/>
          <w:sz w:val="24"/>
          <w:szCs w:val="24"/>
          <w:lang w:val="hy-AM"/>
        </w:rPr>
        <w:t xml:space="preserve"> իրավակիրառ պրակտիկայում քրեական օրենսդրության նորմերին հակասական մեկնաբանություններ</w:t>
      </w:r>
      <w:r w:rsidR="002C4967" w:rsidRPr="004E1389">
        <w:rPr>
          <w:rFonts w:ascii="GHEA Grapalat" w:hAnsi="GHEA Grapalat"/>
          <w:sz w:val="24"/>
          <w:szCs w:val="24"/>
          <w:lang w:val="hy-AM"/>
        </w:rPr>
        <w:t xml:space="preserve"> տալու ռիսկը, </w:t>
      </w:r>
      <w:r w:rsidR="008D289A" w:rsidRPr="004E1389">
        <w:rPr>
          <w:rFonts w:ascii="GHEA Grapalat" w:hAnsi="GHEA Grapalat"/>
          <w:sz w:val="24"/>
          <w:szCs w:val="24"/>
          <w:lang w:val="hy-AM"/>
        </w:rPr>
        <w:t>ապահովել քրե</w:t>
      </w:r>
      <w:r w:rsidR="002C4967" w:rsidRPr="004E1389">
        <w:rPr>
          <w:rFonts w:ascii="GHEA Grapalat" w:hAnsi="GHEA Grapalat"/>
          <w:sz w:val="24"/>
          <w:szCs w:val="24"/>
          <w:lang w:val="hy-AM"/>
        </w:rPr>
        <w:t>ա</w:t>
      </w:r>
      <w:r w:rsidR="008D289A" w:rsidRPr="004E1389">
        <w:rPr>
          <w:rFonts w:ascii="GHEA Grapalat" w:hAnsi="GHEA Grapalat"/>
          <w:sz w:val="24"/>
          <w:szCs w:val="24"/>
          <w:lang w:val="hy-AM"/>
        </w:rPr>
        <w:t xml:space="preserve">իրավական նորմերի </w:t>
      </w:r>
      <w:r w:rsidR="008D289A" w:rsidRPr="004E1389">
        <w:rPr>
          <w:rFonts w:ascii="GHEA Grapalat" w:hAnsi="GHEA Grapalat"/>
          <w:sz w:val="24"/>
          <w:szCs w:val="24"/>
          <w:lang w:val="hy-AM"/>
        </w:rPr>
        <w:lastRenderedPageBreak/>
        <w:t>միասնականությունն ու դրանց համապատասխանությունը օրենսգրքի հիմքում դրված ընդհանուր տրամաբանությանն ու հայեցակարգային մոտեցումներին։</w:t>
      </w:r>
    </w:p>
    <w:p w:rsidR="00FF19E8" w:rsidRPr="004E1389" w:rsidRDefault="00FF19E8" w:rsidP="00981773">
      <w:pPr>
        <w:shd w:val="clear" w:color="auto" w:fill="FFFFFF"/>
        <w:tabs>
          <w:tab w:val="left" w:pos="990"/>
        </w:tabs>
        <w:spacing w:after="0" w:line="360" w:lineRule="auto"/>
        <w:jc w:val="both"/>
        <w:rPr>
          <w:rFonts w:ascii="GHEA Grapalat" w:hAnsi="GHEA Grapalat"/>
          <w:color w:val="000000"/>
          <w:sz w:val="24"/>
          <w:szCs w:val="24"/>
          <w:shd w:val="clear" w:color="auto" w:fill="FFFFFF"/>
          <w:lang w:val="hy-AM"/>
        </w:rPr>
      </w:pPr>
    </w:p>
    <w:p w:rsidR="00FF19E8" w:rsidRPr="004E1389" w:rsidRDefault="00FF19E8" w:rsidP="00981773">
      <w:pPr>
        <w:pStyle w:val="ListParagraph"/>
        <w:numPr>
          <w:ilvl w:val="0"/>
          <w:numId w:val="22"/>
        </w:numPr>
        <w:tabs>
          <w:tab w:val="left" w:pos="1080"/>
        </w:tabs>
        <w:spacing w:after="0" w:line="360" w:lineRule="auto"/>
        <w:ind w:left="0" w:firstLine="720"/>
        <w:jc w:val="both"/>
        <w:rPr>
          <w:rFonts w:ascii="GHEA Grapalat" w:hAnsi="GHEA Grapalat"/>
          <w:b/>
          <w:sz w:val="24"/>
          <w:szCs w:val="24"/>
          <w:u w:val="single"/>
          <w:lang w:val="am-ET"/>
        </w:rPr>
      </w:pPr>
      <w:r w:rsidRPr="004E1389">
        <w:rPr>
          <w:rFonts w:ascii="GHEA Grapalat" w:hAnsi="GHEA Grapalat" w:cs="Sylfaen"/>
          <w:b/>
          <w:sz w:val="24"/>
          <w:szCs w:val="24"/>
          <w:u w:val="single"/>
          <w:lang w:val="am-ET"/>
        </w:rPr>
        <w:t>Առաջարկվող</w:t>
      </w:r>
      <w:r w:rsidRPr="004E1389">
        <w:rPr>
          <w:rFonts w:ascii="GHEA Grapalat" w:hAnsi="GHEA Grapalat" w:cs="Cambria Math"/>
          <w:b/>
          <w:sz w:val="24"/>
          <w:szCs w:val="24"/>
          <w:u w:val="single"/>
          <w:lang w:val="am-ET"/>
        </w:rPr>
        <w:t xml:space="preserve"> </w:t>
      </w:r>
      <w:r w:rsidRPr="004E1389">
        <w:rPr>
          <w:rFonts w:ascii="GHEA Grapalat" w:hAnsi="GHEA Grapalat" w:cs="Sylfaen"/>
          <w:b/>
          <w:sz w:val="24"/>
          <w:szCs w:val="24"/>
          <w:u w:val="single"/>
          <w:lang w:val="am-ET"/>
        </w:rPr>
        <w:t>կարգավորման</w:t>
      </w:r>
      <w:r w:rsidRPr="004E1389">
        <w:rPr>
          <w:rFonts w:ascii="GHEA Grapalat" w:hAnsi="GHEA Grapalat" w:cs="Cambria Math"/>
          <w:b/>
          <w:sz w:val="24"/>
          <w:szCs w:val="24"/>
          <w:u w:val="single"/>
          <w:lang w:val="am-ET"/>
        </w:rPr>
        <w:t xml:space="preserve"> </w:t>
      </w:r>
      <w:r w:rsidRPr="004E1389">
        <w:rPr>
          <w:rFonts w:ascii="GHEA Grapalat" w:hAnsi="GHEA Grapalat" w:cs="Sylfaen"/>
          <w:b/>
          <w:sz w:val="24"/>
          <w:szCs w:val="24"/>
          <w:u w:val="single"/>
          <w:lang w:val="am-ET"/>
        </w:rPr>
        <w:t>բնույթը</w:t>
      </w:r>
      <w:r w:rsidRPr="004E1389">
        <w:rPr>
          <w:rFonts w:ascii="GHEA Grapalat" w:hAnsi="GHEA Grapalat" w:cs="Cambria Math"/>
          <w:b/>
          <w:sz w:val="24"/>
          <w:szCs w:val="24"/>
          <w:u w:val="single"/>
          <w:lang w:val="am-ET"/>
        </w:rPr>
        <w:t>.</w:t>
      </w:r>
    </w:p>
    <w:p w:rsidR="005C3A84" w:rsidRPr="004E1389" w:rsidRDefault="005C3A84" w:rsidP="00981773">
      <w:pPr>
        <w:tabs>
          <w:tab w:val="left" w:pos="990"/>
        </w:tabs>
        <w:spacing w:after="0" w:line="360" w:lineRule="auto"/>
        <w:ind w:firstLine="720"/>
        <w:jc w:val="both"/>
        <w:rPr>
          <w:rFonts w:ascii="GHEA Grapalat" w:hAnsi="GHEA Grapalat"/>
          <w:sz w:val="24"/>
          <w:szCs w:val="24"/>
          <w:lang w:val="hy-AM"/>
        </w:rPr>
      </w:pPr>
      <w:r w:rsidRPr="004E1389">
        <w:rPr>
          <w:rFonts w:ascii="GHEA Grapalat" w:hAnsi="GHEA Grapalat"/>
          <w:sz w:val="24"/>
          <w:szCs w:val="24"/>
          <w:lang w:val="hy-AM"/>
        </w:rPr>
        <w:t>Նախագծով նախատեսվում է ՀՀ քրեական օրենսգրքի մի շարք հոդվածներում կատարել փոփոխություններ և լրացումներ, որոնցից յուրաքանչյուրի ընդունման անհրաժեշտությունը հանգում է հետևյալին</w:t>
      </w:r>
      <w:r w:rsidRPr="004E1389">
        <w:rPr>
          <w:rFonts w:ascii="MS Mincho" w:hAnsi="MS Mincho" w:cs="MS Mincho" w:hint="eastAsia"/>
          <w:sz w:val="24"/>
          <w:szCs w:val="24"/>
          <w:lang w:val="hy-AM"/>
        </w:rPr>
        <w:t>․</w:t>
      </w:r>
    </w:p>
    <w:p w:rsidR="005C3A84" w:rsidRPr="004E1389" w:rsidRDefault="005C3A84" w:rsidP="00981773">
      <w:pPr>
        <w:pStyle w:val="ListParagraph"/>
        <w:numPr>
          <w:ilvl w:val="0"/>
          <w:numId w:val="23"/>
        </w:numPr>
        <w:tabs>
          <w:tab w:val="left" w:pos="810"/>
          <w:tab w:val="left" w:pos="900"/>
          <w:tab w:val="left" w:pos="990"/>
        </w:tabs>
        <w:spacing w:after="0" w:line="360" w:lineRule="auto"/>
        <w:ind w:left="0" w:firstLine="720"/>
        <w:jc w:val="both"/>
        <w:rPr>
          <w:rFonts w:ascii="GHEA Grapalat" w:eastAsia="Times New Roman" w:hAnsi="GHEA Grapalat" w:cs="Sylfaen"/>
          <w:sz w:val="24"/>
          <w:szCs w:val="24"/>
          <w:lang w:val="hy-AM"/>
        </w:rPr>
      </w:pPr>
      <w:r w:rsidRPr="004E1389">
        <w:rPr>
          <w:rFonts w:ascii="GHEA Grapalat" w:eastAsia="Times New Roman" w:hAnsi="GHEA Grapalat" w:cs="Sylfaen"/>
          <w:sz w:val="24"/>
          <w:szCs w:val="24"/>
          <w:lang w:val="smn-FI"/>
        </w:rPr>
        <w:t xml:space="preserve"> «</w:t>
      </w:r>
      <w:r w:rsidRPr="004E1389">
        <w:rPr>
          <w:rFonts w:ascii="GHEA Grapalat" w:eastAsia="Times New Roman" w:hAnsi="GHEA Grapalat" w:cs="Sylfaen"/>
          <w:bCs/>
          <w:sz w:val="24"/>
          <w:szCs w:val="24"/>
          <w:lang w:val="smn-FI"/>
        </w:rPr>
        <w:t xml:space="preserve">Ընտանեկան </w:t>
      </w:r>
      <w:r w:rsidRPr="004E1389">
        <w:rPr>
          <w:rFonts w:ascii="GHEA Grapalat" w:eastAsia="Times New Roman" w:hAnsi="GHEA Grapalat" w:cs="Sylfaen"/>
          <w:bCs/>
          <w:sz w:val="24"/>
          <w:szCs w:val="24"/>
          <w:lang w:val="hy-AM"/>
        </w:rPr>
        <w:t>և</w:t>
      </w:r>
      <w:r w:rsidRPr="004E1389">
        <w:rPr>
          <w:rFonts w:ascii="GHEA Grapalat" w:eastAsia="Times New Roman" w:hAnsi="GHEA Grapalat" w:cs="Sylfaen"/>
          <w:bCs/>
          <w:sz w:val="24"/>
          <w:szCs w:val="24"/>
          <w:lang w:val="smn-FI"/>
        </w:rPr>
        <w:t xml:space="preserve"> կենցաղային բռնության կանխարգելման ու ընտանեկան </w:t>
      </w:r>
      <w:r w:rsidRPr="004E1389">
        <w:rPr>
          <w:rFonts w:ascii="GHEA Grapalat" w:eastAsia="Times New Roman" w:hAnsi="GHEA Grapalat" w:cs="Sylfaen"/>
          <w:bCs/>
          <w:sz w:val="24"/>
          <w:szCs w:val="24"/>
          <w:lang w:val="hy-AM"/>
        </w:rPr>
        <w:t>և</w:t>
      </w:r>
      <w:r w:rsidRPr="004E1389">
        <w:rPr>
          <w:rFonts w:ascii="GHEA Grapalat" w:eastAsia="Times New Roman" w:hAnsi="GHEA Grapalat" w:cs="Sylfaen"/>
          <w:bCs/>
          <w:sz w:val="24"/>
          <w:szCs w:val="24"/>
          <w:lang w:val="smn-FI"/>
        </w:rPr>
        <w:t xml:space="preserve"> կենցաղային բռնության ենթարկված անձանց պաշտպանության մասին</w:t>
      </w:r>
      <w:r w:rsidRPr="004E1389">
        <w:rPr>
          <w:rFonts w:ascii="GHEA Grapalat" w:eastAsia="Times New Roman" w:hAnsi="GHEA Grapalat" w:cs="Sylfaen"/>
          <w:sz w:val="24"/>
          <w:szCs w:val="24"/>
          <w:lang w:val="smn-FI"/>
        </w:rPr>
        <w:t>»</w:t>
      </w:r>
      <w:r w:rsidRPr="004E1389">
        <w:rPr>
          <w:rFonts w:ascii="GHEA Grapalat" w:hAnsi="GHEA Grapalat" w:cs="Arial"/>
          <w:color w:val="222222"/>
          <w:sz w:val="24"/>
          <w:szCs w:val="24"/>
          <w:shd w:val="clear" w:color="auto" w:fill="FFFFFF"/>
          <w:lang w:val="hy-AM"/>
        </w:rPr>
        <w:t xml:space="preserve"> ՀՀ օրենքում 2024 թվականի հուլիսի 1-ից ուժի մեջ մտած փոփոխություններով օրենքի կարգավորման առարկան ընդլայնվել է՝ իրավական պաշտպանության տակ ներառելով նաև կենցաղային բռնության ենթարկված անձանց։ Նշված փոփոխությունը նախատեսող օրենքի հիմնավորման մեջ արձանագրվել է, որ </w:t>
      </w:r>
      <w:r w:rsidRPr="004E1389">
        <w:rPr>
          <w:rFonts w:ascii="GHEA Grapalat" w:hAnsi="GHEA Grapalat" w:cs="Arial"/>
          <w:i/>
          <w:color w:val="222222"/>
          <w:sz w:val="24"/>
          <w:szCs w:val="24"/>
          <w:shd w:val="clear" w:color="auto" w:fill="FFFFFF"/>
          <w:lang w:val="hy-AM"/>
        </w:rPr>
        <w:t>«domestic violence»</w:t>
      </w:r>
      <w:r w:rsidRPr="004E1389">
        <w:rPr>
          <w:rFonts w:ascii="GHEA Grapalat" w:hAnsi="GHEA Grapalat" w:cs="Arial"/>
          <w:color w:val="222222"/>
          <w:sz w:val="24"/>
          <w:szCs w:val="24"/>
          <w:shd w:val="clear" w:color="auto" w:fill="FFFFFF"/>
          <w:lang w:val="hy-AM"/>
        </w:rPr>
        <w:t xml:space="preserve"> արտահայտությունը թարգմանվում է նաև որպես տնային բռնություն, կենցաղային բռնություն, կենցաղում բռնություն, ներկենցաղային բռնություն, որոնք ենթադրում են նաև բռնություն նախկին ամուսինների միջև կամ զուգընկերային հարաբերություններում: Վերոնշյալից բխում է, որ օրենսդրի կամքն ուղղված է ընտանեկան և կենցաղային բռնության ենթարկված անձանց հավասար իրավական պաշտպանություն տրամադրելուն, մինչդեռ ՀՀ քրեական օրենսգրքի 82-րդ հոդվածի գործող ձևակերպումը չի նախատեսում կենցաղային (օրինակ՝ զուգընկերային հարաբերություններում տեղի ունեցած) բռնության դեպքում հաշտության համաձայնության հիմքով քրեական պատասխանատվությունից ազատելու իրավական հնարավորություն։ Հիշյալ հնարավորության ապահովման նպատակով, ելնելով նաև օրենսդրի կամքի և օրենսդրության միասնականության ապահովման տրամաբանությունից՝ Նախագծով նախատեսվում է ՀՀ քրեական օրենսգրքի 82-րդ հոդվածի 1-ին մասում </w:t>
      </w:r>
      <w:r w:rsidRPr="004E1389">
        <w:rPr>
          <w:rFonts w:ascii="GHEA Grapalat" w:eastAsia="Times New Roman" w:hAnsi="GHEA Grapalat" w:cs="Sylfaen"/>
          <w:sz w:val="24"/>
          <w:szCs w:val="24"/>
          <w:lang w:val="hy-AM"/>
        </w:rPr>
        <w:t>«ընտանիքում» բառը փոխարինել «ընտանեկան կամ կենցաղային» բառերով։</w:t>
      </w:r>
    </w:p>
    <w:p w:rsidR="005C3A84" w:rsidRPr="004E1389" w:rsidRDefault="005C3A84" w:rsidP="00981773">
      <w:pPr>
        <w:pStyle w:val="ListParagraph"/>
        <w:numPr>
          <w:ilvl w:val="0"/>
          <w:numId w:val="23"/>
        </w:numPr>
        <w:tabs>
          <w:tab w:val="left" w:pos="810"/>
          <w:tab w:val="left" w:pos="900"/>
          <w:tab w:val="left" w:pos="990"/>
        </w:tabs>
        <w:spacing w:after="0" w:line="360" w:lineRule="auto"/>
        <w:ind w:left="0" w:firstLine="720"/>
        <w:jc w:val="both"/>
        <w:rPr>
          <w:rFonts w:ascii="GHEA Grapalat" w:eastAsia="Times New Roman" w:hAnsi="GHEA Grapalat" w:cs="Sylfaen"/>
          <w:sz w:val="24"/>
          <w:szCs w:val="24"/>
          <w:lang w:val="hy-AM"/>
        </w:rPr>
      </w:pPr>
      <w:r w:rsidRPr="004E1389">
        <w:rPr>
          <w:rFonts w:ascii="GHEA Grapalat" w:hAnsi="GHEA Grapalat"/>
          <w:sz w:val="24"/>
          <w:szCs w:val="24"/>
          <w:lang w:val="hy-AM"/>
        </w:rPr>
        <w:lastRenderedPageBreak/>
        <w:t>ՀՀ քրեական օրենսգրքի 87-րդ հոդվածի 4-րդ մասի համաձայն՝ Եթե դատավճիռ կայացնելուց հետո անձի մոտ ի հայտ է եկել այնպիսի այլ հիվանդություն, որն անհնարին է դարձնում պատիժ կրելը, ապա դատարանը դատաբժշկական փորձաքննության հիման վրա նրան ազատում է պատիժը կրելուց: Անձի առողջական վիճակի այնպիսի փոփոխության դեպքում, որը, բժշկական հանձնաժողովի եզրակացության համաձայն, հնարավոր է դարձնում պատժի կատարումը, դատարանը որոշում է կայացնում անձին ուղարկել պատիժը կրելու:</w:t>
      </w:r>
    </w:p>
    <w:p w:rsidR="005C3A84" w:rsidRPr="004E1389" w:rsidRDefault="005C3A84" w:rsidP="00981773">
      <w:pPr>
        <w:spacing w:after="0" w:line="360" w:lineRule="auto"/>
        <w:ind w:firstLine="720"/>
        <w:contextualSpacing/>
        <w:jc w:val="both"/>
        <w:rPr>
          <w:rFonts w:ascii="GHEA Grapalat" w:hAnsi="GHEA Grapalat"/>
          <w:sz w:val="24"/>
          <w:szCs w:val="24"/>
          <w:highlight w:val="green"/>
          <w:lang w:val="hy-AM"/>
        </w:rPr>
      </w:pPr>
      <w:r w:rsidRPr="004E1389">
        <w:rPr>
          <w:rFonts w:ascii="GHEA Grapalat" w:hAnsi="GHEA Grapalat"/>
          <w:sz w:val="24"/>
          <w:szCs w:val="24"/>
          <w:lang w:val="hy-AM"/>
        </w:rPr>
        <w:t>ՀՀ քրեակատարողական օրենսգրքի 91-րդ հոդվածի 8-րդ մասի համաձայն՝ քրեակատարողական հիմնարկներում հիվանդության հետևանքով պատժից ազատելու, անմեղսունակ կամ սահմանափակ մեղսունակ ճանաչելու, ինչպես նաև բժշկական բնույթի հարկադրանքի միջոցներ կիրառելու հետ կապված հարցերը կանոնակարգելու նպատակով Հայաստանի Հանրապետության կառավարության որոշմամբ հաստատվում են միջգերատեսչական բժշկական հանձնաժողովներ ստեղծելու կարգը և կազմը:</w:t>
      </w:r>
    </w:p>
    <w:p w:rsidR="005C3A84"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ՀՀ քրեակատարողական օրենսգրքի 135-րդ հոդվածի 1-ին մասի համաձայն՝ hիվանդության հետևանքով պատժից ազատելու միջնորդությունը օրենքով սահմանված դեպքերում դատարան է ներկայացնում պրոբացիայի ծառայողը կամ քրեակատարողական հիմնարկի պետը, դատապարտյալը կամ նրա փաստաբանը՝ բժշկական կամ հոգեբուժական հանձնաժողովի եզրակացությունն ստանալուց հետո անհապաղ, բայց ոչ ուշ, քան մեկ աշխատանքային օրվա ընթացքում։ Միջնորդության հետ միաժամանակ ներկայացվում են համապատասխան հանձնաժողովի եզրակացությունը և դատապարտյալի անձնական գործը։</w:t>
      </w:r>
    </w:p>
    <w:p w:rsidR="005C3A84"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 xml:space="preserve">Նույն հոդվածի 2-րդ մասի համաձայն՝ սույն հոդվածի 1-ին մասով նախատեսված բժշկական կամ հոգեբուժական հանձնաժողովի եզրակացության անհրաժեշտության դեպքում սույն հոդվածի 1-ին մասում նշված սուբյեկտները, ինչպես նաև բժշկական օգնություն և սպասարկում իրականացնող </w:t>
      </w:r>
      <w:r w:rsidRPr="004E1389">
        <w:rPr>
          <w:rFonts w:ascii="GHEA Grapalat" w:hAnsi="GHEA Grapalat"/>
          <w:sz w:val="24"/>
          <w:szCs w:val="24"/>
          <w:lang w:val="hy-AM"/>
        </w:rPr>
        <w:lastRenderedPageBreak/>
        <w:t>մասնագիտացված կազմակերպությունը կարող են դիմել համապատասխան հանձնաժողով՝ եզրակացություն ստանալու նպատակով։</w:t>
      </w:r>
    </w:p>
    <w:p w:rsidR="005C3A84"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ՀՀ Կառավարության՝ 2006 թվականի մայիսի 26-ի N 825-Ն որոշման հավելվածի 90-րդ կետի համաձայն՝ բժշկական հանձնաժողովի գործառույթներն են՝</w:t>
      </w:r>
    </w:p>
    <w:p w:rsidR="005C3A84"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1) Հայաստանի Հանրապետության քրեական օրենսգրքի և Հայաստանի Հանրապետության քրեական դատավարության օրենսգրքի համաձայն կալանավորված անձի ծանր հիվանդության (խանգարումներ, վիճակներ) հետևանքով խափանման միջոցը փոխելու նպատակահարմարության վերաբերյալ եզրակացություն տալը.</w:t>
      </w:r>
    </w:p>
    <w:p w:rsidR="005C3A84" w:rsidRPr="004E1389" w:rsidRDefault="005C3A84" w:rsidP="00981773">
      <w:pPr>
        <w:spacing w:after="0" w:line="360" w:lineRule="auto"/>
        <w:ind w:firstLine="720"/>
        <w:contextualSpacing/>
        <w:jc w:val="both"/>
        <w:rPr>
          <w:rFonts w:ascii="GHEA Grapalat" w:hAnsi="GHEA Grapalat"/>
          <w:sz w:val="24"/>
          <w:szCs w:val="24"/>
          <w:highlight w:val="green"/>
          <w:lang w:val="hy-AM"/>
        </w:rPr>
      </w:pPr>
      <w:r w:rsidRPr="004E1389">
        <w:rPr>
          <w:rFonts w:ascii="GHEA Grapalat" w:hAnsi="GHEA Grapalat"/>
          <w:sz w:val="24"/>
          <w:szCs w:val="24"/>
          <w:lang w:val="hy-AM"/>
        </w:rPr>
        <w:t>2) Հայաստանի Հանրապետության քրեական օրենսգրքի և Հայաստանի Հանրապետության քրեական դատավարության օրենսգրքի համաձայն Հայաստանի Հանրապետության արդարադատության նախարարության քրեակատարողական հիմնարկներում պահվող դատապարտյալին ծանր հիվանդության (խանգարումներ, վիճակներ) հետևանքով պատժից ազատելու վերաբերյալ եզրակացություն տալը:</w:t>
      </w:r>
    </w:p>
    <w:p w:rsidR="005C3A84"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 xml:space="preserve">Այսպիսով, ՀՀ քրեակատարողական օրենսգիրքն ամրագրում է, որ հիվանդության հետևանքով պատժից ազատելու հարցերը կանոնակարգելու նպատակով Հայաստանի Հանրապետության կառավարության որոշմամբ հաստատվում են միջգերատեսչական բժշկական հանձնաժողովներ ստեղծելու կարգը և կազմը, ինչպես նաև սահմանում է, որ բժշկական կամ հոգեբուժական հանձնաժողովի եզրակացության անհրաժեշտության դեպքում համապատասխան սուբյեկտները, ինչպես նաև բժշկական օգնություն և սպասարկում իրականացնող մասնագիտացված կազմակերպությունը կարող են դիմել համապատասխան հանձնաժողով՝ եզրակացություն ստանալու նպատակով։ ՀՀ Կառավարության 2006 թվականի մայիսի 26-ի N 825-Ն որոշման հավելվածի 10-րդ գլխով սահմանվել են բժշկական հանձնաժողովի ստեղծման կարգը և դրա գործառույթները, որոնցից է նաև քրեակատարողական </w:t>
      </w:r>
      <w:r w:rsidRPr="004E1389">
        <w:rPr>
          <w:rFonts w:ascii="GHEA Grapalat" w:hAnsi="GHEA Grapalat"/>
          <w:sz w:val="24"/>
          <w:szCs w:val="24"/>
          <w:lang w:val="hy-AM"/>
        </w:rPr>
        <w:lastRenderedPageBreak/>
        <w:t xml:space="preserve">հիմնարկներում պահվող դատապարտյալին ծանր հիվանդության հետևանքով պատժից ազատելու վերաբերյալ եզրակացություն տալը: Վերոնշյալին հակառակ ՀՀ քրեական օրենսգրքի 87-րդ հոդվածի 4-րդ մասով սահմանվում է, որ անձն ազատվում է պատիժը կրելուց </w:t>
      </w:r>
      <w:r w:rsidRPr="004E1389">
        <w:rPr>
          <w:rFonts w:ascii="GHEA Grapalat" w:hAnsi="GHEA Grapalat"/>
          <w:b/>
          <w:bCs/>
          <w:sz w:val="24"/>
          <w:szCs w:val="24"/>
          <w:lang w:val="hy-AM"/>
        </w:rPr>
        <w:t>դատաբժշկական փորձաքննության</w:t>
      </w:r>
      <w:r w:rsidRPr="004E1389">
        <w:rPr>
          <w:rFonts w:ascii="GHEA Grapalat" w:hAnsi="GHEA Grapalat"/>
          <w:sz w:val="24"/>
          <w:szCs w:val="24"/>
          <w:lang w:val="hy-AM"/>
        </w:rPr>
        <w:t xml:space="preserve"> հիման վրա։ Այսպիսով, առկա է հակասություն ՀՀ քրեակատարողական և քրեական օրենսգրքերի միջև, ինչը պրակտիկայում տարընկալումների տեղիք է տալիս, ուստի Նախագծով առաջարկվում է փոփոխություն կատարել ՀՀ քրեական օրենսգրքի 87-րդ հոդվածում, մասնավորապես՝ </w:t>
      </w:r>
      <w:r w:rsidRPr="004E1389">
        <w:rPr>
          <w:rFonts w:ascii="GHEA Grapalat" w:eastAsia="Times New Roman" w:hAnsi="GHEA Grapalat" w:cs="Sylfaen"/>
          <w:sz w:val="24"/>
          <w:szCs w:val="24"/>
          <w:lang w:val="hy-AM"/>
        </w:rPr>
        <w:t>հոդվածի 2-րդ մասում «դատահոգեբուժական» բառը փոխարինել «հոգեբուժական» բառով, իսկ 4-րդ մասում «դատաբժշկական փորձաքննության» բառերը փոխարինել «բժշկական հանձնաժողովի եզրակացության» բառերով։</w:t>
      </w:r>
    </w:p>
    <w:p w:rsidR="005C3A84"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Բացի այդ, դատաբժշկական փորձաքննության նշանակելու և անցկացնելու ընթացակարգ որևէ իրավական ակտով սահմանված չէ, իսկ ՀՀ քրեական դատավարության օրենսգրքով սահմանված կարգավորումներն այս դեպքում կիրառելի չեն, քանի որ ՀՀ քրեական օրենսգրքի 87-րդ հոդվածի 4-րդ մասի հիմքով պատժից ազատելու դեպքում քրեական վարույթն արդեն ավարտված է։</w:t>
      </w:r>
    </w:p>
    <w:p w:rsidR="005C3A84" w:rsidRPr="004E1389" w:rsidRDefault="005C3A84" w:rsidP="00981773">
      <w:pPr>
        <w:pStyle w:val="ListParagraph"/>
        <w:numPr>
          <w:ilvl w:val="0"/>
          <w:numId w:val="23"/>
        </w:numPr>
        <w:tabs>
          <w:tab w:val="left" w:pos="990"/>
        </w:tabs>
        <w:spacing w:after="0" w:line="360" w:lineRule="auto"/>
        <w:ind w:left="0" w:firstLine="720"/>
        <w:jc w:val="both"/>
        <w:rPr>
          <w:rFonts w:ascii="GHEA Grapalat" w:hAnsi="GHEA Grapalat"/>
          <w:sz w:val="24"/>
          <w:szCs w:val="24"/>
          <w:lang w:val="hy-AM"/>
        </w:rPr>
      </w:pPr>
      <w:r w:rsidRPr="004E1389">
        <w:rPr>
          <w:rFonts w:ascii="GHEA Grapalat" w:hAnsi="GHEA Grapalat" w:cs="Arial"/>
          <w:bCs/>
          <w:color w:val="222222"/>
          <w:sz w:val="24"/>
          <w:szCs w:val="24"/>
          <w:shd w:val="clear" w:color="auto" w:fill="FFFFFF"/>
          <w:lang w:val="hy-AM"/>
        </w:rPr>
        <w:t>ՀՀ քրեական օրենսգրքի 3-րդ հոդվածի 1-ին մասի 5-րդ կետի համաձայն՝ ազատությունից զրկելու հետ կապված պատիժներն են՝ կարճաժամկետ ազատազրկումը, կարգապահական գումարտակում պահելը, ազատազրկումը, ցմահ ազատազրկումը։</w:t>
      </w:r>
    </w:p>
    <w:p w:rsidR="005C3A84" w:rsidRPr="004E1389" w:rsidRDefault="005C3A84" w:rsidP="00981773">
      <w:pPr>
        <w:tabs>
          <w:tab w:val="left" w:pos="5040"/>
        </w:tabs>
        <w:autoSpaceDE w:val="0"/>
        <w:autoSpaceDN w:val="0"/>
        <w:adjustRightInd w:val="0"/>
        <w:spacing w:after="0" w:line="360" w:lineRule="auto"/>
        <w:ind w:firstLine="720"/>
        <w:contextualSpacing/>
        <w:jc w:val="both"/>
        <w:rPr>
          <w:rFonts w:ascii="GHEA Grapalat" w:hAnsi="GHEA Grapalat" w:cs="Arial"/>
          <w:b/>
          <w:bCs/>
          <w:color w:val="222222"/>
          <w:sz w:val="24"/>
          <w:szCs w:val="24"/>
          <w:shd w:val="clear" w:color="auto" w:fill="FFFFFF"/>
          <w:lang w:val="hy-AM"/>
        </w:rPr>
      </w:pPr>
      <w:r w:rsidRPr="004E1389">
        <w:rPr>
          <w:rFonts w:ascii="GHEA Grapalat" w:hAnsi="GHEA Grapalat"/>
          <w:sz w:val="24"/>
          <w:szCs w:val="24"/>
          <w:lang w:val="hy-AM"/>
        </w:rPr>
        <w:t xml:space="preserve">ՀՀ քրեական օրենսգրքի 93-րդ հոդվածի 5-րդ մասով սահմանված են դատվածության մարման ժամկետները ազատությունից զրկելու հետ </w:t>
      </w:r>
      <w:r w:rsidR="00017248" w:rsidRPr="004E1389">
        <w:rPr>
          <w:rFonts w:ascii="GHEA Grapalat" w:hAnsi="GHEA Grapalat"/>
          <w:sz w:val="24"/>
          <w:szCs w:val="24"/>
          <w:lang w:val="hy-AM"/>
        </w:rPr>
        <w:t>չ</w:t>
      </w:r>
      <w:r w:rsidRPr="004E1389">
        <w:rPr>
          <w:rFonts w:ascii="GHEA Grapalat" w:hAnsi="GHEA Grapalat"/>
          <w:sz w:val="24"/>
          <w:szCs w:val="24"/>
          <w:lang w:val="hy-AM"/>
        </w:rPr>
        <w:t>կապված պատիժների, ինչպես նաև ազատազրկման և ցմահ ազատազրկման դեպքում։ Այսինքն՝ ազատությունից զրկելու հետ կապված մյուս երկու պատժատեսակների՝ կարճաժամկետ ազատազրկման և կարգապահական գումարտակում պահելու դեպքում դատվածության մարման ժամկետներ օրենսդրությամբ սահմանված չեն:</w:t>
      </w:r>
      <w:r w:rsidRPr="004E1389">
        <w:rPr>
          <w:rFonts w:ascii="GHEA Grapalat" w:hAnsi="GHEA Grapalat" w:cs="Arial"/>
          <w:b/>
          <w:bCs/>
          <w:color w:val="222222"/>
          <w:sz w:val="24"/>
          <w:szCs w:val="24"/>
          <w:shd w:val="clear" w:color="auto" w:fill="FFFFFF"/>
          <w:lang w:val="hy-AM"/>
        </w:rPr>
        <w:t xml:space="preserve"> </w:t>
      </w:r>
      <w:r w:rsidRPr="004E1389">
        <w:rPr>
          <w:rFonts w:ascii="GHEA Grapalat" w:hAnsi="GHEA Grapalat"/>
          <w:sz w:val="24"/>
          <w:szCs w:val="24"/>
          <w:lang w:val="hy-AM"/>
        </w:rPr>
        <w:t xml:space="preserve">Ազատությունից զրկելու հետ կապված այս երկու պատժատեսակների </w:t>
      </w:r>
      <w:r w:rsidRPr="004E1389">
        <w:rPr>
          <w:rFonts w:ascii="GHEA Grapalat" w:hAnsi="GHEA Grapalat"/>
          <w:sz w:val="24"/>
          <w:szCs w:val="24"/>
          <w:lang w:val="hy-AM"/>
        </w:rPr>
        <w:lastRenderedPageBreak/>
        <w:t>դատվածության մարման ժամկետներ չնախատեսելը կարող է բացասաբար անդրադառնալ ՀՀ քրեական օրենսդրության խնդիրների լուծման և պատժի նպատակների իրագործման վրա, քանի որ նշված օրենսդրական բացի պայմաններում հիշյալ նորմը մեկնաբանվում է հօգուտ դատապարտյալի, և անձը այդ պատժատեսակները կրելուց անմիջապես հետո համարվում է դատվածություն չունեցող:</w:t>
      </w:r>
    </w:p>
    <w:p w:rsidR="00017248" w:rsidRPr="004E1389" w:rsidRDefault="005C3A84" w:rsidP="00981773">
      <w:pPr>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Ուստի Նախագծով առաջարկվում է ՀՀ քրեական օրենսգրքի 93-րդ հոդվածում կատարել լրացում՝ կարճաժամկետ ազատազրկման և կարգապահական գումարտակում պահելու համար դատվածության մարման ժամկետ սահմանելով պատժի կրումը ավարտելուց հետո 1 տարին։</w:t>
      </w:r>
    </w:p>
    <w:p w:rsidR="00017248" w:rsidRPr="004E1389" w:rsidRDefault="00017248" w:rsidP="00981773">
      <w:pPr>
        <w:pStyle w:val="ListParagraph"/>
        <w:numPr>
          <w:ilvl w:val="0"/>
          <w:numId w:val="23"/>
        </w:numPr>
        <w:tabs>
          <w:tab w:val="left" w:pos="900"/>
          <w:tab w:val="left" w:pos="990"/>
        </w:tabs>
        <w:spacing w:after="0" w:line="360" w:lineRule="auto"/>
        <w:ind w:left="0" w:firstLine="720"/>
        <w:jc w:val="both"/>
        <w:rPr>
          <w:rFonts w:ascii="GHEA Grapalat" w:hAnsi="GHEA Grapalat"/>
          <w:sz w:val="24"/>
          <w:szCs w:val="24"/>
          <w:lang w:val="hy-AM"/>
        </w:rPr>
      </w:pPr>
      <w:r w:rsidRPr="004E1389">
        <w:rPr>
          <w:rFonts w:ascii="GHEA Grapalat" w:hAnsi="GHEA Grapalat"/>
          <w:sz w:val="24"/>
          <w:szCs w:val="24"/>
          <w:lang w:val="hy-AM"/>
        </w:rPr>
        <w:t xml:space="preserve"> Օրենսգրքի 188-րդ հոդվածում՝ թրաֆիքինգի հանցակազմի հասարակ մասում առկա «ծառայողական դիրքից կամ լիազորություններից բխող ազդեցությունը» ձևակերպումը նույնությամբ կրկնվում է նույնա հոդվածի 2-րդ մասի 4-րդ կետով։ Այս իրավիճակում, եթե անձը իր ծառայողական դիրքից կամ լիազորություններից բխող ազդեցությունը օգտագործելով կատարի Քրեական օրենսգրքի 188-րդ հոդվածով նախատեսված արարքը, ապա անձը պատասխանատվության կենթարկվի 188-րդ հոդվածի առաջին մասով, քանի որ դատարանը տվյալ իրավիճակում պետք է առաջնորդվի մեղադրյալի համար ավելի բարենպաստ կարգավորումներով։</w:t>
      </w:r>
      <w:r w:rsidR="00280647" w:rsidRPr="004E1389">
        <w:rPr>
          <w:rFonts w:ascii="GHEA Grapalat" w:hAnsi="GHEA Grapalat"/>
          <w:sz w:val="24"/>
          <w:szCs w:val="24"/>
          <w:lang w:val="hy-AM"/>
        </w:rPr>
        <w:t xml:space="preserve"> Այլ կերպ՝ առկա է տեղխնիկական վրիպակ, որը շտկման անհրաժեշտությունի ունի։</w:t>
      </w:r>
    </w:p>
    <w:p w:rsidR="00280647" w:rsidRPr="004E1389" w:rsidRDefault="00280647" w:rsidP="00981773">
      <w:pPr>
        <w:pStyle w:val="ListParagraph"/>
        <w:numPr>
          <w:ilvl w:val="0"/>
          <w:numId w:val="23"/>
        </w:numPr>
        <w:tabs>
          <w:tab w:val="left" w:pos="900"/>
          <w:tab w:val="left" w:pos="990"/>
        </w:tabs>
        <w:spacing w:after="0" w:line="360" w:lineRule="auto"/>
        <w:ind w:left="0" w:firstLine="720"/>
        <w:jc w:val="both"/>
        <w:rPr>
          <w:rFonts w:ascii="GHEA Grapalat" w:hAnsi="GHEA Grapalat"/>
          <w:sz w:val="24"/>
          <w:szCs w:val="24"/>
          <w:lang w:val="hy-AM"/>
        </w:rPr>
      </w:pPr>
      <w:r w:rsidRPr="004E1389">
        <w:rPr>
          <w:rFonts w:ascii="GHEA Grapalat" w:hAnsi="GHEA Grapalat"/>
          <w:sz w:val="24"/>
          <w:szCs w:val="24"/>
          <w:lang w:val="hy-AM"/>
        </w:rPr>
        <w:t>«Այլ պետություն տեղափոխելով» ծանրացնող հանգամանքը, առկա է Օրենսգրքի 188-րդ, 189-րդ, 241-րդ և 242-րդ հոդվածներում։ Համադրված վերլուծության ենթարկելով նշված հանցակազմերը, հանցակազմի օբյեկտը, պարզ է դառնում, որ վնաս է հասցվում անձի անձնական ազատությանը, իսկ վերոթվարկյալ հանցակազմերը, ըստ էության, առևանգման հանցակազմի առավել մասնավոր (հատուկ) դրսևորումներ են, հետևաբար կարծում ենք արդարացված կլինի առևանգման հանցակազմում ևս նախատեսել «այլ պետություն տեղափոխելով» ծանրացնող հանգամանքը</w:t>
      </w:r>
    </w:p>
    <w:p w:rsidR="005C3A84" w:rsidRPr="004E1389" w:rsidRDefault="005C3A84" w:rsidP="00981773">
      <w:pPr>
        <w:pStyle w:val="ListParagraph"/>
        <w:numPr>
          <w:ilvl w:val="0"/>
          <w:numId w:val="23"/>
        </w:numPr>
        <w:tabs>
          <w:tab w:val="left" w:pos="900"/>
          <w:tab w:val="left" w:pos="990"/>
        </w:tabs>
        <w:spacing w:after="0" w:line="360" w:lineRule="auto"/>
        <w:ind w:left="0" w:firstLine="720"/>
        <w:jc w:val="both"/>
        <w:rPr>
          <w:rFonts w:ascii="GHEA Grapalat" w:hAnsi="GHEA Grapalat"/>
          <w:sz w:val="24"/>
          <w:szCs w:val="24"/>
          <w:lang w:val="hy-AM"/>
        </w:rPr>
      </w:pPr>
      <w:r w:rsidRPr="004E1389">
        <w:rPr>
          <w:rFonts w:ascii="GHEA Grapalat" w:hAnsi="GHEA Grapalat"/>
          <w:sz w:val="24"/>
          <w:szCs w:val="24"/>
          <w:lang w:val="hy-AM"/>
        </w:rPr>
        <w:lastRenderedPageBreak/>
        <w:t>ՀՀ քրեական օրենսգրքի 195-րդ հոդվածը պատասխանատվություն է նախատեսում հարվածներ հասցնելու կամ բռնի այլ գործողություններ կատարելու համար, եթե չեն առաջացել օրենսգրքի 171-րդ հոդվածով նախատեսված հետևանքները։</w:t>
      </w:r>
    </w:p>
    <w:p w:rsidR="005C3A84" w:rsidRPr="004E1389" w:rsidRDefault="005C3A84" w:rsidP="00981773">
      <w:pPr>
        <w:tabs>
          <w:tab w:val="left" w:pos="5040"/>
        </w:tabs>
        <w:autoSpaceDE w:val="0"/>
        <w:autoSpaceDN w:val="0"/>
        <w:adjustRightInd w:val="0"/>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Նույն հոդվածի 2-րդ մասով սահմանված են հանցակազմի ծանրացնող հանգամանքները, իսկ նույն մասի սանկցիան որպես պատիժ նախատեսում է հանրային աշխատանքներ` հարյուրից երկու հարյուր ժամ տևողությամբ, կամ ազատության սահմանափակում` առավելագույնը երկու տարի ժամկետով, կամ կարճաժամկետ ազատազրկում՝ առավելագույնը երկու ամիս ժամկետով։</w:t>
      </w:r>
    </w:p>
    <w:p w:rsidR="005C3A84" w:rsidRPr="004E1389" w:rsidRDefault="005C3A84" w:rsidP="00981773">
      <w:pPr>
        <w:tabs>
          <w:tab w:val="left" w:pos="5040"/>
        </w:tabs>
        <w:autoSpaceDE w:val="0"/>
        <w:autoSpaceDN w:val="0"/>
        <w:adjustRightInd w:val="0"/>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Իրավակիրառ պրակտիկայում բազմաթիվ են դեպքերը, որ նախկինում հանցանք կատարած և ազատությունից զրկելու հետ կապված պատիժ կրած անձինք են կատարում ֆիզիկական ներգործություն, հատկապես մերձավոր ազգականի նկատմամբ (ընտանեկան բռնություն), և նման պայմաններում վերջիններիս նկատմամբ հնարավոր չի լինում նշանակել պատժի նպատակներին համապատասխանող պատիժ, քանի որ ՀՀ քրեական օրենսգրքի 195-րդ հոդվածի 2-րդ մասով նախատեսված պատժատեսակներից ամենախիստը՝ կարճաժամկետ ազատազրկումը, չի կարող նշանակվել նախկինում ազատությունից զրկելու հետ կապված պատիժ կրած մեղադրյալի նկատմամբ, իսկ ազատության սահմանափակումը տվյալ դեպքում չի կարող համարվել արդյունավետ պատիժ և ապահովել պատժի նպատակների իրականացումը, քանի որ, ըստ էության, տանը հանցանք կատարած անձի՝ տանից դուրս գալը սահմանափակելը չի կարող ապահովել պատժի նպատակների իրականացումը և մասնավորապես կանխել նոր հանցանքի կատարումը:</w:t>
      </w:r>
    </w:p>
    <w:p w:rsidR="005C3A84" w:rsidRPr="004E1389" w:rsidRDefault="005C3A84" w:rsidP="00981773">
      <w:pPr>
        <w:tabs>
          <w:tab w:val="left" w:pos="5040"/>
        </w:tabs>
        <w:autoSpaceDE w:val="0"/>
        <w:autoSpaceDN w:val="0"/>
        <w:adjustRightInd w:val="0"/>
        <w:spacing w:after="0" w:line="360" w:lineRule="auto"/>
        <w:ind w:firstLine="720"/>
        <w:contextualSpacing/>
        <w:jc w:val="both"/>
        <w:rPr>
          <w:rFonts w:ascii="GHEA Grapalat" w:hAnsi="GHEA Grapalat"/>
          <w:sz w:val="24"/>
          <w:szCs w:val="24"/>
          <w:lang w:val="hy-AM"/>
        </w:rPr>
      </w:pPr>
      <w:r w:rsidRPr="004E1389">
        <w:rPr>
          <w:rFonts w:ascii="GHEA Grapalat" w:hAnsi="GHEA Grapalat"/>
          <w:sz w:val="24"/>
          <w:szCs w:val="24"/>
          <w:lang w:val="hy-AM"/>
        </w:rPr>
        <w:t>Վերոշարադրյալից ելնելով՝ Նախագծով առաջարկվում է ՀՀ քրեական օրենսգրքի 195-րդ հոդվածի 2-րդ մասի սանկցիայով նախատեսված պատիժների շրջանակն ընդլայնել՝ որպես պատժատեսակ նախատեսելով նաև ազատազրկումը՝ առավելագույնը մեկ տարի ժամկետով:</w:t>
      </w:r>
    </w:p>
    <w:p w:rsidR="00095902" w:rsidRPr="004E1389" w:rsidRDefault="00095902" w:rsidP="00981773">
      <w:pPr>
        <w:pStyle w:val="NormalWeb"/>
        <w:numPr>
          <w:ilvl w:val="0"/>
          <w:numId w:val="23"/>
        </w:numPr>
        <w:shd w:val="clear" w:color="auto" w:fill="FFFFFF"/>
        <w:tabs>
          <w:tab w:val="left" w:pos="990"/>
        </w:tabs>
        <w:spacing w:after="0" w:line="360" w:lineRule="auto"/>
        <w:ind w:left="0" w:firstLine="709"/>
        <w:jc w:val="both"/>
        <w:rPr>
          <w:rFonts w:ascii="GHEA Grapalat" w:hAnsi="GHEA Grapalat" w:cstheme="minorBidi"/>
          <w:lang w:val="hy-AM"/>
        </w:rPr>
      </w:pPr>
      <w:r w:rsidRPr="004E1389">
        <w:rPr>
          <w:rFonts w:ascii="GHEA Grapalat" w:hAnsi="GHEA Grapalat" w:cstheme="minorBidi"/>
          <w:lang w:val="hy-AM"/>
        </w:rPr>
        <w:lastRenderedPageBreak/>
        <w:t>ՀՀ քրեական օրենսգրքի 337-րդ հոդվածի 1-ին մասը պատասխանատվություն է նախատեսում հրազենի, ռազմամթերքի, պայթուցիկ նյութի կամ պայթեցման սարքի պահպանության պարտականությունը չկատարելու կամ ոչ պատշաճ կատարելու համար, եթե հանցավորի դրսևորած անզգուշության հետևանքով տեղի է ունեցել այդ առարկայի հափշտակում, ոչնչացում, վնասում կամ առաջացել է մարդու մահ կամ առողջությանը ծանր կամ միջին ծանրության վնասի պատճառում կամ այլ ծանր հետևանք։</w:t>
      </w:r>
    </w:p>
    <w:p w:rsidR="00095902" w:rsidRPr="004E1389" w:rsidRDefault="00095902" w:rsidP="00981773">
      <w:pPr>
        <w:tabs>
          <w:tab w:val="left" w:pos="540"/>
        </w:tabs>
        <w:spacing w:line="360" w:lineRule="auto"/>
        <w:ind w:firstLine="450"/>
        <w:contextualSpacing/>
        <w:jc w:val="both"/>
        <w:rPr>
          <w:rFonts w:ascii="GHEA Grapalat" w:hAnsi="GHEA Grapalat"/>
          <w:sz w:val="24"/>
          <w:szCs w:val="24"/>
          <w:lang w:val="hy-AM"/>
        </w:rPr>
      </w:pPr>
      <w:r w:rsidRPr="004E1389">
        <w:rPr>
          <w:rFonts w:ascii="GHEA Grapalat" w:hAnsi="GHEA Grapalat"/>
          <w:sz w:val="24"/>
          <w:szCs w:val="24"/>
          <w:lang w:val="hy-AM"/>
        </w:rPr>
        <w:t>Մինչդեռ հոդվածի վերնագրում, ի թիվս այլնի, նշված է նաև զենքի պահպանության պարտականությունը չկատարելը կամ ոչ պատշաճ կատարելը։</w:t>
      </w:r>
    </w:p>
    <w:p w:rsidR="00095902" w:rsidRPr="004E1389" w:rsidRDefault="00095902" w:rsidP="00981773">
      <w:pPr>
        <w:tabs>
          <w:tab w:val="left" w:pos="540"/>
        </w:tabs>
        <w:spacing w:line="360" w:lineRule="auto"/>
        <w:ind w:firstLine="450"/>
        <w:contextualSpacing/>
        <w:jc w:val="both"/>
        <w:rPr>
          <w:rFonts w:ascii="GHEA Grapalat" w:hAnsi="GHEA Grapalat"/>
          <w:sz w:val="24"/>
          <w:szCs w:val="24"/>
          <w:lang w:val="hy-AM"/>
        </w:rPr>
      </w:pPr>
      <w:r w:rsidRPr="004E1389">
        <w:rPr>
          <w:rFonts w:ascii="GHEA Grapalat" w:hAnsi="GHEA Grapalat"/>
          <w:sz w:val="24"/>
          <w:szCs w:val="24"/>
          <w:lang w:val="hy-AM"/>
        </w:rPr>
        <w:t>Այս կապակցությամբ հարկ է նշել, որ հոդվածի 1-ին մասի՝ գործող դիսպոզիցիայի պայմաններում զենքի այն տեսակների դեպքում, որոնց պահպանության համար «Զենքի շրջանառության կարգավորման մասին» ՀՀ օրենքով և «Զենքը պահելու պայմաններին և կրելու կարգին վերաբերող պահանջները, զենքի հավաքածու կազմելու և զենքի հավաքածու ցուցադրելու կանոնները, վաճառքի, փոխանցելու, ձեռք բերելու, ցուցադրելու, պահելու և փոխադրելու կարգը սահմանելու, ինչպես նաև Հայաստանի Հանրապետության կառավարության 1999 թվականի հոկտեմբերի 26-ի Ն-673 որոշումն ուժը կորցրած ճանաչելու մասին» ՀՀ կառավարության 2023 թվականի հունիսի 1-ի N 896-Ն որոշմամբ սահմանված են որոշակի պարտականություններ, դրանք չկատարելու կամ ոչ պատշաճ կատարելու դեպքում հոդվածում նկարագրված հետևանքների առաջացման պայմաններում ենթադրյալ արարք կատարած անձը քրեական պատասխանատվության չի կարող ենթարկվել:</w:t>
      </w:r>
    </w:p>
    <w:p w:rsidR="00095902" w:rsidRPr="004E1389" w:rsidRDefault="00095902" w:rsidP="00B34665">
      <w:pPr>
        <w:tabs>
          <w:tab w:val="left" w:pos="540"/>
        </w:tabs>
        <w:spacing w:line="360" w:lineRule="auto"/>
        <w:ind w:firstLine="450"/>
        <w:contextualSpacing/>
        <w:jc w:val="both"/>
        <w:rPr>
          <w:rFonts w:ascii="GHEA Grapalat" w:hAnsi="GHEA Grapalat"/>
          <w:sz w:val="24"/>
          <w:szCs w:val="24"/>
          <w:lang w:val="hy-AM"/>
        </w:rPr>
      </w:pPr>
      <w:r w:rsidRPr="004E1389">
        <w:rPr>
          <w:rFonts w:ascii="GHEA Grapalat" w:hAnsi="GHEA Grapalat"/>
          <w:sz w:val="24"/>
          <w:szCs w:val="24"/>
          <w:lang w:val="hy-AM"/>
        </w:rPr>
        <w:t>Այսպես, «Հայաստանի Հանրապետության քրեական օրենսգրքում լրացում կատարելու մասին» օրենքի նախագծով առաջարկվում է ՀՀ քրեական օրենսգրքի 337-րդ հոդվածի 1-ին մասի դիսպոզիցիայում լրացնել «զենքի» բառը:</w:t>
      </w:r>
    </w:p>
    <w:p w:rsidR="00095902" w:rsidRPr="004E1389" w:rsidRDefault="00095902" w:rsidP="00981773">
      <w:pPr>
        <w:pStyle w:val="ListParagraph"/>
        <w:numPr>
          <w:ilvl w:val="0"/>
          <w:numId w:val="23"/>
        </w:numPr>
        <w:tabs>
          <w:tab w:val="left" w:pos="990"/>
        </w:tabs>
        <w:spacing w:after="0" w:line="360" w:lineRule="auto"/>
        <w:ind w:left="0" w:firstLine="720"/>
        <w:jc w:val="both"/>
        <w:rPr>
          <w:rFonts w:ascii="GHEA Grapalat" w:hAnsi="GHEA Grapalat"/>
          <w:sz w:val="24"/>
          <w:szCs w:val="24"/>
          <w:lang w:val="hy-AM"/>
        </w:rPr>
      </w:pPr>
      <w:r w:rsidRPr="004E1389">
        <w:rPr>
          <w:rFonts w:ascii="GHEA Grapalat" w:hAnsi="GHEA Grapalat"/>
          <w:sz w:val="24"/>
          <w:szCs w:val="24"/>
          <w:lang w:val="hy-AM"/>
        </w:rPr>
        <w:t xml:space="preserve">Քրեական օրենսգրքի «Հանցակցությունը» վերտառությամբ 8-րդ գլխում առկա 50-րդ հոդվածի 1-ին և 2-րդ մասերում տրվում է արարքը մի խումբ անձանց կողմից կատարելու և մի խումբ անձանց կողմից նախնական </w:t>
      </w:r>
      <w:r w:rsidRPr="004E1389">
        <w:rPr>
          <w:rFonts w:ascii="GHEA Grapalat" w:hAnsi="GHEA Grapalat"/>
          <w:sz w:val="24"/>
          <w:szCs w:val="24"/>
          <w:lang w:val="hy-AM"/>
        </w:rPr>
        <w:lastRenderedPageBreak/>
        <w:t>համաձայնությամբ կատարելու հասկացությունները, ինչպես նաև 45-րդ հոդվածի համաձայն Հանցակցություն է համարվում քրեական պատասխանատվության ենթակա երկու կամ ավելի անձանց դիտավորյալ համատեղ մասնակցությունը դիտավորյալ հանցագործությանը: Ասվածից պարզ է դառնում, որ արարքը խմբի կողմից կատարելը իրենից ենթադրում է բացառապես դիտավորյալ հանցանքներ, քանի որ հանցակիցները համատեղ կարող են գործել միայն դիտավորությամբ։ Հակառակ մոտեցումը պարզապես անհնարին է, չեն կարող 2 կամ ավելի անձինք համատեղ և դիտավորյալ (համաձայն 45-րդ հոդվածի) գործել և կատարեն անզգույշ հանցանք։ Այս ամենը խաթարում է հանցակցության ինստիտուտի բուն էությունը և օբյեկտիվ իրականությունում հնարավոր չէ նման իրավիճակ։ Այս ամենի լույսի ներքո առաջարկվում է ուժը կորցրած ճանաչել 359-րդ հովածի 2-րդ մասի 4-րդ կետը և 522 հոդվածի 2-րդ մասի 1-ին կետը, քանի որ 359-րդ և 522-րդ հոդվածով նախատեսված են անզգույշ հանցանքներ և մի խումբ անձանց կողմից անզգույշ հանցանք գործել հնարավոր չէ։</w:t>
      </w:r>
    </w:p>
    <w:p w:rsidR="005C3A84" w:rsidRPr="004E1389" w:rsidRDefault="005C3A84" w:rsidP="00981773">
      <w:pPr>
        <w:pStyle w:val="ListParagraph"/>
        <w:numPr>
          <w:ilvl w:val="0"/>
          <w:numId w:val="23"/>
        </w:numPr>
        <w:tabs>
          <w:tab w:val="left" w:pos="990"/>
        </w:tabs>
        <w:spacing w:after="0" w:line="360" w:lineRule="auto"/>
        <w:ind w:left="0" w:firstLine="720"/>
        <w:jc w:val="both"/>
        <w:rPr>
          <w:rFonts w:ascii="GHEA Grapalat" w:hAnsi="GHEA Grapalat"/>
          <w:sz w:val="24"/>
          <w:szCs w:val="24"/>
          <w:lang w:val="hy-AM"/>
        </w:rPr>
      </w:pPr>
      <w:r w:rsidRPr="004E1389">
        <w:rPr>
          <w:rFonts w:ascii="GHEA Grapalat" w:hAnsi="GHEA Grapalat"/>
          <w:sz w:val="24"/>
          <w:szCs w:val="24"/>
          <w:lang w:val="hy-AM"/>
        </w:rPr>
        <w:t>ՀՀ քաղաքացիական օրենսգրքի 2-րդ հոդվածի համաձայն՝ ձեռնարկատիրական է համարվում անձի ինքնուրույն, իր ռիսկով իրականացվող գործունեությունը, որի հիմնական նպատակը գույք օգտագործելուց, ապրանքներ վաճառելուց, աշխատանքներ կատարելուց կամ ծառայություններ մատուցելուց շահույթ ստանալն է:</w:t>
      </w:r>
    </w:p>
    <w:p w:rsidR="005C3A84" w:rsidRPr="004E1389" w:rsidRDefault="005C3A84" w:rsidP="00981773">
      <w:pPr>
        <w:tabs>
          <w:tab w:val="left" w:pos="990"/>
        </w:tabs>
        <w:spacing w:after="0" w:line="360" w:lineRule="auto"/>
        <w:ind w:firstLine="720"/>
        <w:jc w:val="both"/>
        <w:rPr>
          <w:rFonts w:ascii="GHEA Grapalat" w:hAnsi="GHEA Grapalat"/>
          <w:sz w:val="24"/>
          <w:szCs w:val="24"/>
          <w:lang w:val="hy-AM"/>
        </w:rPr>
      </w:pPr>
      <w:r w:rsidRPr="004E1389">
        <w:rPr>
          <w:rFonts w:ascii="GHEA Grapalat" w:hAnsi="GHEA Grapalat"/>
          <w:sz w:val="24"/>
          <w:szCs w:val="24"/>
          <w:lang w:val="hy-AM"/>
        </w:rPr>
        <w:t>ՀՀ քաղաքացիական օրենսգրքի 26-րդ հոդվածի 1-ին մասի համաձայն՝ ձեռնարկատիրական գործունեություն իրականացնելու համար քաղաքացին իրավունք ունի ստեղծել տնտեսական ընկերություններ կամ լինել դրանց մասնակիցը:</w:t>
      </w:r>
    </w:p>
    <w:p w:rsidR="005C3A84" w:rsidRPr="004E1389" w:rsidRDefault="005C3A84" w:rsidP="00981773">
      <w:pPr>
        <w:tabs>
          <w:tab w:val="left" w:pos="990"/>
        </w:tabs>
        <w:spacing w:after="0" w:line="360" w:lineRule="auto"/>
        <w:ind w:firstLine="720"/>
        <w:jc w:val="both"/>
        <w:rPr>
          <w:rFonts w:ascii="GHEA Grapalat" w:hAnsi="GHEA Grapalat"/>
          <w:sz w:val="24"/>
          <w:szCs w:val="24"/>
          <w:lang w:val="hy-AM"/>
        </w:rPr>
      </w:pPr>
      <w:r w:rsidRPr="004E1389">
        <w:rPr>
          <w:rFonts w:ascii="GHEA Grapalat" w:hAnsi="GHEA Grapalat"/>
          <w:sz w:val="24"/>
          <w:szCs w:val="24"/>
          <w:lang w:val="hy-AM"/>
        </w:rPr>
        <w:t>Նույն հոդվածի 2-րդ մասի համաձայն՝ քաղաքացին, որպես անհատ ձեռնարկատեր հաշվառվելու պահից, իրավունք ունի, առանց իրավաբանական անձ կազմավորելու, զբաղվել ձեռնարկատիրական գործունեությամբ: (...):</w:t>
      </w:r>
    </w:p>
    <w:p w:rsidR="005C3A84" w:rsidRPr="004E1389" w:rsidRDefault="005C3A84" w:rsidP="00981773">
      <w:pPr>
        <w:tabs>
          <w:tab w:val="left" w:pos="990"/>
        </w:tabs>
        <w:spacing w:after="0" w:line="360" w:lineRule="auto"/>
        <w:ind w:firstLine="720"/>
        <w:jc w:val="both"/>
        <w:rPr>
          <w:rFonts w:ascii="GHEA Grapalat" w:hAnsi="GHEA Grapalat"/>
          <w:sz w:val="24"/>
          <w:szCs w:val="24"/>
          <w:lang w:val="hy-AM"/>
        </w:rPr>
      </w:pPr>
      <w:r w:rsidRPr="004E1389">
        <w:rPr>
          <w:rFonts w:ascii="GHEA Grapalat" w:hAnsi="GHEA Grapalat"/>
          <w:sz w:val="24"/>
          <w:szCs w:val="24"/>
          <w:lang w:val="hy-AM"/>
        </w:rPr>
        <w:t xml:space="preserve">ՀՀ քրեական օրենսգրքի 442-րդ հոդվածով քրեական պատասխանատվություն է սահմանված պաշտոնատար անձի կողմից </w:t>
      </w:r>
      <w:r w:rsidRPr="004E1389">
        <w:rPr>
          <w:rFonts w:ascii="GHEA Grapalat" w:hAnsi="GHEA Grapalat"/>
          <w:sz w:val="24"/>
          <w:szCs w:val="24"/>
          <w:lang w:val="hy-AM"/>
        </w:rPr>
        <w:lastRenderedPageBreak/>
        <w:t>ձեռնարկատիրական գործունեությանն ապօրինի մասնակցելու համար: Հոդվածի դիսպոզիցիայի վերլուծությունը ցույց է տալիս, որ պաշտոնատար անձի համար պատասխանատվություն է սահմանվել բացառապես իրավաբանական անձի միջոցով ձեռնարկատիրական գործունեությանը մասնակցելու համար, մինչդեռ մեջբերված նորմերի վերլուծությունը ցույց է տալիս, որ այդպիսի գործունեություն անձը կարող է իրականացնել նաև որպես անհատ ձեռնարկատեր հաշվառվելու։ Հաշվի առնելով վերոշարադրյալը՝ Նախագծով նախատեսվում է ընդլայնել ՀՀ քրեական օրենսգրքի 442-րդ հոդվածի կիրառման շրջանակը՝ պատասխանատվություն սահմանելով նաև պաշտոնատար անձի կողմից որպես անհատ ձեռնարկատեր</w:t>
      </w:r>
      <w:r w:rsidR="00095902" w:rsidRPr="004E1389">
        <w:rPr>
          <w:rFonts w:ascii="GHEA Grapalat" w:hAnsi="GHEA Grapalat"/>
          <w:sz w:val="24"/>
          <w:szCs w:val="24"/>
          <w:lang w:val="hy-AM"/>
        </w:rPr>
        <w:t xml:space="preserve"> անձամբ կամ </w:t>
      </w:r>
      <w:r w:rsidR="00674E82" w:rsidRPr="004E1389">
        <w:rPr>
          <w:rFonts w:ascii="GHEA Grapalat" w:hAnsi="GHEA Grapalat"/>
          <w:sz w:val="24"/>
          <w:szCs w:val="24"/>
          <w:lang w:val="hy-AM"/>
        </w:rPr>
        <w:t>այլ</w:t>
      </w:r>
      <w:r w:rsidR="00095902" w:rsidRPr="004E1389">
        <w:rPr>
          <w:rFonts w:ascii="GHEA Grapalat" w:hAnsi="GHEA Grapalat"/>
          <w:sz w:val="24"/>
          <w:szCs w:val="24"/>
          <w:lang w:val="hy-AM"/>
        </w:rPr>
        <w:t xml:space="preserve"> անձի միջոցով</w:t>
      </w:r>
      <w:r w:rsidRPr="004E1389">
        <w:rPr>
          <w:rFonts w:ascii="GHEA Grapalat" w:hAnsi="GHEA Grapalat"/>
          <w:sz w:val="24"/>
          <w:szCs w:val="24"/>
          <w:lang w:val="hy-AM"/>
        </w:rPr>
        <w:t xml:space="preserve"> ձեռնարկատիրական գործունեություն իրականացնելու </w:t>
      </w:r>
      <w:r w:rsidR="002C4967" w:rsidRPr="004E1389">
        <w:rPr>
          <w:rFonts w:ascii="GHEA Grapalat" w:hAnsi="GHEA Grapalat"/>
          <w:sz w:val="24"/>
          <w:szCs w:val="24"/>
          <w:lang w:val="hy-AM"/>
        </w:rPr>
        <w:t>համար։</w:t>
      </w:r>
    </w:p>
    <w:p w:rsidR="005C3A84" w:rsidRPr="004E1389" w:rsidRDefault="005C3A84" w:rsidP="00981773">
      <w:pPr>
        <w:pStyle w:val="ListParagraph"/>
        <w:numPr>
          <w:ilvl w:val="0"/>
          <w:numId w:val="23"/>
        </w:numPr>
        <w:tabs>
          <w:tab w:val="left" w:pos="990"/>
        </w:tabs>
        <w:spacing w:after="0" w:line="360" w:lineRule="auto"/>
        <w:ind w:left="0" w:firstLine="720"/>
        <w:jc w:val="both"/>
        <w:rPr>
          <w:rFonts w:ascii="GHEA Grapalat" w:eastAsia="Times New Roman" w:hAnsi="GHEA Grapalat" w:cs="Sylfaen"/>
          <w:sz w:val="24"/>
          <w:szCs w:val="24"/>
          <w:lang w:val="smn-FI"/>
        </w:rPr>
      </w:pPr>
      <w:r w:rsidRPr="004E1389">
        <w:rPr>
          <w:rFonts w:ascii="GHEA Grapalat" w:eastAsia="Times New Roman" w:hAnsi="GHEA Grapalat" w:cs="Sylfaen"/>
          <w:sz w:val="24"/>
          <w:szCs w:val="24"/>
          <w:lang w:val="smn-FI"/>
        </w:rPr>
        <w:t>ՀՀ քրեական օրենսգրքի 524-րդ հոդվածի (զինծառայողին վիրավորանք հասցնելը) 2-րդ մասում որպես ծանրացնող հանգամանք նախատեսված է արարք</w:t>
      </w:r>
      <w:r w:rsidRPr="004E1389">
        <w:rPr>
          <w:rFonts w:ascii="GHEA Grapalat" w:eastAsia="Times New Roman" w:hAnsi="GHEA Grapalat" w:cs="Sylfaen"/>
          <w:sz w:val="24"/>
          <w:szCs w:val="24"/>
          <w:lang w:val="hy-AM"/>
        </w:rPr>
        <w:t>ը</w:t>
      </w:r>
      <w:r w:rsidRPr="004E1389">
        <w:rPr>
          <w:rFonts w:ascii="GHEA Grapalat" w:eastAsia="Times New Roman" w:hAnsi="GHEA Grapalat" w:cs="Sylfaen"/>
          <w:sz w:val="24"/>
          <w:szCs w:val="24"/>
          <w:lang w:val="smn-FI"/>
        </w:rPr>
        <w:t xml:space="preserve"> երկու կամ ավելի զինծառայողների նկատմամբ կատարելը։</w:t>
      </w:r>
      <w:r w:rsidRPr="004E1389">
        <w:rPr>
          <w:rFonts w:ascii="GHEA Grapalat" w:eastAsia="Times New Roman" w:hAnsi="GHEA Grapalat" w:cs="Sylfaen"/>
          <w:sz w:val="24"/>
          <w:szCs w:val="24"/>
          <w:lang w:val="hy-AM"/>
        </w:rPr>
        <w:t xml:space="preserve"> </w:t>
      </w:r>
      <w:r w:rsidRPr="004E1389">
        <w:rPr>
          <w:rFonts w:ascii="GHEA Grapalat" w:eastAsia="Times New Roman" w:hAnsi="GHEA Grapalat" w:cs="Sylfaen"/>
          <w:sz w:val="24"/>
          <w:szCs w:val="24"/>
          <w:lang w:val="smn-FI"/>
        </w:rPr>
        <w:t>ՀՀ քրեական նոր օրենսգրքի հիմքում դրված ընդհանուր մոտեցումից բխում է, որ դիտավորյալ հանցանքների դեպքում արարք</w:t>
      </w:r>
      <w:r w:rsidRPr="004E1389">
        <w:rPr>
          <w:rFonts w:ascii="GHEA Grapalat" w:eastAsia="Times New Roman" w:hAnsi="GHEA Grapalat" w:cs="Sylfaen"/>
          <w:sz w:val="24"/>
          <w:szCs w:val="24"/>
          <w:lang w:val="hy-AM"/>
        </w:rPr>
        <w:t>ը</w:t>
      </w:r>
      <w:r w:rsidRPr="004E1389">
        <w:rPr>
          <w:rFonts w:ascii="GHEA Grapalat" w:eastAsia="Times New Roman" w:hAnsi="GHEA Grapalat" w:cs="Sylfaen"/>
          <w:sz w:val="24"/>
          <w:szCs w:val="24"/>
          <w:lang w:val="smn-FI"/>
        </w:rPr>
        <w:t xml:space="preserve"> երկու կամ ավելի անձանց նկատմամբ</w:t>
      </w:r>
      <w:r w:rsidRPr="004E1389">
        <w:rPr>
          <w:rFonts w:ascii="GHEA Grapalat" w:eastAsia="Times New Roman" w:hAnsi="GHEA Grapalat" w:cs="Sylfaen"/>
          <w:sz w:val="24"/>
          <w:szCs w:val="24"/>
          <w:lang w:val="hy-AM"/>
        </w:rPr>
        <w:t xml:space="preserve"> </w:t>
      </w:r>
      <w:r w:rsidRPr="004E1389">
        <w:rPr>
          <w:rFonts w:ascii="GHEA Grapalat" w:eastAsia="Times New Roman" w:hAnsi="GHEA Grapalat" w:cs="Sylfaen"/>
          <w:sz w:val="24"/>
          <w:szCs w:val="24"/>
          <w:lang w:val="smn-FI"/>
        </w:rPr>
        <w:t>կատարելը չպետք է նախատեսված լինի որպես ծանրացնող հանգամանք</w:t>
      </w:r>
      <w:r w:rsidRPr="004E1389">
        <w:rPr>
          <w:rFonts w:ascii="GHEA Grapalat" w:eastAsia="Times New Roman" w:hAnsi="GHEA Grapalat" w:cs="Sylfaen"/>
          <w:sz w:val="24"/>
          <w:szCs w:val="24"/>
          <w:lang w:val="hy-AM"/>
        </w:rPr>
        <w:t>,</w:t>
      </w:r>
      <w:r w:rsidRPr="004E1389">
        <w:rPr>
          <w:rFonts w:ascii="GHEA Grapalat" w:eastAsia="Times New Roman" w:hAnsi="GHEA Grapalat" w:cs="Sylfaen"/>
          <w:sz w:val="24"/>
          <w:szCs w:val="24"/>
          <w:lang w:val="smn-FI"/>
        </w:rPr>
        <w:t xml:space="preserve"> և նման </w:t>
      </w:r>
      <w:r w:rsidRPr="004E1389">
        <w:rPr>
          <w:rFonts w:ascii="GHEA Grapalat" w:eastAsia="Times New Roman" w:hAnsi="GHEA Grapalat" w:cs="Sylfaen"/>
          <w:sz w:val="24"/>
          <w:szCs w:val="24"/>
          <w:lang w:val="hy-AM"/>
        </w:rPr>
        <w:t xml:space="preserve">դեպքերում </w:t>
      </w:r>
      <w:r w:rsidRPr="004E1389">
        <w:rPr>
          <w:rFonts w:ascii="GHEA Grapalat" w:eastAsia="Times New Roman" w:hAnsi="GHEA Grapalat" w:cs="Sylfaen"/>
          <w:sz w:val="24"/>
          <w:szCs w:val="24"/>
          <w:lang w:val="smn-FI"/>
        </w:rPr>
        <w:t xml:space="preserve">արարքը </w:t>
      </w:r>
      <w:r w:rsidRPr="004E1389">
        <w:rPr>
          <w:rFonts w:ascii="GHEA Grapalat" w:eastAsia="Times New Roman" w:hAnsi="GHEA Grapalat" w:cs="Sylfaen"/>
          <w:sz w:val="24"/>
          <w:szCs w:val="24"/>
          <w:lang w:val="hy-AM"/>
        </w:rPr>
        <w:t xml:space="preserve">պետք է </w:t>
      </w:r>
      <w:r w:rsidRPr="004E1389">
        <w:rPr>
          <w:rFonts w:ascii="GHEA Grapalat" w:eastAsia="Times New Roman" w:hAnsi="GHEA Grapalat" w:cs="Sylfaen"/>
          <w:sz w:val="24"/>
          <w:szCs w:val="24"/>
          <w:lang w:val="smn-FI"/>
        </w:rPr>
        <w:t>որակվի հանցագործությունների համակցության կանոններով։</w:t>
      </w:r>
      <w:r w:rsidRPr="004E1389">
        <w:rPr>
          <w:rFonts w:ascii="GHEA Grapalat" w:eastAsia="Times New Roman" w:hAnsi="GHEA Grapalat" w:cs="Sylfaen"/>
          <w:sz w:val="24"/>
          <w:szCs w:val="24"/>
          <w:lang w:val="hy-AM"/>
        </w:rPr>
        <w:t xml:space="preserve"> Ուստի օրենսգրքի ընդհանուր տրամաբանությունից ելնելով և իրավական </w:t>
      </w:r>
      <w:r w:rsidRPr="004E1389">
        <w:rPr>
          <w:rFonts w:ascii="GHEA Grapalat" w:eastAsia="Times New Roman" w:hAnsi="GHEA Grapalat" w:cs="Sylfaen"/>
          <w:sz w:val="24"/>
          <w:szCs w:val="24"/>
          <w:lang w:val="smn-FI"/>
        </w:rPr>
        <w:t xml:space="preserve">կարգավորումների ներդաշնակությունն ապահովելու նպատակով՝ </w:t>
      </w:r>
      <w:r w:rsidRPr="004E1389">
        <w:rPr>
          <w:rFonts w:ascii="GHEA Grapalat" w:eastAsia="Times New Roman" w:hAnsi="GHEA Grapalat" w:cs="Sylfaen"/>
          <w:sz w:val="24"/>
          <w:szCs w:val="24"/>
          <w:lang w:val="hy-AM"/>
        </w:rPr>
        <w:t xml:space="preserve">Նախագծով նախատեսվում է </w:t>
      </w:r>
      <w:r w:rsidRPr="004E1389">
        <w:rPr>
          <w:rFonts w:ascii="GHEA Grapalat" w:eastAsia="Times New Roman" w:hAnsi="GHEA Grapalat" w:cs="Sylfaen"/>
          <w:sz w:val="24"/>
          <w:szCs w:val="24"/>
          <w:lang w:val="smn-FI"/>
        </w:rPr>
        <w:t>ՀՀ քրեական օրենսգրքի 524-րդ հոդվածի 2-րդ մասի 3-րդ կետն ուժը կորցրած ճանաչել։</w:t>
      </w:r>
    </w:p>
    <w:p w:rsidR="005C3A84" w:rsidRPr="004E1389" w:rsidRDefault="005C3A84" w:rsidP="00981773">
      <w:pPr>
        <w:pStyle w:val="ListParagraph"/>
        <w:numPr>
          <w:ilvl w:val="0"/>
          <w:numId w:val="23"/>
        </w:numPr>
        <w:shd w:val="clear" w:color="auto" w:fill="FFFFFF"/>
        <w:tabs>
          <w:tab w:val="left" w:pos="990"/>
        </w:tabs>
        <w:spacing w:after="0" w:line="360" w:lineRule="auto"/>
        <w:ind w:left="0" w:firstLine="720"/>
        <w:jc w:val="both"/>
        <w:rPr>
          <w:rFonts w:ascii="GHEA Grapalat" w:hAnsi="GHEA Grapalat"/>
          <w:color w:val="000000"/>
          <w:sz w:val="24"/>
          <w:szCs w:val="24"/>
          <w:shd w:val="clear" w:color="auto" w:fill="FFFFFF"/>
          <w:lang w:val="hy-AM"/>
        </w:rPr>
      </w:pPr>
      <w:r w:rsidRPr="004E1389">
        <w:rPr>
          <w:rFonts w:ascii="GHEA Grapalat" w:hAnsi="GHEA Grapalat"/>
          <w:bCs/>
          <w:sz w:val="24"/>
          <w:szCs w:val="24"/>
          <w:lang w:val="hy-AM"/>
        </w:rPr>
        <w:t>ՀՀ քրեական օրենսգրքի 529</w:t>
      </w:r>
      <w:r w:rsidRPr="004E1389">
        <w:rPr>
          <w:rFonts w:ascii="GHEA Grapalat" w:hAnsi="GHEA Grapalat" w:cs="MS Mincho"/>
          <w:bCs/>
          <w:sz w:val="24"/>
          <w:szCs w:val="24"/>
          <w:lang w:val="hy-AM"/>
        </w:rPr>
        <w:t xml:space="preserve">-րդ հոդվածով քրեական պատասխանատվություն է սահմանված </w:t>
      </w:r>
      <w:r w:rsidRPr="004E1389">
        <w:rPr>
          <w:rFonts w:ascii="GHEA Grapalat" w:hAnsi="GHEA Grapalat"/>
          <w:color w:val="000000"/>
          <w:sz w:val="24"/>
          <w:szCs w:val="24"/>
          <w:lang w:val="hy-AM"/>
        </w:rPr>
        <w:t>զինծառայողի կողմից զինվորական ծառայությունից կամ դրա առանձին պարտականությունները կատարելուց հրաժարվելու համար, որը զուգորդվել է նրա կողմից դրանց չկատարմամբ կամ փաստացի դադարեցմամբ:</w:t>
      </w:r>
    </w:p>
    <w:p w:rsidR="005C3A84" w:rsidRPr="004E1389" w:rsidRDefault="005C3A84" w:rsidP="00981773">
      <w:pPr>
        <w:spacing w:after="0" w:line="360" w:lineRule="auto"/>
        <w:ind w:right="-127" w:firstLine="710"/>
        <w:jc w:val="both"/>
        <w:rPr>
          <w:rFonts w:ascii="GHEA Grapalat" w:hAnsi="GHEA Grapalat"/>
          <w:color w:val="000000"/>
          <w:sz w:val="24"/>
          <w:szCs w:val="24"/>
          <w:lang w:val="hy-AM"/>
        </w:rPr>
      </w:pPr>
      <w:r w:rsidRPr="004E1389">
        <w:rPr>
          <w:rFonts w:ascii="GHEA Grapalat" w:hAnsi="GHEA Grapalat"/>
          <w:color w:val="000000"/>
          <w:sz w:val="24"/>
          <w:szCs w:val="24"/>
          <w:lang w:val="hy-AM"/>
        </w:rPr>
        <w:lastRenderedPageBreak/>
        <w:t>Հայաստանի Հանրապետության զինված ուժերի ներքին ծառայության կանոնագիրքը հաստատելու մասին ՀՀ օրենքի 7-րդ հոդվածի համաձայն՝ զինծառայողները Հայաստանի Հանրապետության քաղաքացիներ են</w:t>
      </w:r>
      <w:r w:rsidR="00095902" w:rsidRPr="004E1389">
        <w:rPr>
          <w:rFonts w:ascii="GHEA Grapalat" w:hAnsi="GHEA Grapalat"/>
          <w:color w:val="000000"/>
          <w:sz w:val="24"/>
          <w:szCs w:val="24"/>
          <w:lang w:val="hy-AM"/>
        </w:rPr>
        <w:t>:</w:t>
      </w:r>
      <w:r w:rsidRPr="004E1389">
        <w:rPr>
          <w:rFonts w:ascii="GHEA Grapalat" w:hAnsi="GHEA Grapalat"/>
          <w:color w:val="000000"/>
          <w:sz w:val="24"/>
          <w:szCs w:val="24"/>
          <w:lang w:val="hy-AM"/>
        </w:rPr>
        <w:t xml:space="preserve"> Նրանց վրա դրվում են սահմանադրական, այլ համաքաղաքացիական պարտականություններ, ինչպես նաև ընդհանուր, ծառայության և հատուկ պարտականություններ` սահմանված զինվորական ծառայության պայմաններով:</w:t>
      </w:r>
    </w:p>
    <w:p w:rsidR="005C3A84" w:rsidRPr="004E1389" w:rsidRDefault="005C3A84" w:rsidP="00981773">
      <w:pPr>
        <w:spacing w:after="0" w:line="360" w:lineRule="auto"/>
        <w:ind w:right="-127" w:firstLine="710"/>
        <w:jc w:val="both"/>
        <w:rPr>
          <w:rFonts w:ascii="GHEA Grapalat" w:hAnsi="GHEA Grapalat"/>
          <w:color w:val="000000"/>
          <w:sz w:val="24"/>
          <w:szCs w:val="24"/>
          <w:lang w:val="hy-AM"/>
        </w:rPr>
      </w:pPr>
      <w:r w:rsidRPr="004E1389">
        <w:rPr>
          <w:rFonts w:ascii="GHEA Grapalat" w:hAnsi="GHEA Grapalat"/>
          <w:sz w:val="24"/>
          <w:szCs w:val="24"/>
          <w:lang w:val="hy-AM"/>
        </w:rPr>
        <w:t>Նույն օրենքի 22-րդ հոդվածի համաձայն՝ մարտական հերթապահության (մարտական ծառայության), օրվա և կայազորային վերակարգի մեջ գտնվող, ինչպես նաև տարերային աղետների հետևանքների վերացման համար ներգրավված կամ այլ արտակարգ վիճակներում գտնվող զինծառայողները կատարում են հատուկ պարտականություններ:</w:t>
      </w:r>
    </w:p>
    <w:p w:rsidR="00C35F1B" w:rsidRPr="004E1389" w:rsidRDefault="005C3A84" w:rsidP="00981773">
      <w:pPr>
        <w:spacing w:after="0" w:line="360" w:lineRule="auto"/>
        <w:ind w:right="-127" w:firstLine="710"/>
        <w:jc w:val="both"/>
        <w:rPr>
          <w:rFonts w:ascii="GHEA Grapalat" w:hAnsi="GHEA Grapalat"/>
          <w:bCs/>
          <w:sz w:val="24"/>
          <w:szCs w:val="24"/>
          <w:lang w:val="hy-AM"/>
        </w:rPr>
      </w:pPr>
      <w:r w:rsidRPr="004E1389">
        <w:rPr>
          <w:rFonts w:ascii="GHEA Grapalat" w:hAnsi="GHEA Grapalat"/>
          <w:color w:val="000000"/>
          <w:sz w:val="24"/>
          <w:szCs w:val="24"/>
          <w:lang w:val="hy-AM"/>
        </w:rPr>
        <w:t>Այսպիսով, ՀՀ ԶՈՒ ներքին ծառայության կանոնագրքով զինծառայողի պարտականությունները</w:t>
      </w:r>
      <w:r w:rsidRPr="004E1389">
        <w:rPr>
          <w:rFonts w:ascii="GHEA Grapalat" w:hAnsi="GHEA Grapalat"/>
          <w:sz w:val="24"/>
          <w:szCs w:val="24"/>
          <w:lang w:val="hy-AM"/>
        </w:rPr>
        <w:t xml:space="preserve"> բաժանվում են 3 խմբի՝ ընդհանուր, պաշտոնեական և հատուկ։</w:t>
      </w:r>
      <w:r w:rsidRPr="004E1389">
        <w:rPr>
          <w:rFonts w:ascii="GHEA Grapalat" w:hAnsi="GHEA Grapalat"/>
          <w:b/>
          <w:sz w:val="24"/>
          <w:szCs w:val="24"/>
          <w:lang w:val="hy-AM"/>
        </w:rPr>
        <w:t xml:space="preserve"> </w:t>
      </w:r>
      <w:r w:rsidRPr="004E1389">
        <w:rPr>
          <w:rFonts w:ascii="GHEA Grapalat" w:hAnsi="GHEA Grapalat"/>
          <w:sz w:val="24"/>
          <w:szCs w:val="24"/>
          <w:lang w:val="hy-AM"/>
        </w:rPr>
        <w:t xml:space="preserve">Հաշվի առնելով, որ 529-րդ հոդվածի հանցակազմը ձևական է, այսինքն՝ արարքն այդ հանցակազմով որակելու համար որևէ հետևանքի առաջացում անհրաժեշտ չէ, ստացվում է, որ վերոնշյալ կանոնագրքով սահմանված </w:t>
      </w:r>
      <w:r w:rsidRPr="004E1389">
        <w:rPr>
          <w:rFonts w:ascii="GHEA Grapalat" w:hAnsi="GHEA Grapalat"/>
          <w:b/>
          <w:sz w:val="24"/>
          <w:szCs w:val="24"/>
          <w:lang w:val="hy-AM"/>
        </w:rPr>
        <w:t xml:space="preserve">ցանկացած </w:t>
      </w:r>
      <w:r w:rsidRPr="004E1389">
        <w:rPr>
          <w:rFonts w:ascii="GHEA Grapalat" w:hAnsi="GHEA Grapalat"/>
          <w:sz w:val="24"/>
          <w:szCs w:val="24"/>
          <w:lang w:val="hy-AM"/>
        </w:rPr>
        <w:t xml:space="preserve">պարտականության չկատարում կամ դադարեցում կարող է որակվել որպես հանցանք, ինչը հակասում է համաչափության և իրավական որոշակիության սկզբունքներին՝ հաշվի առնելով նաև ՀՀ ԶՈՒ ներքին ծառայության կանոնագրքով սահմանված որոշ պարտականությունների օրենսդրական ձևակերպումների բնույթը </w:t>
      </w:r>
      <w:r w:rsidRPr="004E1389">
        <w:rPr>
          <w:rFonts w:ascii="GHEA Grapalat" w:hAnsi="GHEA Grapalat"/>
          <w:i/>
          <w:sz w:val="24"/>
          <w:szCs w:val="24"/>
          <w:lang w:val="hy-AM"/>
        </w:rPr>
        <w:t>(օրինակ՝ լինել ազնիվ, լինել աչալուրջ, անսասան տանել զինվորական ծառայության դժվարությունները և այլն)։</w:t>
      </w:r>
      <w:r w:rsidRPr="004E1389">
        <w:rPr>
          <w:rFonts w:ascii="GHEA Grapalat" w:hAnsi="GHEA Grapalat"/>
          <w:sz w:val="24"/>
          <w:szCs w:val="24"/>
          <w:lang w:val="hy-AM"/>
        </w:rPr>
        <w:t xml:space="preserve"> Նշված խնդրի լուծման նպատակով Նախագծով առաջարկվում է ՀՀ քրեական օրենսգրքի </w:t>
      </w:r>
      <w:r w:rsidRPr="004E1389">
        <w:rPr>
          <w:rFonts w:ascii="GHEA Grapalat" w:hAnsi="GHEA Grapalat"/>
          <w:bCs/>
          <w:sz w:val="24"/>
          <w:szCs w:val="24"/>
          <w:lang w:val="hy-AM"/>
        </w:rPr>
        <w:t xml:space="preserve">529-րդ հոդվածում կատարել փոփոխություն՝ քրեական պատասխանատվություն սահմանելով բացառապես զինծառայողի կողմից հատուկ պարտականությունների կատարումից </w:t>
      </w:r>
      <w:r w:rsidRPr="004E1389">
        <w:rPr>
          <w:rFonts w:ascii="GHEA Grapalat" w:hAnsi="GHEA Grapalat"/>
          <w:color w:val="000000"/>
          <w:sz w:val="24"/>
          <w:szCs w:val="24"/>
          <w:lang w:val="hy-AM"/>
        </w:rPr>
        <w:t>հրաժարվելու համար</w:t>
      </w:r>
      <w:r w:rsidRPr="004E1389">
        <w:rPr>
          <w:rFonts w:ascii="GHEA Grapalat" w:hAnsi="GHEA Grapalat"/>
          <w:bCs/>
          <w:sz w:val="24"/>
          <w:szCs w:val="24"/>
          <w:lang w:val="hy-AM"/>
        </w:rPr>
        <w:t>։</w:t>
      </w:r>
    </w:p>
    <w:p w:rsidR="00C35F1B" w:rsidRPr="004E1389" w:rsidRDefault="00B34665" w:rsidP="00981773">
      <w:pPr>
        <w:pStyle w:val="ListParagraph"/>
        <w:numPr>
          <w:ilvl w:val="0"/>
          <w:numId w:val="23"/>
        </w:numPr>
        <w:shd w:val="clear" w:color="auto" w:fill="FFFFFF"/>
        <w:tabs>
          <w:tab w:val="left" w:pos="990"/>
        </w:tabs>
        <w:spacing w:after="0" w:line="360" w:lineRule="auto"/>
        <w:ind w:left="0" w:firstLine="720"/>
        <w:jc w:val="both"/>
        <w:rPr>
          <w:rFonts w:ascii="GHEA Grapalat" w:hAnsi="GHEA Grapalat"/>
          <w:bCs/>
          <w:i/>
          <w:sz w:val="24"/>
          <w:szCs w:val="24"/>
          <w:lang w:val="hy-AM"/>
        </w:rPr>
      </w:pPr>
      <w:r w:rsidRPr="004E1389">
        <w:rPr>
          <w:rFonts w:ascii="GHEA Grapalat" w:hAnsi="GHEA Grapalat"/>
          <w:bCs/>
          <w:sz w:val="24"/>
          <w:szCs w:val="24"/>
          <w:lang w:val="hy-AM"/>
        </w:rPr>
        <w:t>Թ</w:t>
      </w:r>
      <w:r w:rsidR="00C35F1B" w:rsidRPr="004E1389">
        <w:rPr>
          <w:rFonts w:ascii="GHEA Grapalat" w:hAnsi="GHEA Grapalat"/>
          <w:bCs/>
          <w:sz w:val="24"/>
          <w:szCs w:val="24"/>
          <w:lang w:val="hy-AM"/>
        </w:rPr>
        <w:t>իվ ԵԴ/1157/01/19 քրեա</w:t>
      </w:r>
      <w:r w:rsidR="00CB1E66" w:rsidRPr="004E1389">
        <w:rPr>
          <w:rFonts w:ascii="GHEA Grapalat" w:hAnsi="GHEA Grapalat"/>
          <w:bCs/>
          <w:sz w:val="24"/>
          <w:szCs w:val="24"/>
          <w:lang w:val="hy-AM"/>
        </w:rPr>
        <w:t>կ</w:t>
      </w:r>
      <w:r w:rsidR="00C35F1B" w:rsidRPr="004E1389">
        <w:rPr>
          <w:rFonts w:ascii="GHEA Grapalat" w:hAnsi="GHEA Grapalat"/>
          <w:bCs/>
          <w:sz w:val="24"/>
          <w:szCs w:val="24"/>
          <w:lang w:val="hy-AM"/>
        </w:rPr>
        <w:t>ան գործով ՀՀ վճռաբեկ դատարանի 2025 թվականի հուլիսի 11-ի որոշման համաձայն</w:t>
      </w:r>
      <w:r w:rsidRPr="004E1389">
        <w:rPr>
          <w:rFonts w:ascii="GHEA Grapalat" w:hAnsi="GHEA Grapalat"/>
          <w:bCs/>
          <w:sz w:val="24"/>
          <w:szCs w:val="24"/>
          <w:lang w:val="hy-AM"/>
        </w:rPr>
        <w:t>՝</w:t>
      </w:r>
      <w:r w:rsidR="00C35F1B" w:rsidRPr="004E1389">
        <w:rPr>
          <w:rFonts w:ascii="GHEA Grapalat" w:hAnsi="GHEA Grapalat"/>
          <w:bCs/>
          <w:sz w:val="24"/>
          <w:szCs w:val="24"/>
          <w:lang w:val="hy-AM"/>
        </w:rPr>
        <w:t xml:space="preserve"> «</w:t>
      </w:r>
      <w:r w:rsidRPr="004E1389">
        <w:rPr>
          <w:rFonts w:ascii="GHEA Grapalat" w:hAnsi="GHEA Grapalat" w:cs="MS Mincho"/>
          <w:i/>
          <w:iCs/>
          <w:sz w:val="24"/>
          <w:szCs w:val="24"/>
          <w:lang w:val="hy-AM"/>
        </w:rPr>
        <w:t xml:space="preserve">(...) </w:t>
      </w:r>
      <w:r w:rsidR="00C35F1B" w:rsidRPr="004E1389">
        <w:rPr>
          <w:rFonts w:ascii="GHEA Grapalat" w:hAnsi="GHEA Grapalat" w:cs="MS Mincho"/>
          <w:i/>
          <w:iCs/>
          <w:sz w:val="24"/>
          <w:szCs w:val="24"/>
          <w:lang w:val="hy-AM"/>
        </w:rPr>
        <w:t xml:space="preserve">Վճռաբեկ դատարանն </w:t>
      </w:r>
      <w:r w:rsidR="00C35F1B" w:rsidRPr="004E1389">
        <w:rPr>
          <w:rFonts w:ascii="GHEA Grapalat" w:hAnsi="GHEA Grapalat" w:cs="MS Mincho"/>
          <w:i/>
          <w:iCs/>
          <w:sz w:val="24"/>
          <w:szCs w:val="24"/>
          <w:lang w:val="hy-AM"/>
        </w:rPr>
        <w:lastRenderedPageBreak/>
        <w:t xml:space="preserve">արձանագրում է, որ </w:t>
      </w:r>
      <w:r w:rsidR="00C35F1B" w:rsidRPr="004E1389">
        <w:rPr>
          <w:rFonts w:ascii="GHEA Grapalat" w:hAnsi="GHEA Grapalat" w:cs="MS Mincho"/>
          <w:b/>
          <w:bCs/>
          <w:i/>
          <w:sz w:val="24"/>
          <w:szCs w:val="24"/>
          <w:lang w:val="hy-AM"/>
        </w:rPr>
        <w:t>որակյալ է համարվում ոչ թե առարկայի կամ միջոցի պարզապես օգտագործումը, այլ մարմնական վնասվածք պատճառելու համար որոշակի նախապատրաստական գործողությունների իրականացումը, այն է՝ առարկան կամ միջոցը նախապես պատրաստելը կամ հարմարեցնելը։</w:t>
      </w:r>
      <w:r w:rsidR="00C35F1B" w:rsidRPr="004E1389">
        <w:rPr>
          <w:rFonts w:ascii="GHEA Grapalat" w:hAnsi="GHEA Grapalat" w:cs="MS Mincho"/>
          <w:i/>
          <w:iCs/>
          <w:sz w:val="24"/>
          <w:szCs w:val="24"/>
          <w:lang w:val="hy-AM"/>
        </w:rPr>
        <w:t xml:space="preserve"> Այլ կերպ՝ արարքը քննարկվող ծանրացնող հանգամանքով որակելու համար, անհրաժեշտ է նախևառաջ ուշադրություն դարձնել հանցավորի սուբյեկտիվ ընկալմանը և վերջինիս կողմից օբյեկտիվորեն իրականացված գործողությունների բնույթին։  </w:t>
      </w:r>
    </w:p>
    <w:p w:rsidR="00C35F1B" w:rsidRPr="004E1389" w:rsidRDefault="00C35F1B" w:rsidP="00981773">
      <w:pPr>
        <w:spacing w:after="0" w:line="360" w:lineRule="auto"/>
        <w:ind w:right="-2" w:firstLine="567"/>
        <w:jc w:val="both"/>
        <w:rPr>
          <w:rFonts w:ascii="GHEA Grapalat" w:hAnsi="GHEA Grapalat" w:cs="MS Mincho"/>
          <w:bCs/>
          <w:sz w:val="24"/>
          <w:szCs w:val="24"/>
          <w:lang w:val="hy-AM"/>
        </w:rPr>
      </w:pPr>
      <w:r w:rsidRPr="004E1389">
        <w:rPr>
          <w:rFonts w:ascii="GHEA Grapalat" w:hAnsi="GHEA Grapalat" w:cs="MS Mincho"/>
          <w:i/>
          <w:iCs/>
          <w:sz w:val="24"/>
          <w:szCs w:val="24"/>
          <w:lang w:val="hy-AM"/>
        </w:rPr>
        <w:t xml:space="preserve">Մասնավորապես, վերոնշյալ որակյալ հանգամանքն անձին մեղսագրելու համար, կարևոր է, որ վերջինս մարմնական վնասվածք պատճառելու համար </w:t>
      </w:r>
      <w:r w:rsidRPr="004E1389">
        <w:rPr>
          <w:rFonts w:ascii="GHEA Grapalat" w:hAnsi="GHEA Grapalat" w:cs="MS Mincho"/>
          <w:b/>
          <w:bCs/>
          <w:i/>
          <w:sz w:val="24"/>
          <w:szCs w:val="24"/>
          <w:lang w:val="hy-AM"/>
        </w:rPr>
        <w:t xml:space="preserve">նախապես որոշակի ակտիվ գործողություններ իրականացնի, </w:t>
      </w:r>
      <w:r w:rsidRPr="004E1389">
        <w:rPr>
          <w:rFonts w:ascii="GHEA Grapalat" w:hAnsi="GHEA Grapalat" w:cs="MS Mincho"/>
          <w:i/>
          <w:iCs/>
          <w:sz w:val="24"/>
          <w:szCs w:val="24"/>
          <w:lang w:val="hy-AM"/>
        </w:rPr>
        <w:t xml:space="preserve">այն է՝ </w:t>
      </w:r>
      <w:r w:rsidRPr="004E1389">
        <w:rPr>
          <w:rFonts w:ascii="GHEA Grapalat" w:hAnsi="GHEA Grapalat" w:cs="MS Mincho"/>
          <w:b/>
          <w:bCs/>
          <w:i/>
          <w:sz w:val="24"/>
          <w:szCs w:val="24"/>
          <w:lang w:val="hy-AM"/>
        </w:rPr>
        <w:t>պատրաստի կամ հարմարեցնի</w:t>
      </w:r>
      <w:r w:rsidRPr="004E1389">
        <w:rPr>
          <w:rFonts w:ascii="GHEA Grapalat" w:hAnsi="GHEA Grapalat" w:cs="MS Mincho"/>
          <w:i/>
          <w:iCs/>
          <w:sz w:val="24"/>
          <w:szCs w:val="24"/>
          <w:lang w:val="hy-AM"/>
        </w:rPr>
        <w:t xml:space="preserve"> համապատասխան առարկան կամ միջոցը։ Հաշվի առնելով «պատրաստել» կամ «հարմարեցնել» արտահայտությունների լեզվաբացատրական նշանակությունը, ինչպես նաև դրանց վերաբերյալ առկա դոկտրինալ մեկնաբանությունները՝ Վճռաբեկ դատարանը փաստում է, որ առարկան կամ միջոցը </w:t>
      </w:r>
      <w:r w:rsidRPr="004E1389">
        <w:rPr>
          <w:rFonts w:ascii="GHEA Grapalat" w:hAnsi="GHEA Grapalat" w:cs="MS Mincho"/>
          <w:b/>
          <w:bCs/>
          <w:i/>
          <w:iCs/>
          <w:sz w:val="24"/>
          <w:szCs w:val="24"/>
          <w:lang w:val="hy-AM"/>
        </w:rPr>
        <w:t>պատրաստել</w:t>
      </w:r>
      <w:r w:rsidRPr="004E1389">
        <w:rPr>
          <w:rFonts w:ascii="GHEA Grapalat" w:hAnsi="GHEA Grapalat" w:cs="MS Mincho"/>
          <w:i/>
          <w:iCs/>
          <w:sz w:val="24"/>
          <w:szCs w:val="24"/>
          <w:lang w:val="hy-AM"/>
        </w:rPr>
        <w:t xml:space="preserve"> ասելով պետք է հասկանալ ցանկացած գործողություն, որի արդյունքում մարմնական վնասվածք պատճառելու համար պատրաստի առարկա կամ միջոց է ստացվում կամ ստեղծվում։ Ինչ վերաբերում է առարկան կամ միջոցը </w:t>
      </w:r>
      <w:r w:rsidRPr="004E1389">
        <w:rPr>
          <w:rFonts w:ascii="GHEA Grapalat" w:hAnsi="GHEA Grapalat" w:cs="MS Mincho"/>
          <w:b/>
          <w:bCs/>
          <w:i/>
          <w:iCs/>
          <w:sz w:val="24"/>
          <w:szCs w:val="24"/>
          <w:lang w:val="hy-AM"/>
        </w:rPr>
        <w:t>հարմարեցնելուն,</w:t>
      </w:r>
      <w:r w:rsidRPr="004E1389">
        <w:rPr>
          <w:rFonts w:ascii="GHEA Grapalat" w:hAnsi="GHEA Grapalat" w:cs="MS Mincho"/>
          <w:i/>
          <w:iCs/>
          <w:sz w:val="24"/>
          <w:szCs w:val="24"/>
          <w:lang w:val="hy-AM"/>
        </w:rPr>
        <w:t xml:space="preserve"> ապա այն ենթադրում է հանցավորի կողմից </w:t>
      </w:r>
      <w:r w:rsidRPr="004E1389">
        <w:rPr>
          <w:rFonts w:ascii="GHEA Grapalat" w:hAnsi="GHEA Grapalat" w:cs="MS Mincho"/>
          <w:b/>
          <w:bCs/>
          <w:i/>
          <w:sz w:val="24"/>
          <w:szCs w:val="24"/>
          <w:lang w:val="hy-AM"/>
        </w:rPr>
        <w:t>արդեն իսկ գոյություն ունեցող առարկայի կամ միջոցի նկատմամբ որևէ ներգործության իրականացում՝ լրիվ կամ մասնակի կառուցվածքային փոփոխության ենթարկում, կարգավորում կամ ձևափոխում, որպեսզի դրանք առավել արդյունավետ կամ հարմար լինեն օգտագործման համար</w:t>
      </w:r>
      <w:r w:rsidRPr="004E1389">
        <w:rPr>
          <w:rFonts w:ascii="GHEA Grapalat" w:hAnsi="GHEA Grapalat" w:cs="MS Mincho"/>
          <w:i/>
          <w:iCs/>
          <w:sz w:val="24"/>
          <w:szCs w:val="24"/>
          <w:lang w:val="hy-AM"/>
        </w:rPr>
        <w:t xml:space="preserve"> (օրինակ՝ մետաղյա ձողը կամ խոհանոցային դանակը սրելը, մետաղական մալուխը ընդհանուր զանգվածից կտրելով առանձնացնելը և այլն)»։ </w:t>
      </w:r>
      <w:r w:rsidRPr="004E1389">
        <w:rPr>
          <w:rFonts w:ascii="GHEA Grapalat" w:hAnsi="GHEA Grapalat" w:cs="MS Mincho"/>
          <w:bCs/>
          <w:i/>
          <w:sz w:val="24"/>
          <w:szCs w:val="24"/>
          <w:lang w:val="hy-AM"/>
        </w:rPr>
        <w:t xml:space="preserve">Ընդ որում, Վճռաբեկ դատարանը հանցագործության նախապատրաստության ինստիտուտի վերլուծության շրջանակներում համանման դիրքորոշում է արտահայտել  հանցագործության գործիքները կամ միջոցները հարմարեցնելու հասկացության </w:t>
      </w:r>
      <w:r w:rsidRPr="004E1389">
        <w:rPr>
          <w:rFonts w:ascii="GHEA Grapalat" w:hAnsi="GHEA Grapalat" w:cs="MS Mincho"/>
          <w:bCs/>
          <w:i/>
          <w:sz w:val="24"/>
          <w:szCs w:val="24"/>
          <w:lang w:val="hy-AM"/>
        </w:rPr>
        <w:lastRenderedPageBreak/>
        <w:t>վերաբերյալ՝ փաստելով, որ հանցագործության գործիքները և միջոցները հարմարեցնել է համարվում դրանց կառուցվածքի և ձևի այնպիսի փոփոխությունը, որն անհրաժեշտ է հանցավոր ոտնձգությունն իրականացնելու համար</w:t>
      </w:r>
      <w:r w:rsidRPr="004E1389">
        <w:rPr>
          <w:rFonts w:ascii="GHEA Grapalat" w:hAnsi="GHEA Grapalat" w:cs="MS Mincho"/>
          <w:bCs/>
          <w:sz w:val="24"/>
          <w:szCs w:val="24"/>
          <w:lang w:val="hy-AM"/>
        </w:rPr>
        <w:t>»։</w:t>
      </w:r>
    </w:p>
    <w:p w:rsidR="00C35F1B" w:rsidRPr="004E1389" w:rsidRDefault="00C35F1B" w:rsidP="00981773">
      <w:pPr>
        <w:spacing w:after="0" w:line="360" w:lineRule="auto"/>
        <w:ind w:right="-2" w:firstLine="567"/>
        <w:jc w:val="both"/>
        <w:rPr>
          <w:rFonts w:ascii="GHEA Grapalat" w:hAnsi="GHEA Grapalat" w:cs="MS Mincho"/>
          <w:bCs/>
          <w:sz w:val="24"/>
          <w:szCs w:val="24"/>
          <w:lang w:val="hy-AM"/>
        </w:rPr>
      </w:pPr>
      <w:r w:rsidRPr="004E1389">
        <w:rPr>
          <w:rFonts w:ascii="GHEA Grapalat" w:hAnsi="GHEA Grapalat" w:cs="MS Mincho"/>
          <w:bCs/>
          <w:sz w:val="24"/>
          <w:szCs w:val="24"/>
          <w:lang w:val="hy-AM"/>
        </w:rPr>
        <w:t xml:space="preserve">Վերոգրյալի հաշվառմամբ պետք է նկատի ունենալ, որ </w:t>
      </w:r>
      <w:r w:rsidR="00B34665" w:rsidRPr="004E1389">
        <w:rPr>
          <w:rFonts w:ascii="GHEA Grapalat" w:hAnsi="GHEA Grapalat" w:cs="MS Mincho"/>
          <w:bCs/>
          <w:sz w:val="24"/>
          <w:szCs w:val="24"/>
          <w:lang w:val="hy-AM"/>
        </w:rPr>
        <w:t>գործող կարգավորման պայմաններում</w:t>
      </w:r>
      <w:r w:rsidRPr="004E1389">
        <w:rPr>
          <w:rFonts w:ascii="GHEA Grapalat" w:hAnsi="GHEA Grapalat" w:cs="MS Mincho"/>
          <w:bCs/>
          <w:sz w:val="24"/>
          <w:szCs w:val="24"/>
          <w:lang w:val="hy-AM"/>
        </w:rPr>
        <w:t xml:space="preserve"> </w:t>
      </w:r>
      <w:r w:rsidR="00CB1E66" w:rsidRPr="004E1389">
        <w:rPr>
          <w:rFonts w:ascii="GHEA Grapalat" w:hAnsi="GHEA Grapalat" w:cs="MS Mincho"/>
          <w:bCs/>
          <w:sz w:val="24"/>
          <w:szCs w:val="24"/>
          <w:lang w:val="hy-AM"/>
        </w:rPr>
        <w:t>բացակայում է</w:t>
      </w:r>
      <w:r w:rsidRPr="004E1389">
        <w:rPr>
          <w:rFonts w:ascii="GHEA Grapalat" w:hAnsi="GHEA Grapalat" w:cs="MS Mincho"/>
          <w:bCs/>
          <w:sz w:val="24"/>
          <w:szCs w:val="24"/>
          <w:lang w:val="hy-AM"/>
        </w:rPr>
        <w:t xml:space="preserve"> </w:t>
      </w:r>
      <w:r w:rsidRPr="004E1389">
        <w:rPr>
          <w:rFonts w:ascii="GHEA Grapalat" w:hAnsi="GHEA Grapalat" w:cs="MS Mincho"/>
          <w:iCs/>
          <w:sz w:val="24"/>
          <w:szCs w:val="24"/>
          <w:bdr w:val="none" w:sz="0" w:space="0" w:color="auto" w:frame="1"/>
          <w:lang w:val="hy-AM"/>
        </w:rPr>
        <w:t xml:space="preserve">մարմնական վնասվածք պատճառելու համար </w:t>
      </w:r>
      <w:r w:rsidR="00CB1E66" w:rsidRPr="004E1389">
        <w:rPr>
          <w:rFonts w:ascii="GHEA Grapalat" w:hAnsi="GHEA Grapalat" w:cs="MS Mincho"/>
          <w:iCs/>
          <w:sz w:val="24"/>
          <w:szCs w:val="24"/>
          <w:bdr w:val="none" w:sz="0" w:space="0" w:color="auto" w:frame="1"/>
          <w:lang w:val="hy-AM"/>
        </w:rPr>
        <w:t xml:space="preserve">նախատեված առարկայի կամ միջոցի </w:t>
      </w:r>
      <w:r w:rsidRPr="004E1389">
        <w:rPr>
          <w:rFonts w:ascii="GHEA Grapalat" w:hAnsi="GHEA Grapalat" w:cs="MS Mincho"/>
          <w:bCs/>
          <w:i/>
          <w:sz w:val="24"/>
          <w:szCs w:val="24"/>
          <w:lang w:val="hy-AM"/>
        </w:rPr>
        <w:t xml:space="preserve">նախապես վերցնելու </w:t>
      </w:r>
      <w:r w:rsidR="00981773" w:rsidRPr="004E1389">
        <w:rPr>
          <w:rFonts w:ascii="GHEA Grapalat" w:hAnsi="GHEA Grapalat" w:cs="MS Mincho"/>
          <w:bCs/>
          <w:sz w:val="24"/>
          <w:szCs w:val="24"/>
          <w:lang w:val="hy-AM"/>
        </w:rPr>
        <w:t>(</w:t>
      </w:r>
      <w:r w:rsidRPr="004E1389">
        <w:rPr>
          <w:rFonts w:ascii="GHEA Grapalat" w:hAnsi="GHEA Grapalat" w:cs="MS Mincho"/>
          <w:bCs/>
          <w:sz w:val="24"/>
          <w:szCs w:val="24"/>
          <w:lang w:val="hy-AM"/>
        </w:rPr>
        <w:t>իր հետ ունենալու իմաստով</w:t>
      </w:r>
      <w:r w:rsidR="00981773" w:rsidRPr="004E1389">
        <w:rPr>
          <w:rFonts w:ascii="GHEA Grapalat" w:hAnsi="GHEA Grapalat" w:cs="MS Mincho"/>
          <w:bCs/>
          <w:sz w:val="24"/>
          <w:szCs w:val="24"/>
          <w:lang w:val="hy-AM"/>
        </w:rPr>
        <w:t xml:space="preserve">) </w:t>
      </w:r>
      <w:r w:rsidR="00B34665" w:rsidRPr="004E1389">
        <w:rPr>
          <w:rFonts w:ascii="GHEA Grapalat" w:hAnsi="GHEA Grapalat" w:cs="MS Mincho"/>
          <w:bCs/>
          <w:sz w:val="24"/>
          <w:szCs w:val="24"/>
          <w:lang w:val="hy-AM"/>
        </w:rPr>
        <w:t xml:space="preserve">հացնակազմի </w:t>
      </w:r>
      <w:r w:rsidR="00981773" w:rsidRPr="004E1389">
        <w:rPr>
          <w:rFonts w:ascii="GHEA Grapalat" w:hAnsi="GHEA Grapalat" w:cs="MS Mincho"/>
          <w:bCs/>
          <w:sz w:val="24"/>
          <w:szCs w:val="24"/>
          <w:lang w:val="hy-AM"/>
        </w:rPr>
        <w:t xml:space="preserve">հատկանիշը, </w:t>
      </w:r>
      <w:r w:rsidR="00B34665" w:rsidRPr="004E1389">
        <w:rPr>
          <w:rFonts w:ascii="GHEA Grapalat" w:hAnsi="GHEA Grapalat" w:cs="MS Mincho"/>
          <w:bCs/>
          <w:sz w:val="24"/>
          <w:szCs w:val="24"/>
          <w:lang w:val="hy-AM"/>
        </w:rPr>
        <w:t>որն էլ հենց</w:t>
      </w:r>
      <w:r w:rsidR="00981773" w:rsidRPr="004E1389">
        <w:rPr>
          <w:rFonts w:ascii="GHEA Grapalat" w:hAnsi="GHEA Grapalat" w:cs="MS Mincho"/>
          <w:bCs/>
          <w:sz w:val="24"/>
          <w:szCs w:val="24"/>
          <w:lang w:val="hy-AM"/>
        </w:rPr>
        <w:t xml:space="preserve"> էական ն</w:t>
      </w:r>
      <w:r w:rsidR="00B34665" w:rsidRPr="004E1389">
        <w:rPr>
          <w:rFonts w:ascii="GHEA Grapalat" w:hAnsi="GHEA Grapalat" w:cs="MS Mincho"/>
          <w:bCs/>
          <w:sz w:val="24"/>
          <w:szCs w:val="24"/>
          <w:lang w:val="hy-AM"/>
        </w:rPr>
        <w:t>շ</w:t>
      </w:r>
      <w:r w:rsidR="00981773" w:rsidRPr="004E1389">
        <w:rPr>
          <w:rFonts w:ascii="GHEA Grapalat" w:hAnsi="GHEA Grapalat" w:cs="MS Mincho"/>
          <w:bCs/>
          <w:sz w:val="24"/>
          <w:szCs w:val="24"/>
          <w:lang w:val="hy-AM"/>
        </w:rPr>
        <w:t>անակություն ունի անձի և արարքի հանրային վտագավորությունը գնահատելիս և այն որպես ծանրացնող հանգամանք նախատեսելիս։ Ուստի գտնում ենք, որ պետք է խնդրո առարկա հանդիսացող ծանրացնող հանգամանքը շարարդրել հետևյալ կերպ՝ «</w:t>
      </w:r>
      <w:r w:rsidR="00981773" w:rsidRPr="004E1389">
        <w:rPr>
          <w:rFonts w:ascii="GHEA Grapalat" w:hAnsi="GHEA Grapalat"/>
          <w:bCs/>
          <w:sz w:val="24"/>
          <w:szCs w:val="24"/>
          <w:lang w:val="hy-AM"/>
        </w:rPr>
        <w:t xml:space="preserve">զենքի կամ մարմնական վնասվածք պատճառելու համար նախապես </w:t>
      </w:r>
      <w:r w:rsidR="00981773" w:rsidRPr="004E1389">
        <w:rPr>
          <w:rFonts w:ascii="GHEA Grapalat" w:hAnsi="GHEA Grapalat"/>
          <w:bCs/>
          <w:i/>
          <w:sz w:val="24"/>
          <w:szCs w:val="24"/>
          <w:lang w:val="hy-AM"/>
        </w:rPr>
        <w:t>վերց</w:t>
      </w:r>
      <w:r w:rsidR="00B34665" w:rsidRPr="004E1389">
        <w:rPr>
          <w:rFonts w:ascii="GHEA Grapalat" w:hAnsi="GHEA Grapalat"/>
          <w:bCs/>
          <w:i/>
          <w:sz w:val="24"/>
          <w:szCs w:val="24"/>
          <w:lang w:val="hy-AM"/>
        </w:rPr>
        <w:t>ր</w:t>
      </w:r>
      <w:r w:rsidR="00981773" w:rsidRPr="004E1389">
        <w:rPr>
          <w:rFonts w:ascii="GHEA Grapalat" w:hAnsi="GHEA Grapalat"/>
          <w:bCs/>
          <w:i/>
          <w:sz w:val="24"/>
          <w:szCs w:val="24"/>
          <w:lang w:val="hy-AM"/>
        </w:rPr>
        <w:t>ած</w:t>
      </w:r>
      <w:r w:rsidR="00981773" w:rsidRPr="004E1389">
        <w:rPr>
          <w:rFonts w:ascii="GHEA Grapalat" w:hAnsi="GHEA Grapalat"/>
          <w:bCs/>
          <w:sz w:val="24"/>
          <w:szCs w:val="24"/>
          <w:lang w:val="hy-AM"/>
        </w:rPr>
        <w:t xml:space="preserve"> առարկայի կամ միջոցի գործադրմամբ կատարել</w:t>
      </w:r>
      <w:r w:rsidR="00981773" w:rsidRPr="004E1389">
        <w:rPr>
          <w:rFonts w:ascii="GHEA Grapalat" w:hAnsi="GHEA Grapalat" w:cs="MS Mincho"/>
          <w:bCs/>
          <w:sz w:val="24"/>
          <w:szCs w:val="24"/>
          <w:lang w:val="hy-AM"/>
        </w:rPr>
        <w:t>»։</w:t>
      </w:r>
    </w:p>
    <w:p w:rsidR="00095902" w:rsidRPr="004E1389" w:rsidRDefault="00095902" w:rsidP="00981773">
      <w:pPr>
        <w:pStyle w:val="ListParagraph"/>
        <w:tabs>
          <w:tab w:val="left" w:pos="1080"/>
        </w:tabs>
        <w:spacing w:after="0" w:line="360" w:lineRule="auto"/>
        <w:ind w:left="0" w:firstLine="720"/>
        <w:jc w:val="both"/>
        <w:textAlignment w:val="baseline"/>
        <w:rPr>
          <w:rFonts w:ascii="GHEA Grapalat" w:hAnsi="GHEA Grapalat"/>
          <w:bCs/>
          <w:sz w:val="24"/>
          <w:szCs w:val="24"/>
          <w:lang w:val="hy-AM"/>
        </w:rPr>
      </w:pPr>
    </w:p>
    <w:p w:rsidR="00FF19E8" w:rsidRPr="004E1389" w:rsidRDefault="00FF19E8" w:rsidP="00981773">
      <w:pPr>
        <w:pStyle w:val="ListParagraph"/>
        <w:numPr>
          <w:ilvl w:val="0"/>
          <w:numId w:val="22"/>
        </w:numPr>
        <w:tabs>
          <w:tab w:val="left" w:pos="1080"/>
        </w:tabs>
        <w:spacing w:after="0" w:line="360" w:lineRule="auto"/>
        <w:ind w:left="0" w:firstLine="720"/>
        <w:jc w:val="both"/>
        <w:rPr>
          <w:rFonts w:ascii="GHEA Grapalat" w:hAnsi="GHEA Grapalat"/>
          <w:sz w:val="24"/>
          <w:szCs w:val="24"/>
          <w:u w:val="single"/>
          <w:lang w:val="am-ET"/>
        </w:rPr>
      </w:pPr>
      <w:r w:rsidRPr="004E1389">
        <w:rPr>
          <w:rFonts w:ascii="GHEA Grapalat" w:hAnsi="GHEA Grapalat"/>
          <w:b/>
          <w:bCs/>
          <w:sz w:val="24"/>
          <w:szCs w:val="24"/>
          <w:u w:val="single"/>
          <w:bdr w:val="none" w:sz="0" w:space="0" w:color="auto" w:frame="1"/>
          <w:lang w:val="am-ET"/>
        </w:rPr>
        <w:t xml:space="preserve">Նախագծի մշակման գործընթացում ներգրավված </w:t>
      </w:r>
      <w:r w:rsidRPr="004E1389">
        <w:rPr>
          <w:rFonts w:ascii="GHEA Grapalat" w:hAnsi="GHEA Grapalat"/>
          <w:b/>
          <w:bCs/>
          <w:sz w:val="24"/>
          <w:szCs w:val="24"/>
          <w:u w:val="single"/>
          <w:bdr w:val="none" w:sz="0" w:space="0" w:color="auto" w:frame="1"/>
          <w:lang w:val="hy-AM"/>
        </w:rPr>
        <w:t xml:space="preserve">մարմինները </w:t>
      </w:r>
      <w:r w:rsidRPr="004E1389">
        <w:rPr>
          <w:rFonts w:ascii="GHEA Grapalat" w:hAnsi="GHEA Grapalat"/>
          <w:b/>
          <w:bCs/>
          <w:sz w:val="24"/>
          <w:szCs w:val="24"/>
          <w:u w:val="single"/>
          <w:bdr w:val="none" w:sz="0" w:space="0" w:color="auto" w:frame="1"/>
          <w:lang w:val="am-ET"/>
        </w:rPr>
        <w:t>և անձինք.</w:t>
      </w:r>
    </w:p>
    <w:p w:rsidR="00FF19E8" w:rsidRPr="004E1389" w:rsidRDefault="00FF19E8" w:rsidP="00981773">
      <w:pPr>
        <w:tabs>
          <w:tab w:val="left" w:pos="1080"/>
        </w:tabs>
        <w:spacing w:after="0" w:line="360" w:lineRule="auto"/>
        <w:ind w:firstLine="720"/>
        <w:contextualSpacing/>
        <w:jc w:val="both"/>
        <w:textAlignment w:val="baseline"/>
        <w:rPr>
          <w:rFonts w:ascii="GHEA Grapalat" w:hAnsi="GHEA Grapalat"/>
          <w:sz w:val="24"/>
          <w:szCs w:val="24"/>
          <w:lang w:val="am-ET"/>
        </w:rPr>
      </w:pPr>
      <w:r w:rsidRPr="004E1389">
        <w:rPr>
          <w:rFonts w:ascii="GHEA Grapalat" w:hAnsi="GHEA Grapalat"/>
          <w:sz w:val="24"/>
          <w:szCs w:val="24"/>
          <w:lang w:val="am-ET"/>
        </w:rPr>
        <w:t>Նախագ</w:t>
      </w:r>
      <w:r w:rsidRPr="004E1389">
        <w:rPr>
          <w:rFonts w:ascii="GHEA Grapalat" w:hAnsi="GHEA Grapalat"/>
          <w:sz w:val="24"/>
          <w:szCs w:val="24"/>
          <w:lang w:val="hy-AM"/>
        </w:rPr>
        <w:t>իծ</w:t>
      </w:r>
      <w:r w:rsidRPr="004E1389">
        <w:rPr>
          <w:rFonts w:ascii="GHEA Grapalat" w:hAnsi="GHEA Grapalat"/>
          <w:sz w:val="24"/>
          <w:szCs w:val="24"/>
          <w:lang w:val="am-ET"/>
        </w:rPr>
        <w:t xml:space="preserve">ը մշակվել </w:t>
      </w:r>
      <w:r w:rsidRPr="004E1389">
        <w:rPr>
          <w:rFonts w:ascii="GHEA Grapalat" w:hAnsi="GHEA Grapalat"/>
          <w:sz w:val="24"/>
          <w:szCs w:val="24"/>
          <w:lang w:val="hy-AM"/>
        </w:rPr>
        <w:t>է</w:t>
      </w:r>
      <w:r w:rsidRPr="004E1389">
        <w:rPr>
          <w:rFonts w:ascii="GHEA Grapalat" w:hAnsi="GHEA Grapalat"/>
          <w:sz w:val="24"/>
          <w:szCs w:val="24"/>
          <w:lang w:val="am-ET"/>
        </w:rPr>
        <w:t xml:space="preserve"> ՀՀ արդարադատության նախարարության կողմից:</w:t>
      </w:r>
    </w:p>
    <w:p w:rsidR="00FF19E8" w:rsidRPr="004E1389" w:rsidRDefault="00FF19E8" w:rsidP="00981773">
      <w:pPr>
        <w:tabs>
          <w:tab w:val="left" w:pos="1080"/>
        </w:tabs>
        <w:spacing w:after="0" w:line="360" w:lineRule="auto"/>
        <w:ind w:firstLine="720"/>
        <w:contextualSpacing/>
        <w:jc w:val="both"/>
        <w:textAlignment w:val="baseline"/>
        <w:rPr>
          <w:rFonts w:ascii="GHEA Grapalat" w:hAnsi="GHEA Grapalat"/>
          <w:b/>
          <w:sz w:val="24"/>
          <w:szCs w:val="24"/>
          <w:lang w:val="am-ET"/>
        </w:rPr>
      </w:pPr>
    </w:p>
    <w:p w:rsidR="00FF19E8" w:rsidRPr="004E1389" w:rsidRDefault="00FF19E8" w:rsidP="00981773">
      <w:pPr>
        <w:pStyle w:val="ListParagraph"/>
        <w:numPr>
          <w:ilvl w:val="0"/>
          <w:numId w:val="22"/>
        </w:numPr>
        <w:tabs>
          <w:tab w:val="left" w:pos="1080"/>
        </w:tabs>
        <w:spacing w:after="0" w:line="360" w:lineRule="auto"/>
        <w:ind w:left="0" w:firstLine="720"/>
        <w:jc w:val="both"/>
        <w:textAlignment w:val="baseline"/>
        <w:rPr>
          <w:rFonts w:ascii="GHEA Grapalat" w:hAnsi="GHEA Grapalat"/>
          <w:sz w:val="24"/>
          <w:szCs w:val="24"/>
          <w:u w:val="single"/>
          <w:lang w:val="am-ET"/>
        </w:rPr>
      </w:pPr>
      <w:r w:rsidRPr="004E1389">
        <w:rPr>
          <w:rFonts w:ascii="GHEA Grapalat" w:hAnsi="GHEA Grapalat"/>
          <w:b/>
          <w:sz w:val="24"/>
          <w:szCs w:val="24"/>
          <w:u w:val="single"/>
          <w:lang w:val="am-ET"/>
        </w:rPr>
        <w:t>Ակնկալվող արդյունքը.</w:t>
      </w:r>
    </w:p>
    <w:p w:rsidR="00FF19E8" w:rsidRPr="004E1389" w:rsidRDefault="00FF19E8" w:rsidP="00981773">
      <w:pPr>
        <w:pStyle w:val="ListParagraph"/>
        <w:tabs>
          <w:tab w:val="left" w:pos="1080"/>
        </w:tabs>
        <w:spacing w:after="0" w:line="360" w:lineRule="auto"/>
        <w:ind w:left="0" w:firstLine="720"/>
        <w:jc w:val="both"/>
        <w:textAlignment w:val="baseline"/>
        <w:rPr>
          <w:rFonts w:ascii="GHEA Grapalat" w:hAnsi="GHEA Grapalat"/>
          <w:sz w:val="24"/>
          <w:szCs w:val="24"/>
          <w:lang w:val="am-ET"/>
        </w:rPr>
      </w:pPr>
      <w:r w:rsidRPr="004E1389">
        <w:rPr>
          <w:rFonts w:ascii="GHEA Grapalat" w:hAnsi="GHEA Grapalat"/>
          <w:sz w:val="24"/>
          <w:szCs w:val="24"/>
          <w:lang w:val="am-ET"/>
        </w:rPr>
        <w:t>Նախագծի ընդունմամբ ակնկալվում է՝</w:t>
      </w:r>
    </w:p>
    <w:p w:rsidR="00FF19E8" w:rsidRPr="004E1389" w:rsidRDefault="00C312D0" w:rsidP="00981773">
      <w:pPr>
        <w:pStyle w:val="ListParagraph"/>
        <w:numPr>
          <w:ilvl w:val="0"/>
          <w:numId w:val="21"/>
        </w:numPr>
        <w:tabs>
          <w:tab w:val="left" w:pos="1080"/>
        </w:tabs>
        <w:spacing w:after="0" w:line="360" w:lineRule="auto"/>
        <w:ind w:left="0" w:firstLine="720"/>
        <w:jc w:val="both"/>
        <w:textAlignment w:val="baseline"/>
        <w:rPr>
          <w:rFonts w:ascii="GHEA Grapalat" w:hAnsi="GHEA Grapalat"/>
          <w:sz w:val="24"/>
          <w:szCs w:val="24"/>
          <w:lang w:val="am-ET"/>
        </w:rPr>
      </w:pPr>
      <w:r w:rsidRPr="004E1389">
        <w:rPr>
          <w:rFonts w:ascii="GHEA Grapalat" w:hAnsi="GHEA Grapalat"/>
          <w:sz w:val="24"/>
          <w:szCs w:val="24"/>
          <w:lang w:val="hy-AM"/>
        </w:rPr>
        <w:t>վերացնել ՀՀ քրեական օրենսգրքում առկա օրենսդրական բացերը,</w:t>
      </w:r>
    </w:p>
    <w:p w:rsidR="00FF19E8" w:rsidRPr="004E1389" w:rsidRDefault="00C312D0" w:rsidP="00981773">
      <w:pPr>
        <w:pStyle w:val="ListParagraph"/>
        <w:numPr>
          <w:ilvl w:val="0"/>
          <w:numId w:val="21"/>
        </w:numPr>
        <w:tabs>
          <w:tab w:val="left" w:pos="1080"/>
        </w:tabs>
        <w:spacing w:after="0" w:line="360" w:lineRule="auto"/>
        <w:ind w:left="0" w:firstLine="720"/>
        <w:jc w:val="both"/>
        <w:textAlignment w:val="baseline"/>
        <w:rPr>
          <w:rFonts w:ascii="GHEA Grapalat" w:hAnsi="GHEA Grapalat"/>
          <w:sz w:val="24"/>
          <w:szCs w:val="24"/>
          <w:lang w:val="hy-AM"/>
        </w:rPr>
      </w:pPr>
      <w:r w:rsidRPr="004E1389">
        <w:rPr>
          <w:rFonts w:ascii="GHEA Grapalat" w:hAnsi="GHEA Grapalat"/>
          <w:sz w:val="24"/>
          <w:szCs w:val="24"/>
          <w:lang w:val="hy-AM"/>
        </w:rPr>
        <w:t xml:space="preserve">վերացնել ՀՀ քրեական օրենսգրքի և այլ իրավական ակտերի միջև առկա </w:t>
      </w:r>
      <w:r w:rsidR="005C3A84" w:rsidRPr="004E1389">
        <w:rPr>
          <w:rFonts w:ascii="GHEA Grapalat" w:hAnsi="GHEA Grapalat"/>
          <w:sz w:val="24"/>
          <w:szCs w:val="24"/>
          <w:lang w:val="hy-AM"/>
        </w:rPr>
        <w:t xml:space="preserve">եզրութաբանական և բովանդակային </w:t>
      </w:r>
      <w:r w:rsidRPr="004E1389">
        <w:rPr>
          <w:rFonts w:ascii="GHEA Grapalat" w:hAnsi="GHEA Grapalat"/>
          <w:sz w:val="24"/>
          <w:szCs w:val="24"/>
          <w:lang w:val="hy-AM"/>
        </w:rPr>
        <w:t>հակասությունները,</w:t>
      </w:r>
    </w:p>
    <w:p w:rsidR="00C312D0" w:rsidRPr="004E1389" w:rsidRDefault="00C312D0" w:rsidP="00981773">
      <w:pPr>
        <w:pStyle w:val="ListParagraph"/>
        <w:numPr>
          <w:ilvl w:val="0"/>
          <w:numId w:val="21"/>
        </w:numPr>
        <w:tabs>
          <w:tab w:val="left" w:pos="1080"/>
        </w:tabs>
        <w:spacing w:after="0" w:line="360" w:lineRule="auto"/>
        <w:ind w:left="0" w:firstLine="720"/>
        <w:jc w:val="both"/>
        <w:textAlignment w:val="baseline"/>
        <w:rPr>
          <w:rFonts w:ascii="GHEA Grapalat" w:hAnsi="GHEA Grapalat"/>
          <w:sz w:val="24"/>
          <w:szCs w:val="24"/>
          <w:lang w:val="hy-AM"/>
        </w:rPr>
      </w:pPr>
      <w:r w:rsidRPr="004E1389">
        <w:rPr>
          <w:rFonts w:ascii="GHEA Grapalat" w:hAnsi="GHEA Grapalat"/>
          <w:sz w:val="24"/>
          <w:szCs w:val="24"/>
          <w:lang w:val="hy-AM"/>
        </w:rPr>
        <w:t>կանխել իրավակիրառ պրակտիկայում քրեական օրենսդրության նորմերի իրարամերժ մեկնաբանման ռիսկը</w:t>
      </w:r>
      <w:r w:rsidR="003A0D80" w:rsidRPr="004E1389">
        <w:rPr>
          <w:rFonts w:ascii="GHEA Grapalat" w:hAnsi="GHEA Grapalat"/>
          <w:sz w:val="24"/>
          <w:szCs w:val="24"/>
          <w:lang w:val="hy-AM"/>
        </w:rPr>
        <w:t>,</w:t>
      </w:r>
    </w:p>
    <w:p w:rsidR="00C312D0" w:rsidRPr="004E1389" w:rsidRDefault="00C312D0" w:rsidP="00981773">
      <w:pPr>
        <w:pStyle w:val="ListParagraph"/>
        <w:numPr>
          <w:ilvl w:val="0"/>
          <w:numId w:val="21"/>
        </w:numPr>
        <w:tabs>
          <w:tab w:val="left" w:pos="1080"/>
        </w:tabs>
        <w:spacing w:after="0" w:line="360" w:lineRule="auto"/>
        <w:ind w:left="0" w:firstLine="720"/>
        <w:jc w:val="both"/>
        <w:textAlignment w:val="baseline"/>
        <w:rPr>
          <w:rFonts w:ascii="GHEA Grapalat" w:hAnsi="GHEA Grapalat"/>
          <w:sz w:val="24"/>
          <w:szCs w:val="24"/>
          <w:lang w:val="hy-AM"/>
        </w:rPr>
      </w:pPr>
      <w:r w:rsidRPr="004E1389">
        <w:rPr>
          <w:rFonts w:ascii="GHEA Grapalat" w:hAnsi="GHEA Grapalat"/>
          <w:sz w:val="24"/>
          <w:szCs w:val="24"/>
          <w:lang w:val="hy-AM"/>
        </w:rPr>
        <w:lastRenderedPageBreak/>
        <w:t xml:space="preserve">ապահովել ՀՀ քրեական օրենսգրքի նորմերի միասնականությունը՝ համապատասխանեցնելով դրանք օրենսդրի ընդհանուր </w:t>
      </w:r>
      <w:r w:rsidR="005C3A84" w:rsidRPr="004E1389">
        <w:rPr>
          <w:rFonts w:ascii="GHEA Grapalat" w:hAnsi="GHEA Grapalat"/>
          <w:sz w:val="24"/>
          <w:szCs w:val="24"/>
          <w:lang w:val="hy-AM"/>
        </w:rPr>
        <w:t xml:space="preserve">տրամաբանությանը և օրենսգրքի մշակման հիմքում </w:t>
      </w:r>
      <w:r w:rsidR="008D289A" w:rsidRPr="004E1389">
        <w:rPr>
          <w:rFonts w:ascii="GHEA Grapalat" w:hAnsi="GHEA Grapalat"/>
          <w:sz w:val="24"/>
          <w:szCs w:val="24"/>
          <w:lang w:val="hy-AM"/>
        </w:rPr>
        <w:t>ընկած հայեցակարգային</w:t>
      </w:r>
      <w:r w:rsidR="005C3A84" w:rsidRPr="004E1389">
        <w:rPr>
          <w:rFonts w:ascii="GHEA Grapalat" w:hAnsi="GHEA Grapalat"/>
          <w:sz w:val="24"/>
          <w:szCs w:val="24"/>
          <w:lang w:val="hy-AM"/>
        </w:rPr>
        <w:t xml:space="preserve"> </w:t>
      </w:r>
      <w:r w:rsidRPr="004E1389">
        <w:rPr>
          <w:rFonts w:ascii="GHEA Grapalat" w:hAnsi="GHEA Grapalat"/>
          <w:sz w:val="24"/>
          <w:szCs w:val="24"/>
          <w:lang w:val="hy-AM"/>
        </w:rPr>
        <w:t>մոտեցումներին։</w:t>
      </w:r>
    </w:p>
    <w:p w:rsidR="00FF19E8" w:rsidRPr="004E1389" w:rsidRDefault="00FF19E8" w:rsidP="00981773">
      <w:pPr>
        <w:tabs>
          <w:tab w:val="left" w:pos="1080"/>
        </w:tabs>
        <w:spacing w:after="0" w:line="360" w:lineRule="auto"/>
        <w:ind w:firstLine="720"/>
        <w:contextualSpacing/>
        <w:jc w:val="both"/>
        <w:textAlignment w:val="baseline"/>
        <w:rPr>
          <w:rFonts w:ascii="GHEA Grapalat" w:hAnsi="GHEA Grapalat"/>
          <w:sz w:val="24"/>
          <w:szCs w:val="24"/>
          <w:lang w:val="hy-AM"/>
        </w:rPr>
      </w:pPr>
    </w:p>
    <w:p w:rsidR="00FF19E8" w:rsidRPr="004E1389" w:rsidRDefault="00FF19E8" w:rsidP="00981773">
      <w:pPr>
        <w:pStyle w:val="ListParagraph"/>
        <w:numPr>
          <w:ilvl w:val="0"/>
          <w:numId w:val="22"/>
        </w:numPr>
        <w:tabs>
          <w:tab w:val="left" w:pos="1080"/>
        </w:tabs>
        <w:spacing w:after="0" w:line="360" w:lineRule="auto"/>
        <w:ind w:left="0" w:firstLine="720"/>
        <w:jc w:val="both"/>
        <w:rPr>
          <w:rStyle w:val="Strong"/>
          <w:rFonts w:ascii="GHEA Grapalat" w:hAnsi="GHEA Grapalat"/>
          <w:bCs w:val="0"/>
          <w:sz w:val="24"/>
          <w:szCs w:val="24"/>
          <w:u w:val="single"/>
          <w:bdr w:val="none" w:sz="0" w:space="0" w:color="auto" w:frame="1"/>
          <w:lang w:val="am-ET"/>
        </w:rPr>
      </w:pPr>
      <w:r w:rsidRPr="004E1389">
        <w:rPr>
          <w:rStyle w:val="Strong"/>
          <w:rFonts w:ascii="GHEA Grapalat" w:hAnsi="GHEA Grapalat"/>
          <w:sz w:val="24"/>
          <w:szCs w:val="24"/>
          <w:u w:val="single"/>
          <w:bdr w:val="none" w:sz="0" w:space="0" w:color="auto" w:frame="1"/>
          <w:lang w:val="am-ET"/>
        </w:rPr>
        <w:t>Լրացուցիչ ֆինանսական միջոցների անհրաժեշտո</w:t>
      </w:r>
      <w:r w:rsidR="006065D6" w:rsidRPr="004E1389">
        <w:rPr>
          <w:rStyle w:val="Strong"/>
          <w:rFonts w:ascii="GHEA Grapalat" w:hAnsi="GHEA Grapalat"/>
          <w:sz w:val="24"/>
          <w:szCs w:val="24"/>
          <w:u w:val="single"/>
          <w:bdr w:val="none" w:sz="0" w:space="0" w:color="auto" w:frame="1"/>
          <w:lang w:val="am-ET"/>
        </w:rPr>
        <w:t>ւթյ</w:t>
      </w:r>
      <w:r w:rsidR="006065D6" w:rsidRPr="004E1389">
        <w:rPr>
          <w:rStyle w:val="Strong"/>
          <w:rFonts w:ascii="GHEA Grapalat" w:hAnsi="GHEA Grapalat"/>
          <w:sz w:val="24"/>
          <w:szCs w:val="24"/>
          <w:u w:val="single"/>
          <w:bdr w:val="none" w:sz="0" w:space="0" w:color="auto" w:frame="1"/>
          <w:lang w:val="hy-AM"/>
        </w:rPr>
        <w:t>ունը</w:t>
      </w:r>
      <w:r w:rsidRPr="004E1389">
        <w:rPr>
          <w:rStyle w:val="Strong"/>
          <w:rFonts w:ascii="GHEA Grapalat" w:hAnsi="GHEA Grapalat"/>
          <w:sz w:val="24"/>
          <w:szCs w:val="24"/>
          <w:u w:val="single"/>
          <w:bdr w:val="none" w:sz="0" w:space="0" w:color="auto" w:frame="1"/>
          <w:lang w:val="am-ET"/>
        </w:rPr>
        <w:t xml:space="preserve"> և պետական բյուջեի եկամուտներում և ծախսերում սպասվելիք </w:t>
      </w:r>
      <w:r w:rsidR="0012026B" w:rsidRPr="004E1389">
        <w:rPr>
          <w:rStyle w:val="Strong"/>
          <w:rFonts w:ascii="GHEA Grapalat" w:hAnsi="GHEA Grapalat"/>
          <w:sz w:val="24"/>
          <w:szCs w:val="24"/>
          <w:u w:val="single"/>
          <w:bdr w:val="none" w:sz="0" w:space="0" w:color="auto" w:frame="1"/>
          <w:lang w:val="am-ET"/>
        </w:rPr>
        <w:t>փոփոխություններ</w:t>
      </w:r>
      <w:r w:rsidR="0012026B" w:rsidRPr="004E1389">
        <w:rPr>
          <w:rStyle w:val="Strong"/>
          <w:rFonts w:ascii="GHEA Grapalat" w:hAnsi="GHEA Grapalat"/>
          <w:sz w:val="24"/>
          <w:szCs w:val="24"/>
          <w:u w:val="single"/>
          <w:bdr w:val="none" w:sz="0" w:space="0" w:color="auto" w:frame="1"/>
          <w:lang w:val="hy-AM"/>
        </w:rPr>
        <w:t>ը</w:t>
      </w:r>
      <w:r w:rsidRPr="004E1389">
        <w:rPr>
          <w:rStyle w:val="Strong"/>
          <w:rFonts w:ascii="GHEA Grapalat" w:hAnsi="GHEA Grapalat"/>
          <w:sz w:val="24"/>
          <w:szCs w:val="24"/>
          <w:u w:val="single"/>
          <w:bdr w:val="none" w:sz="0" w:space="0" w:color="auto" w:frame="1"/>
          <w:lang w:val="am-ET"/>
        </w:rPr>
        <w:t>.</w:t>
      </w:r>
    </w:p>
    <w:p w:rsidR="00FF19E8" w:rsidRPr="004E1389" w:rsidRDefault="00FF19E8" w:rsidP="00981773">
      <w:pPr>
        <w:pStyle w:val="NormalWeb"/>
        <w:tabs>
          <w:tab w:val="left" w:pos="1080"/>
        </w:tabs>
        <w:spacing w:after="0" w:line="360" w:lineRule="auto"/>
        <w:ind w:firstLine="720"/>
        <w:contextualSpacing/>
        <w:jc w:val="both"/>
        <w:textAlignment w:val="baseline"/>
        <w:rPr>
          <w:rFonts w:ascii="GHEA Grapalat" w:hAnsi="GHEA Grapalat"/>
          <w:lang w:val="am-ET"/>
        </w:rPr>
      </w:pPr>
      <w:r w:rsidRPr="004E1389">
        <w:rPr>
          <w:rFonts w:ascii="GHEA Grapalat" w:hAnsi="GHEA Grapalat"/>
          <w:lang w:val="am-ET"/>
        </w:rPr>
        <w:t xml:space="preserve">Նախագծի ընդունմամբ ՀՀ պետական բյուջեի </w:t>
      </w:r>
      <w:r w:rsidR="00880B9F" w:rsidRPr="004E1389">
        <w:rPr>
          <w:rFonts w:ascii="GHEA Grapalat" w:hAnsi="GHEA Grapalat"/>
          <w:lang w:val="am-ET"/>
        </w:rPr>
        <w:t>եկամուտներ</w:t>
      </w:r>
      <w:r w:rsidR="00880B9F" w:rsidRPr="004E1389">
        <w:rPr>
          <w:rFonts w:ascii="GHEA Grapalat" w:hAnsi="GHEA Grapalat"/>
          <w:lang w:val="hy-AM"/>
        </w:rPr>
        <w:t>ում</w:t>
      </w:r>
      <w:r w:rsidRPr="004E1389">
        <w:rPr>
          <w:rFonts w:ascii="GHEA Grapalat" w:hAnsi="GHEA Grapalat"/>
          <w:lang w:val="am-ET"/>
        </w:rPr>
        <w:t xml:space="preserve"> և </w:t>
      </w:r>
      <w:r w:rsidR="00880B9F" w:rsidRPr="004E1389">
        <w:rPr>
          <w:rFonts w:ascii="GHEA Grapalat" w:hAnsi="GHEA Grapalat"/>
          <w:lang w:val="am-ET"/>
        </w:rPr>
        <w:t>ծախսեր</w:t>
      </w:r>
      <w:r w:rsidR="00880B9F" w:rsidRPr="004E1389">
        <w:rPr>
          <w:rFonts w:ascii="GHEA Grapalat" w:hAnsi="GHEA Grapalat"/>
          <w:lang w:val="hy-AM"/>
        </w:rPr>
        <w:t>ում</w:t>
      </w:r>
      <w:r w:rsidRPr="004E1389">
        <w:rPr>
          <w:rFonts w:ascii="GHEA Grapalat" w:hAnsi="GHEA Grapalat"/>
          <w:lang w:val="am-ET"/>
        </w:rPr>
        <w:t xml:space="preserve"> փոփոխություններ </w:t>
      </w:r>
      <w:r w:rsidR="00880B9F" w:rsidRPr="004E1389">
        <w:rPr>
          <w:rFonts w:ascii="GHEA Grapalat" w:hAnsi="GHEA Grapalat"/>
          <w:lang w:val="am-ET"/>
        </w:rPr>
        <w:t>չ</w:t>
      </w:r>
      <w:r w:rsidR="00880B9F" w:rsidRPr="004E1389">
        <w:rPr>
          <w:rFonts w:ascii="GHEA Grapalat" w:hAnsi="GHEA Grapalat"/>
          <w:lang w:val="hy-AM"/>
        </w:rPr>
        <w:t>են ակնկալվում</w:t>
      </w:r>
      <w:r w:rsidRPr="004E1389">
        <w:rPr>
          <w:rFonts w:ascii="GHEA Grapalat" w:hAnsi="GHEA Grapalat"/>
          <w:lang w:val="am-ET"/>
        </w:rPr>
        <w:t>։</w:t>
      </w:r>
    </w:p>
    <w:p w:rsidR="00FF19E8" w:rsidRPr="004E1389" w:rsidRDefault="00FF19E8" w:rsidP="00981773">
      <w:pPr>
        <w:pStyle w:val="NormalWeb"/>
        <w:tabs>
          <w:tab w:val="left" w:pos="1080"/>
        </w:tabs>
        <w:spacing w:after="0" w:line="360" w:lineRule="auto"/>
        <w:ind w:firstLine="720"/>
        <w:contextualSpacing/>
        <w:jc w:val="both"/>
        <w:textAlignment w:val="baseline"/>
        <w:rPr>
          <w:rFonts w:ascii="GHEA Grapalat" w:hAnsi="GHEA Grapalat"/>
          <w:lang w:val="am-ET"/>
        </w:rPr>
      </w:pPr>
    </w:p>
    <w:p w:rsidR="00FF19E8" w:rsidRPr="004E1389" w:rsidRDefault="00FF19E8" w:rsidP="00981773">
      <w:pPr>
        <w:pStyle w:val="ListParagraph"/>
        <w:numPr>
          <w:ilvl w:val="0"/>
          <w:numId w:val="22"/>
        </w:numPr>
        <w:tabs>
          <w:tab w:val="left" w:pos="1080"/>
        </w:tabs>
        <w:spacing w:after="0" w:line="360" w:lineRule="auto"/>
        <w:ind w:left="0" w:firstLine="720"/>
        <w:jc w:val="both"/>
        <w:rPr>
          <w:rStyle w:val="Strong"/>
          <w:rFonts w:ascii="GHEA Grapalat" w:hAnsi="GHEA Grapalat"/>
          <w:bCs w:val="0"/>
          <w:sz w:val="24"/>
          <w:szCs w:val="24"/>
          <w:u w:val="single"/>
          <w:bdr w:val="none" w:sz="0" w:space="0" w:color="auto" w:frame="1"/>
          <w:lang w:val="am-ET"/>
        </w:rPr>
      </w:pPr>
      <w:r w:rsidRPr="004E1389">
        <w:rPr>
          <w:rStyle w:val="Strong"/>
          <w:rFonts w:ascii="GHEA Grapalat" w:hAnsi="GHEA Grapalat"/>
          <w:sz w:val="24"/>
          <w:szCs w:val="24"/>
          <w:u w:val="single"/>
          <w:bdr w:val="none" w:sz="0" w:space="0" w:color="auto" w:frame="1"/>
          <w:lang w:val="am-ET"/>
        </w:rPr>
        <w:t xml:space="preserve">Նախագծի ընդունման </w:t>
      </w:r>
      <w:r w:rsidR="0012026B" w:rsidRPr="004E1389">
        <w:rPr>
          <w:rStyle w:val="Strong"/>
          <w:rFonts w:ascii="GHEA Grapalat" w:hAnsi="GHEA Grapalat"/>
          <w:sz w:val="24"/>
          <w:szCs w:val="24"/>
          <w:u w:val="single"/>
          <w:bdr w:val="none" w:sz="0" w:space="0" w:color="auto" w:frame="1"/>
          <w:lang w:val="hy-AM"/>
        </w:rPr>
        <w:t>կապակցությ</w:t>
      </w:r>
      <w:r w:rsidRPr="004E1389">
        <w:rPr>
          <w:rStyle w:val="Strong"/>
          <w:rFonts w:ascii="GHEA Grapalat" w:hAnsi="GHEA Grapalat"/>
          <w:sz w:val="24"/>
          <w:szCs w:val="24"/>
          <w:u w:val="single"/>
          <w:bdr w:val="none" w:sz="0" w:space="0" w:color="auto" w:frame="1"/>
          <w:lang w:val="am-ET"/>
        </w:rPr>
        <w:t xml:space="preserve">ամբ </w:t>
      </w:r>
      <w:r w:rsidR="0012026B" w:rsidRPr="004E1389">
        <w:rPr>
          <w:rStyle w:val="Strong"/>
          <w:rFonts w:ascii="GHEA Grapalat" w:hAnsi="GHEA Grapalat"/>
          <w:sz w:val="24"/>
          <w:szCs w:val="24"/>
          <w:u w:val="single"/>
          <w:bdr w:val="none" w:sz="0" w:space="0" w:color="auto" w:frame="1"/>
          <w:lang w:val="hy-AM"/>
        </w:rPr>
        <w:t>այլ նորմատիվ իրավական ակտերի ընդունման անհրաժեշտությունը.</w:t>
      </w:r>
    </w:p>
    <w:p w:rsidR="00FF19E8" w:rsidRPr="004E1389" w:rsidRDefault="00FF19E8" w:rsidP="00981773">
      <w:pPr>
        <w:pStyle w:val="NormalWeb"/>
        <w:tabs>
          <w:tab w:val="left" w:pos="1080"/>
        </w:tabs>
        <w:spacing w:after="0" w:line="360" w:lineRule="auto"/>
        <w:ind w:firstLine="720"/>
        <w:contextualSpacing/>
        <w:jc w:val="both"/>
        <w:textAlignment w:val="baseline"/>
        <w:rPr>
          <w:rFonts w:ascii="GHEA Grapalat" w:hAnsi="GHEA Grapalat"/>
          <w:lang w:val="am-ET"/>
        </w:rPr>
      </w:pPr>
      <w:r w:rsidRPr="004E1389">
        <w:rPr>
          <w:rFonts w:ascii="GHEA Grapalat" w:hAnsi="GHEA Grapalat"/>
          <w:lang w:val="am-ET"/>
        </w:rPr>
        <w:t>Նախագծի ընդունմամբ ոլորտային ենթաօրենսդրական ակտերում փոփոխություն</w:t>
      </w:r>
      <w:r w:rsidR="00546F98" w:rsidRPr="004E1389">
        <w:rPr>
          <w:rFonts w:ascii="GHEA Grapalat" w:hAnsi="GHEA Grapalat"/>
          <w:lang w:val="hy-AM"/>
        </w:rPr>
        <w:t>ներ</w:t>
      </w:r>
      <w:r w:rsidRPr="004E1389">
        <w:rPr>
          <w:rFonts w:ascii="GHEA Grapalat" w:hAnsi="GHEA Grapalat"/>
          <w:lang w:val="am-ET"/>
        </w:rPr>
        <w:t xml:space="preserve"> կատարելու</w:t>
      </w:r>
      <w:r w:rsidRPr="004E1389">
        <w:rPr>
          <w:rFonts w:ascii="GHEA Grapalat" w:hAnsi="GHEA Grapalat"/>
          <w:lang w:val="hy-AM"/>
        </w:rPr>
        <w:t xml:space="preserve"> </w:t>
      </w:r>
      <w:r w:rsidRPr="004E1389">
        <w:rPr>
          <w:rFonts w:ascii="GHEA Grapalat" w:hAnsi="GHEA Grapalat"/>
          <w:lang w:val="am-ET"/>
        </w:rPr>
        <w:t xml:space="preserve">անհրաժեշտություն չի առաջանալու: </w:t>
      </w:r>
    </w:p>
    <w:p w:rsidR="00FF19E8" w:rsidRPr="004E1389" w:rsidRDefault="00FF19E8" w:rsidP="00981773">
      <w:pPr>
        <w:pStyle w:val="NormalWeb"/>
        <w:spacing w:after="0" w:line="360" w:lineRule="auto"/>
        <w:jc w:val="both"/>
        <w:textAlignment w:val="baseline"/>
        <w:rPr>
          <w:rFonts w:ascii="GHEA Grapalat" w:eastAsia="Calibri" w:hAnsi="GHEA Grapalat" w:cs="Cambria"/>
          <w:u w:val="single"/>
          <w:lang w:val="am-ET"/>
        </w:rPr>
      </w:pPr>
    </w:p>
    <w:p w:rsidR="00FF19E8" w:rsidRPr="004E1389" w:rsidRDefault="00FF19E8" w:rsidP="00981773">
      <w:pPr>
        <w:pStyle w:val="ListParagraph"/>
        <w:numPr>
          <w:ilvl w:val="0"/>
          <w:numId w:val="22"/>
        </w:numPr>
        <w:tabs>
          <w:tab w:val="left" w:pos="1080"/>
        </w:tabs>
        <w:spacing w:after="0" w:line="360" w:lineRule="auto"/>
        <w:ind w:left="0" w:firstLine="720"/>
        <w:jc w:val="both"/>
        <w:rPr>
          <w:rFonts w:ascii="GHEA Grapalat" w:eastAsia="Times New Roman" w:hAnsi="GHEA Grapalat" w:cs="Times New Roman"/>
          <w:b/>
          <w:sz w:val="24"/>
          <w:szCs w:val="24"/>
          <w:lang w:val="am-ET" w:eastAsia="ru-RU"/>
        </w:rPr>
      </w:pPr>
      <w:r w:rsidRPr="004E1389">
        <w:rPr>
          <w:rFonts w:ascii="GHEA Grapalat" w:eastAsia="Times New Roman" w:hAnsi="GHEA Grapalat" w:cs="Times New Roman"/>
          <w:b/>
          <w:sz w:val="24"/>
          <w:szCs w:val="24"/>
          <w:u w:val="single"/>
          <w:lang w:val="hy-AM" w:eastAsia="ru-RU"/>
        </w:rPr>
        <w:t>Կապը ռ</w:t>
      </w:r>
      <w:r w:rsidRPr="004E1389">
        <w:rPr>
          <w:rFonts w:ascii="GHEA Grapalat" w:eastAsia="Times New Roman" w:hAnsi="GHEA Grapalat" w:cs="Times New Roman"/>
          <w:b/>
          <w:sz w:val="24"/>
          <w:szCs w:val="24"/>
          <w:u w:val="single"/>
          <w:lang w:val="am-ET" w:eastAsia="ru-RU"/>
        </w:rPr>
        <w:t>ազմավարական փաստաթղթերի հե</w:t>
      </w:r>
      <w:r w:rsidRPr="004E1389">
        <w:rPr>
          <w:rFonts w:ascii="GHEA Grapalat" w:eastAsia="Times New Roman" w:hAnsi="GHEA Grapalat" w:cs="Times New Roman"/>
          <w:b/>
          <w:sz w:val="24"/>
          <w:szCs w:val="24"/>
          <w:u w:val="single"/>
          <w:lang w:val="hy-AM" w:eastAsia="ru-RU"/>
        </w:rPr>
        <w:t>տ</w:t>
      </w:r>
      <w:r w:rsidRPr="004E1389">
        <w:rPr>
          <w:rFonts w:ascii="GHEA Grapalat" w:eastAsia="Times New Roman" w:hAnsi="GHEA Grapalat" w:cs="Times New Roman"/>
          <w:b/>
          <w:sz w:val="24"/>
          <w:szCs w:val="24"/>
          <w:u w:val="single"/>
          <w:lang w:val="am-ET" w:eastAsia="ru-RU"/>
        </w:rPr>
        <w:t>.</w:t>
      </w:r>
    </w:p>
    <w:p w:rsidR="00E414CD" w:rsidRPr="00591C43" w:rsidRDefault="00FF19E8" w:rsidP="00591C43">
      <w:pPr>
        <w:pStyle w:val="NormalWeb"/>
        <w:spacing w:after="0" w:line="360" w:lineRule="auto"/>
        <w:ind w:firstLine="720"/>
        <w:contextualSpacing/>
        <w:jc w:val="both"/>
        <w:textAlignment w:val="baseline"/>
        <w:rPr>
          <w:rFonts w:ascii="GHEA Grapalat" w:eastAsia="Calibri" w:hAnsi="GHEA Grapalat" w:cs="Cambria"/>
          <w:lang w:val="sq-AL"/>
        </w:rPr>
      </w:pPr>
      <w:r w:rsidRPr="004E1389">
        <w:rPr>
          <w:rFonts w:ascii="GHEA Grapalat" w:hAnsi="GHEA Grapalat"/>
          <w:lang w:val="am-ET"/>
        </w:rPr>
        <w:t xml:space="preserve">Նախագծի ընդունումը բխում է </w:t>
      </w:r>
      <w:r w:rsidR="00C312D0" w:rsidRPr="004E1389">
        <w:rPr>
          <w:rFonts w:ascii="GHEA Grapalat" w:hAnsi="GHEA Grapalat"/>
          <w:lang w:val="hy-AM"/>
        </w:rPr>
        <w:t xml:space="preserve">ՀՀ </w:t>
      </w:r>
      <w:r w:rsidRPr="004E1389">
        <w:rPr>
          <w:rFonts w:ascii="GHEA Grapalat" w:eastAsia="Calibri" w:hAnsi="GHEA Grapalat" w:cs="Sylfaen"/>
          <w:lang w:val="sq-AL"/>
        </w:rPr>
        <w:t>Կառավարության</w:t>
      </w:r>
      <w:r w:rsidR="003A621D" w:rsidRPr="004E1389">
        <w:rPr>
          <w:rFonts w:ascii="GHEA Grapalat" w:eastAsia="Calibri" w:hAnsi="GHEA Grapalat" w:cs="Sylfaen"/>
          <w:lang w:val="sq-AL"/>
        </w:rPr>
        <w:t>`</w:t>
      </w:r>
      <w:r w:rsidRPr="004E1389">
        <w:rPr>
          <w:rFonts w:ascii="GHEA Grapalat" w:eastAsia="Calibri" w:hAnsi="GHEA Grapalat" w:cs="Sylfaen"/>
          <w:lang w:val="sq-AL"/>
        </w:rPr>
        <w:t xml:space="preserve"> 2022 թվականի հուլիսի 21-ի</w:t>
      </w:r>
      <w:r w:rsidR="003A621D" w:rsidRPr="004E1389">
        <w:rPr>
          <w:rFonts w:ascii="GHEA Grapalat" w:eastAsia="Calibri" w:hAnsi="GHEA Grapalat" w:cs="Sylfaen"/>
          <w:lang w:val="sq-AL"/>
        </w:rPr>
        <w:t xml:space="preserve"> </w:t>
      </w:r>
      <w:r w:rsidRPr="004E1389">
        <w:rPr>
          <w:rFonts w:ascii="GHEA Grapalat" w:eastAsia="Calibri" w:hAnsi="GHEA Grapalat" w:cs="Sylfaen"/>
          <w:lang w:val="sq-AL"/>
        </w:rPr>
        <w:t xml:space="preserve">«Հայաստանի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1441-Լ որոշումն ուժը կորցրած ճանաչելու մասին» N 1133-Լ որոշման պահանջներից, մասնավորապես՝ </w:t>
      </w:r>
      <w:r w:rsidR="00004270" w:rsidRPr="004E1389">
        <w:rPr>
          <w:rFonts w:ascii="GHEA Grapalat" w:eastAsia="Calibri" w:hAnsi="GHEA Grapalat" w:cs="Sylfaen"/>
          <w:lang w:val="sq-AL"/>
        </w:rPr>
        <w:t>քրեական և քրեական դատավարության նոր օրենսգրքերի ուժի մեջ մտնելուց հետո դրանց գործնական կիրառման կապակցությամբ մոնիթորինգ իրականացնելու</w:t>
      </w:r>
      <w:r w:rsidR="00004270" w:rsidRPr="004E1389">
        <w:rPr>
          <w:rFonts w:ascii="GHEA Grapalat" w:eastAsia="Calibri" w:hAnsi="GHEA Grapalat" w:cs="Sylfaen"/>
          <w:lang w:val="hy-AM"/>
        </w:rPr>
        <w:t xml:space="preserve">, </w:t>
      </w:r>
      <w:r w:rsidR="00004270" w:rsidRPr="004E1389">
        <w:rPr>
          <w:rFonts w:ascii="GHEA Grapalat" w:eastAsia="Calibri" w:hAnsi="GHEA Grapalat" w:cs="Sylfaen"/>
          <w:lang w:val="sq-AL"/>
        </w:rPr>
        <w:t xml:space="preserve">օրենսգրքերով նախատեսված նոր կարգավորումների կիրառման կապակցությամբ գործանականում ծագող հնարավոր խնդիրները պարզելու և վեր հանելու, օրենսգրքերի սահուն գործողությունն </w:t>
      </w:r>
      <w:r w:rsidR="00004270" w:rsidRPr="004E1389">
        <w:rPr>
          <w:rFonts w:ascii="GHEA Grapalat" w:eastAsia="Calibri" w:hAnsi="GHEA Grapalat" w:cs="Sylfaen"/>
          <w:lang w:val="hy-AM"/>
        </w:rPr>
        <w:t xml:space="preserve">ապահովելու </w:t>
      </w:r>
      <w:r w:rsidR="00004270" w:rsidRPr="004E1389">
        <w:rPr>
          <w:rFonts w:ascii="GHEA Grapalat" w:eastAsia="Calibri" w:hAnsi="GHEA Grapalat" w:cs="Sylfaen"/>
          <w:lang w:val="sq-AL"/>
        </w:rPr>
        <w:t>պահանջներից</w:t>
      </w:r>
      <w:r w:rsidR="00591C43">
        <w:rPr>
          <w:rFonts w:ascii="GHEA Grapalat" w:eastAsia="Calibri" w:hAnsi="GHEA Grapalat" w:cs="Sylfaen"/>
          <w:lang w:val="sq-AL"/>
        </w:rPr>
        <w:t>:</w:t>
      </w:r>
      <w:bookmarkStart w:id="0" w:name="_GoBack"/>
      <w:bookmarkEnd w:id="0"/>
    </w:p>
    <w:sectPr w:rsidR="00E414CD" w:rsidRPr="00591C43" w:rsidSect="00B1316F">
      <w:pgSz w:w="11906" w:h="16838"/>
      <w:pgMar w:top="1276"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17" w:rsidRDefault="00663817" w:rsidP="003450A9">
      <w:pPr>
        <w:spacing w:after="0" w:line="240" w:lineRule="auto"/>
      </w:pPr>
      <w:r>
        <w:separator/>
      </w:r>
    </w:p>
  </w:endnote>
  <w:endnote w:type="continuationSeparator" w:id="0">
    <w:p w:rsidR="00663817" w:rsidRDefault="00663817" w:rsidP="0034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1"/>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17" w:rsidRDefault="00663817" w:rsidP="003450A9">
      <w:pPr>
        <w:spacing w:after="0" w:line="240" w:lineRule="auto"/>
      </w:pPr>
      <w:r>
        <w:separator/>
      </w:r>
    </w:p>
  </w:footnote>
  <w:footnote w:type="continuationSeparator" w:id="0">
    <w:p w:rsidR="00663817" w:rsidRDefault="00663817" w:rsidP="00345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B45"/>
    <w:multiLevelType w:val="hybridMultilevel"/>
    <w:tmpl w:val="CA280A54"/>
    <w:lvl w:ilvl="0" w:tplc="048A67E2">
      <w:start w:val="30"/>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17A66"/>
    <w:multiLevelType w:val="hybridMultilevel"/>
    <w:tmpl w:val="D3A86654"/>
    <w:lvl w:ilvl="0" w:tplc="1362E7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A85379"/>
    <w:multiLevelType w:val="hybridMultilevel"/>
    <w:tmpl w:val="0A026388"/>
    <w:lvl w:ilvl="0" w:tplc="CD76D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A2347"/>
    <w:multiLevelType w:val="hybridMultilevel"/>
    <w:tmpl w:val="0E227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D3E2F"/>
    <w:multiLevelType w:val="hybridMultilevel"/>
    <w:tmpl w:val="5E6A8BDA"/>
    <w:lvl w:ilvl="0" w:tplc="9AA419D4">
      <w:start w:val="40"/>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73D18"/>
    <w:multiLevelType w:val="hybridMultilevel"/>
    <w:tmpl w:val="92040774"/>
    <w:lvl w:ilvl="0" w:tplc="71CE5B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61EC6"/>
    <w:multiLevelType w:val="hybridMultilevel"/>
    <w:tmpl w:val="E6200024"/>
    <w:lvl w:ilvl="0" w:tplc="21669EA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5724D98"/>
    <w:multiLevelType w:val="hybridMultilevel"/>
    <w:tmpl w:val="26CCB4E8"/>
    <w:lvl w:ilvl="0" w:tplc="A7F87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72075F"/>
    <w:multiLevelType w:val="hybridMultilevel"/>
    <w:tmpl w:val="F2F445AA"/>
    <w:lvl w:ilvl="0" w:tplc="13F2700E">
      <w:start w:val="2"/>
      <w:numFmt w:val="decimal"/>
      <w:lvlText w:val="%1."/>
      <w:lvlJc w:val="left"/>
      <w:pPr>
        <w:ind w:left="720" w:hanging="360"/>
      </w:pPr>
      <w:rPr>
        <w:rFonts w:ascii="GHEA Mariam" w:hAnsi="GHEA Mariam"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149EC"/>
    <w:multiLevelType w:val="hybridMultilevel"/>
    <w:tmpl w:val="0388E544"/>
    <w:lvl w:ilvl="0" w:tplc="90905FA0">
      <w:start w:val="1"/>
      <w:numFmt w:val="decimal"/>
      <w:lvlText w:val="%1."/>
      <w:lvlJc w:val="left"/>
      <w:pPr>
        <w:ind w:left="1212" w:hanging="49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D55002"/>
    <w:multiLevelType w:val="hybridMultilevel"/>
    <w:tmpl w:val="4306C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1A2751"/>
    <w:multiLevelType w:val="hybridMultilevel"/>
    <w:tmpl w:val="0A026388"/>
    <w:lvl w:ilvl="0" w:tplc="CD76D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86B71"/>
    <w:multiLevelType w:val="multilevel"/>
    <w:tmpl w:val="F1C6E504"/>
    <w:lvl w:ilvl="0">
      <w:start w:val="1"/>
      <w:numFmt w:val="decimal"/>
      <w:lvlText w:val="%1."/>
      <w:lvlJc w:val="left"/>
      <w:pPr>
        <w:ind w:left="927" w:hanging="360"/>
      </w:pPr>
      <w:rPr>
        <w:rFonts w:hint="default"/>
        <w:b/>
      </w:rPr>
    </w:lvl>
    <w:lvl w:ilvl="1">
      <w:start w:val="1"/>
      <w:numFmt w:val="decimal"/>
      <w:isLgl/>
      <w:lvlText w:val="%1.%2"/>
      <w:lvlJc w:val="left"/>
      <w:pPr>
        <w:ind w:left="1000"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72" w:hanging="1440"/>
      </w:pPr>
      <w:rPr>
        <w:rFonts w:hint="default"/>
      </w:rPr>
    </w:lvl>
    <w:lvl w:ilvl="6">
      <w:start w:val="1"/>
      <w:numFmt w:val="decimal"/>
      <w:isLgl/>
      <w:lvlText w:val="%1.%2.%3.%4.%5.%6.%7"/>
      <w:lvlJc w:val="left"/>
      <w:pPr>
        <w:ind w:left="2445" w:hanging="1440"/>
      </w:pPr>
      <w:rPr>
        <w:rFonts w:hint="default"/>
      </w:rPr>
    </w:lvl>
    <w:lvl w:ilvl="7">
      <w:start w:val="1"/>
      <w:numFmt w:val="decimal"/>
      <w:isLgl/>
      <w:lvlText w:val="%1.%2.%3.%4.%5.%6.%7.%8"/>
      <w:lvlJc w:val="left"/>
      <w:pPr>
        <w:ind w:left="2878" w:hanging="1800"/>
      </w:pPr>
      <w:rPr>
        <w:rFonts w:hint="default"/>
      </w:rPr>
    </w:lvl>
    <w:lvl w:ilvl="8">
      <w:start w:val="1"/>
      <w:numFmt w:val="decimal"/>
      <w:isLgl/>
      <w:lvlText w:val="%1.%2.%3.%4.%5.%6.%7.%8.%9"/>
      <w:lvlJc w:val="left"/>
      <w:pPr>
        <w:ind w:left="3311" w:hanging="2160"/>
      </w:pPr>
      <w:rPr>
        <w:rFonts w:hint="default"/>
      </w:rPr>
    </w:lvl>
  </w:abstractNum>
  <w:abstractNum w:abstractNumId="13" w15:restartNumberingAfterBreak="0">
    <w:nsid w:val="4F855B84"/>
    <w:multiLevelType w:val="hybridMultilevel"/>
    <w:tmpl w:val="0A026388"/>
    <w:lvl w:ilvl="0" w:tplc="CD76D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F39F7"/>
    <w:multiLevelType w:val="hybridMultilevel"/>
    <w:tmpl w:val="37ECDECA"/>
    <w:lvl w:ilvl="0" w:tplc="2B8C0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B142C6"/>
    <w:multiLevelType w:val="hybridMultilevel"/>
    <w:tmpl w:val="21D4273E"/>
    <w:lvl w:ilvl="0" w:tplc="CC36B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F71F1"/>
    <w:multiLevelType w:val="hybridMultilevel"/>
    <w:tmpl w:val="0E227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B067D"/>
    <w:multiLevelType w:val="hybridMultilevel"/>
    <w:tmpl w:val="D3A86654"/>
    <w:lvl w:ilvl="0" w:tplc="1362E7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1123B1D"/>
    <w:multiLevelType w:val="hybridMultilevel"/>
    <w:tmpl w:val="8D906372"/>
    <w:lvl w:ilvl="0" w:tplc="F8126BF8">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9" w15:restartNumberingAfterBreak="0">
    <w:nsid w:val="63CA77B1"/>
    <w:multiLevelType w:val="hybridMultilevel"/>
    <w:tmpl w:val="62607B5C"/>
    <w:lvl w:ilvl="0" w:tplc="0A42EF5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7B5570D"/>
    <w:multiLevelType w:val="hybridMultilevel"/>
    <w:tmpl w:val="F0081284"/>
    <w:lvl w:ilvl="0" w:tplc="28245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A77928"/>
    <w:multiLevelType w:val="hybridMultilevel"/>
    <w:tmpl w:val="0E227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734FE"/>
    <w:multiLevelType w:val="hybridMultilevel"/>
    <w:tmpl w:val="1CAC5A52"/>
    <w:lvl w:ilvl="0" w:tplc="F022D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894656"/>
    <w:multiLevelType w:val="hybridMultilevel"/>
    <w:tmpl w:val="353CA546"/>
    <w:lvl w:ilvl="0" w:tplc="CADAB8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2"/>
  </w:num>
  <w:num w:numId="3">
    <w:abstractNumId w:val="11"/>
  </w:num>
  <w:num w:numId="4">
    <w:abstractNumId w:val="0"/>
  </w:num>
  <w:num w:numId="5">
    <w:abstractNumId w:val="13"/>
  </w:num>
  <w:num w:numId="6">
    <w:abstractNumId w:val="4"/>
  </w:num>
  <w:num w:numId="7">
    <w:abstractNumId w:val="20"/>
  </w:num>
  <w:num w:numId="8">
    <w:abstractNumId w:val="22"/>
  </w:num>
  <w:num w:numId="9">
    <w:abstractNumId w:val="18"/>
  </w:num>
  <w:num w:numId="10">
    <w:abstractNumId w:val="16"/>
  </w:num>
  <w:num w:numId="11">
    <w:abstractNumId w:val="17"/>
  </w:num>
  <w:num w:numId="12">
    <w:abstractNumId w:val="23"/>
  </w:num>
  <w:num w:numId="13">
    <w:abstractNumId w:val="21"/>
  </w:num>
  <w:num w:numId="14">
    <w:abstractNumId w:val="3"/>
  </w:num>
  <w:num w:numId="15">
    <w:abstractNumId w:val="1"/>
  </w:num>
  <w:num w:numId="16">
    <w:abstractNumId w:val="19"/>
  </w:num>
  <w:num w:numId="17">
    <w:abstractNumId w:val="6"/>
  </w:num>
  <w:num w:numId="18">
    <w:abstractNumId w:val="7"/>
  </w:num>
  <w:num w:numId="19">
    <w:abstractNumId w:val="9"/>
  </w:num>
  <w:num w:numId="20">
    <w:abstractNumId w:val="12"/>
  </w:num>
  <w:num w:numId="21">
    <w:abstractNumId w:val="10"/>
  </w:num>
  <w:num w:numId="22">
    <w:abstractNumId w:val="8"/>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E75D8D"/>
    <w:rsid w:val="000016E4"/>
    <w:rsid w:val="00002387"/>
    <w:rsid w:val="00002700"/>
    <w:rsid w:val="00002B30"/>
    <w:rsid w:val="00002B93"/>
    <w:rsid w:val="00002FAD"/>
    <w:rsid w:val="00004270"/>
    <w:rsid w:val="000057A6"/>
    <w:rsid w:val="00005DEB"/>
    <w:rsid w:val="00010DA9"/>
    <w:rsid w:val="00012728"/>
    <w:rsid w:val="00012E48"/>
    <w:rsid w:val="00017248"/>
    <w:rsid w:val="0002046D"/>
    <w:rsid w:val="00020BDB"/>
    <w:rsid w:val="00023AC0"/>
    <w:rsid w:val="00023CE9"/>
    <w:rsid w:val="0002447F"/>
    <w:rsid w:val="00025096"/>
    <w:rsid w:val="000311B7"/>
    <w:rsid w:val="00031D19"/>
    <w:rsid w:val="000331F8"/>
    <w:rsid w:val="00033DE5"/>
    <w:rsid w:val="00035E92"/>
    <w:rsid w:val="00036BC6"/>
    <w:rsid w:val="00037028"/>
    <w:rsid w:val="000404E0"/>
    <w:rsid w:val="0004129A"/>
    <w:rsid w:val="000413E8"/>
    <w:rsid w:val="00041D10"/>
    <w:rsid w:val="00046254"/>
    <w:rsid w:val="00050325"/>
    <w:rsid w:val="00053B7E"/>
    <w:rsid w:val="0005528D"/>
    <w:rsid w:val="00063629"/>
    <w:rsid w:val="00064164"/>
    <w:rsid w:val="000641A3"/>
    <w:rsid w:val="00066783"/>
    <w:rsid w:val="00067B7B"/>
    <w:rsid w:val="00070915"/>
    <w:rsid w:val="00074119"/>
    <w:rsid w:val="00075BB2"/>
    <w:rsid w:val="00075F5C"/>
    <w:rsid w:val="00076057"/>
    <w:rsid w:val="00076A8E"/>
    <w:rsid w:val="00081286"/>
    <w:rsid w:val="00081606"/>
    <w:rsid w:val="00081FFC"/>
    <w:rsid w:val="00082EEF"/>
    <w:rsid w:val="00084063"/>
    <w:rsid w:val="00084EA5"/>
    <w:rsid w:val="00084F7F"/>
    <w:rsid w:val="00085256"/>
    <w:rsid w:val="000860A8"/>
    <w:rsid w:val="00087E2C"/>
    <w:rsid w:val="0009086E"/>
    <w:rsid w:val="00091E50"/>
    <w:rsid w:val="00095902"/>
    <w:rsid w:val="000971AD"/>
    <w:rsid w:val="000A1CB5"/>
    <w:rsid w:val="000A4BA7"/>
    <w:rsid w:val="000A5153"/>
    <w:rsid w:val="000A6AD1"/>
    <w:rsid w:val="000A7029"/>
    <w:rsid w:val="000A7E05"/>
    <w:rsid w:val="000B0D2C"/>
    <w:rsid w:val="000B2BA6"/>
    <w:rsid w:val="000B5C27"/>
    <w:rsid w:val="000B60F8"/>
    <w:rsid w:val="000B64C2"/>
    <w:rsid w:val="000B6B26"/>
    <w:rsid w:val="000B6FDB"/>
    <w:rsid w:val="000B7497"/>
    <w:rsid w:val="000B7B92"/>
    <w:rsid w:val="000C3EAF"/>
    <w:rsid w:val="000C54DE"/>
    <w:rsid w:val="000D014F"/>
    <w:rsid w:val="000D4A85"/>
    <w:rsid w:val="000D63AE"/>
    <w:rsid w:val="000D6B0C"/>
    <w:rsid w:val="000D7DFE"/>
    <w:rsid w:val="000E00D8"/>
    <w:rsid w:val="000E2134"/>
    <w:rsid w:val="000E254F"/>
    <w:rsid w:val="000E4F31"/>
    <w:rsid w:val="000E6C52"/>
    <w:rsid w:val="000F0C2E"/>
    <w:rsid w:val="000F0CB4"/>
    <w:rsid w:val="000F16F2"/>
    <w:rsid w:val="000F17C8"/>
    <w:rsid w:val="000F34B7"/>
    <w:rsid w:val="000F490E"/>
    <w:rsid w:val="000F670A"/>
    <w:rsid w:val="000F7B53"/>
    <w:rsid w:val="001023C1"/>
    <w:rsid w:val="001036E8"/>
    <w:rsid w:val="001041C5"/>
    <w:rsid w:val="00105B5C"/>
    <w:rsid w:val="00107717"/>
    <w:rsid w:val="0011142D"/>
    <w:rsid w:val="001114D2"/>
    <w:rsid w:val="00114625"/>
    <w:rsid w:val="00116099"/>
    <w:rsid w:val="00116CFE"/>
    <w:rsid w:val="00116D49"/>
    <w:rsid w:val="0012026B"/>
    <w:rsid w:val="0012057A"/>
    <w:rsid w:val="00125B64"/>
    <w:rsid w:val="00126958"/>
    <w:rsid w:val="001314C4"/>
    <w:rsid w:val="00131C85"/>
    <w:rsid w:val="001332B5"/>
    <w:rsid w:val="00137287"/>
    <w:rsid w:val="001414F7"/>
    <w:rsid w:val="001437CA"/>
    <w:rsid w:val="00143865"/>
    <w:rsid w:val="0014575A"/>
    <w:rsid w:val="001477EC"/>
    <w:rsid w:val="001478B9"/>
    <w:rsid w:val="001511A4"/>
    <w:rsid w:val="001512DB"/>
    <w:rsid w:val="0015271F"/>
    <w:rsid w:val="00154A81"/>
    <w:rsid w:val="00156FFA"/>
    <w:rsid w:val="00157C45"/>
    <w:rsid w:val="001627B3"/>
    <w:rsid w:val="001633F7"/>
    <w:rsid w:val="0016356E"/>
    <w:rsid w:val="00171C49"/>
    <w:rsid w:val="0017203E"/>
    <w:rsid w:val="0017366C"/>
    <w:rsid w:val="00176972"/>
    <w:rsid w:val="00177BC2"/>
    <w:rsid w:val="00184F43"/>
    <w:rsid w:val="0018592F"/>
    <w:rsid w:val="0018612F"/>
    <w:rsid w:val="00186514"/>
    <w:rsid w:val="0018712E"/>
    <w:rsid w:val="00190A5B"/>
    <w:rsid w:val="00192403"/>
    <w:rsid w:val="00192D9F"/>
    <w:rsid w:val="0019570B"/>
    <w:rsid w:val="0019595A"/>
    <w:rsid w:val="00197136"/>
    <w:rsid w:val="001A08F3"/>
    <w:rsid w:val="001A0C0C"/>
    <w:rsid w:val="001A137D"/>
    <w:rsid w:val="001A1959"/>
    <w:rsid w:val="001A1A86"/>
    <w:rsid w:val="001A230D"/>
    <w:rsid w:val="001A3199"/>
    <w:rsid w:val="001A380D"/>
    <w:rsid w:val="001A38B0"/>
    <w:rsid w:val="001A3C34"/>
    <w:rsid w:val="001A49B6"/>
    <w:rsid w:val="001A6194"/>
    <w:rsid w:val="001C759D"/>
    <w:rsid w:val="001D41EA"/>
    <w:rsid w:val="001D7566"/>
    <w:rsid w:val="001D7D0A"/>
    <w:rsid w:val="001E1B58"/>
    <w:rsid w:val="001E459C"/>
    <w:rsid w:val="001E6911"/>
    <w:rsid w:val="001E6E5C"/>
    <w:rsid w:val="001F0226"/>
    <w:rsid w:val="001F1562"/>
    <w:rsid w:val="001F3CEB"/>
    <w:rsid w:val="001F62EE"/>
    <w:rsid w:val="00203D15"/>
    <w:rsid w:val="00206AD3"/>
    <w:rsid w:val="00207633"/>
    <w:rsid w:val="00211231"/>
    <w:rsid w:val="00214D59"/>
    <w:rsid w:val="0021713C"/>
    <w:rsid w:val="00222FFD"/>
    <w:rsid w:val="00224FA2"/>
    <w:rsid w:val="00225073"/>
    <w:rsid w:val="002317A8"/>
    <w:rsid w:val="0023236D"/>
    <w:rsid w:val="00232D8A"/>
    <w:rsid w:val="002332D1"/>
    <w:rsid w:val="00234BE8"/>
    <w:rsid w:val="00235175"/>
    <w:rsid w:val="00236699"/>
    <w:rsid w:val="00237D4F"/>
    <w:rsid w:val="00240999"/>
    <w:rsid w:val="00242C00"/>
    <w:rsid w:val="002440B3"/>
    <w:rsid w:val="00244A6A"/>
    <w:rsid w:val="00245018"/>
    <w:rsid w:val="002461C5"/>
    <w:rsid w:val="00250384"/>
    <w:rsid w:val="00250918"/>
    <w:rsid w:val="00251859"/>
    <w:rsid w:val="00252A84"/>
    <w:rsid w:val="00253205"/>
    <w:rsid w:val="002533AA"/>
    <w:rsid w:val="0025358C"/>
    <w:rsid w:val="00253B9B"/>
    <w:rsid w:val="00254BFC"/>
    <w:rsid w:val="00256330"/>
    <w:rsid w:val="00260A69"/>
    <w:rsid w:val="00261397"/>
    <w:rsid w:val="00261A36"/>
    <w:rsid w:val="00261FBE"/>
    <w:rsid w:val="002642E9"/>
    <w:rsid w:val="0026456D"/>
    <w:rsid w:val="00266AC2"/>
    <w:rsid w:val="00266F72"/>
    <w:rsid w:val="00267360"/>
    <w:rsid w:val="002673B7"/>
    <w:rsid w:val="00271552"/>
    <w:rsid w:val="002722B7"/>
    <w:rsid w:val="002722C5"/>
    <w:rsid w:val="00272E28"/>
    <w:rsid w:val="0027329C"/>
    <w:rsid w:val="00280647"/>
    <w:rsid w:val="002819B9"/>
    <w:rsid w:val="00284FD7"/>
    <w:rsid w:val="00285C6D"/>
    <w:rsid w:val="00287BD0"/>
    <w:rsid w:val="00291155"/>
    <w:rsid w:val="00292DC9"/>
    <w:rsid w:val="002930E7"/>
    <w:rsid w:val="0029374A"/>
    <w:rsid w:val="00294ED2"/>
    <w:rsid w:val="00297FAE"/>
    <w:rsid w:val="002A239D"/>
    <w:rsid w:val="002A283F"/>
    <w:rsid w:val="002A2BE1"/>
    <w:rsid w:val="002A39E2"/>
    <w:rsid w:val="002A5420"/>
    <w:rsid w:val="002A5A71"/>
    <w:rsid w:val="002A6E04"/>
    <w:rsid w:val="002B00B9"/>
    <w:rsid w:val="002B10DD"/>
    <w:rsid w:val="002B2F44"/>
    <w:rsid w:val="002B34FF"/>
    <w:rsid w:val="002B5361"/>
    <w:rsid w:val="002C03C0"/>
    <w:rsid w:val="002C0755"/>
    <w:rsid w:val="002C0A06"/>
    <w:rsid w:val="002C2946"/>
    <w:rsid w:val="002C4967"/>
    <w:rsid w:val="002C72E7"/>
    <w:rsid w:val="002C781D"/>
    <w:rsid w:val="002D16D9"/>
    <w:rsid w:val="002D2289"/>
    <w:rsid w:val="002D40FC"/>
    <w:rsid w:val="002D4E79"/>
    <w:rsid w:val="002D735B"/>
    <w:rsid w:val="002E2421"/>
    <w:rsid w:val="002E3C0E"/>
    <w:rsid w:val="002E620A"/>
    <w:rsid w:val="002F004B"/>
    <w:rsid w:val="002F5A3D"/>
    <w:rsid w:val="00300ABE"/>
    <w:rsid w:val="003054F9"/>
    <w:rsid w:val="0030580F"/>
    <w:rsid w:val="00306E38"/>
    <w:rsid w:val="00307C4E"/>
    <w:rsid w:val="00310EF1"/>
    <w:rsid w:val="00312323"/>
    <w:rsid w:val="00314D42"/>
    <w:rsid w:val="003160CE"/>
    <w:rsid w:val="003161F9"/>
    <w:rsid w:val="00316E6B"/>
    <w:rsid w:val="00317B05"/>
    <w:rsid w:val="003247E3"/>
    <w:rsid w:val="00331547"/>
    <w:rsid w:val="00333D22"/>
    <w:rsid w:val="003354E7"/>
    <w:rsid w:val="0033595F"/>
    <w:rsid w:val="003402DE"/>
    <w:rsid w:val="003450A9"/>
    <w:rsid w:val="00347418"/>
    <w:rsid w:val="003478F5"/>
    <w:rsid w:val="00347D09"/>
    <w:rsid w:val="00350F62"/>
    <w:rsid w:val="0035202C"/>
    <w:rsid w:val="00352D1F"/>
    <w:rsid w:val="00353E10"/>
    <w:rsid w:val="00355DB2"/>
    <w:rsid w:val="003569AF"/>
    <w:rsid w:val="00357F4E"/>
    <w:rsid w:val="00360413"/>
    <w:rsid w:val="00361367"/>
    <w:rsid w:val="0036138B"/>
    <w:rsid w:val="00361B5D"/>
    <w:rsid w:val="00362079"/>
    <w:rsid w:val="00362CF2"/>
    <w:rsid w:val="00365AD3"/>
    <w:rsid w:val="0036622D"/>
    <w:rsid w:val="00366696"/>
    <w:rsid w:val="003711DC"/>
    <w:rsid w:val="0037627D"/>
    <w:rsid w:val="003823AB"/>
    <w:rsid w:val="00383C36"/>
    <w:rsid w:val="00383F93"/>
    <w:rsid w:val="00384710"/>
    <w:rsid w:val="00384962"/>
    <w:rsid w:val="00384CB7"/>
    <w:rsid w:val="00385846"/>
    <w:rsid w:val="00385B1C"/>
    <w:rsid w:val="00387AE8"/>
    <w:rsid w:val="00387CAF"/>
    <w:rsid w:val="00390924"/>
    <w:rsid w:val="00390C1A"/>
    <w:rsid w:val="003910FF"/>
    <w:rsid w:val="0039368E"/>
    <w:rsid w:val="00397892"/>
    <w:rsid w:val="003A0D80"/>
    <w:rsid w:val="003A114D"/>
    <w:rsid w:val="003A621D"/>
    <w:rsid w:val="003A6DBE"/>
    <w:rsid w:val="003A7CC9"/>
    <w:rsid w:val="003B2499"/>
    <w:rsid w:val="003B2C02"/>
    <w:rsid w:val="003B2F99"/>
    <w:rsid w:val="003B3170"/>
    <w:rsid w:val="003B3AD6"/>
    <w:rsid w:val="003B4350"/>
    <w:rsid w:val="003B521A"/>
    <w:rsid w:val="003B6CFB"/>
    <w:rsid w:val="003C1A6A"/>
    <w:rsid w:val="003C321C"/>
    <w:rsid w:val="003C436A"/>
    <w:rsid w:val="003C5803"/>
    <w:rsid w:val="003D12C4"/>
    <w:rsid w:val="003D631A"/>
    <w:rsid w:val="003E0EB5"/>
    <w:rsid w:val="003E1EA5"/>
    <w:rsid w:val="003E3F22"/>
    <w:rsid w:val="003E4DB0"/>
    <w:rsid w:val="003E5EE2"/>
    <w:rsid w:val="003F0985"/>
    <w:rsid w:val="003F0E38"/>
    <w:rsid w:val="003F34E1"/>
    <w:rsid w:val="003F7413"/>
    <w:rsid w:val="003F7D24"/>
    <w:rsid w:val="0040003C"/>
    <w:rsid w:val="00403D92"/>
    <w:rsid w:val="0040490B"/>
    <w:rsid w:val="00404956"/>
    <w:rsid w:val="00404B49"/>
    <w:rsid w:val="00404CDB"/>
    <w:rsid w:val="00404DC9"/>
    <w:rsid w:val="00405BE2"/>
    <w:rsid w:val="00410D6A"/>
    <w:rsid w:val="004111F3"/>
    <w:rsid w:val="00411431"/>
    <w:rsid w:val="00411708"/>
    <w:rsid w:val="00412EAF"/>
    <w:rsid w:val="00414F29"/>
    <w:rsid w:val="004200E1"/>
    <w:rsid w:val="0042226E"/>
    <w:rsid w:val="004232FE"/>
    <w:rsid w:val="0042337E"/>
    <w:rsid w:val="00423508"/>
    <w:rsid w:val="004238F1"/>
    <w:rsid w:val="00430F02"/>
    <w:rsid w:val="004314CB"/>
    <w:rsid w:val="004316F5"/>
    <w:rsid w:val="00434AA3"/>
    <w:rsid w:val="00435345"/>
    <w:rsid w:val="00436129"/>
    <w:rsid w:val="0043693B"/>
    <w:rsid w:val="00436FB3"/>
    <w:rsid w:val="00436FCD"/>
    <w:rsid w:val="00440013"/>
    <w:rsid w:val="0044058C"/>
    <w:rsid w:val="00444170"/>
    <w:rsid w:val="004442EC"/>
    <w:rsid w:val="00445319"/>
    <w:rsid w:val="00445852"/>
    <w:rsid w:val="00450377"/>
    <w:rsid w:val="00453ABD"/>
    <w:rsid w:val="00453EC4"/>
    <w:rsid w:val="004559C3"/>
    <w:rsid w:val="004565C4"/>
    <w:rsid w:val="0046098A"/>
    <w:rsid w:val="00460D0E"/>
    <w:rsid w:val="0046151E"/>
    <w:rsid w:val="004641CC"/>
    <w:rsid w:val="00464C89"/>
    <w:rsid w:val="00466AA0"/>
    <w:rsid w:val="00470301"/>
    <w:rsid w:val="0047186F"/>
    <w:rsid w:val="00472A66"/>
    <w:rsid w:val="00474860"/>
    <w:rsid w:val="00474F6E"/>
    <w:rsid w:val="00476E2B"/>
    <w:rsid w:val="0047785F"/>
    <w:rsid w:val="0048038C"/>
    <w:rsid w:val="00481D3E"/>
    <w:rsid w:val="00482558"/>
    <w:rsid w:val="0049076F"/>
    <w:rsid w:val="0049319B"/>
    <w:rsid w:val="0049350A"/>
    <w:rsid w:val="00495778"/>
    <w:rsid w:val="00496F4C"/>
    <w:rsid w:val="00497F54"/>
    <w:rsid w:val="004A15CC"/>
    <w:rsid w:val="004A2664"/>
    <w:rsid w:val="004A7073"/>
    <w:rsid w:val="004A76B4"/>
    <w:rsid w:val="004B21C4"/>
    <w:rsid w:val="004B3575"/>
    <w:rsid w:val="004B75A9"/>
    <w:rsid w:val="004C0E21"/>
    <w:rsid w:val="004C12EE"/>
    <w:rsid w:val="004C4A85"/>
    <w:rsid w:val="004D02E4"/>
    <w:rsid w:val="004D0428"/>
    <w:rsid w:val="004D0807"/>
    <w:rsid w:val="004D2AD9"/>
    <w:rsid w:val="004D36FD"/>
    <w:rsid w:val="004D3FB9"/>
    <w:rsid w:val="004D4F96"/>
    <w:rsid w:val="004E1389"/>
    <w:rsid w:val="004E1581"/>
    <w:rsid w:val="004E3442"/>
    <w:rsid w:val="004E3F58"/>
    <w:rsid w:val="004E49ED"/>
    <w:rsid w:val="004E6057"/>
    <w:rsid w:val="004E73A3"/>
    <w:rsid w:val="004E7F47"/>
    <w:rsid w:val="004F0905"/>
    <w:rsid w:val="004F0F67"/>
    <w:rsid w:val="004F6635"/>
    <w:rsid w:val="004F6D78"/>
    <w:rsid w:val="0050125B"/>
    <w:rsid w:val="005015C4"/>
    <w:rsid w:val="00503755"/>
    <w:rsid w:val="00505F6A"/>
    <w:rsid w:val="00512226"/>
    <w:rsid w:val="005124E0"/>
    <w:rsid w:val="00512EAF"/>
    <w:rsid w:val="00521292"/>
    <w:rsid w:val="00521C40"/>
    <w:rsid w:val="00523B8B"/>
    <w:rsid w:val="005242F8"/>
    <w:rsid w:val="00526D5F"/>
    <w:rsid w:val="0053146B"/>
    <w:rsid w:val="005322F6"/>
    <w:rsid w:val="00532E29"/>
    <w:rsid w:val="005348B8"/>
    <w:rsid w:val="0053530F"/>
    <w:rsid w:val="00536F37"/>
    <w:rsid w:val="005377D1"/>
    <w:rsid w:val="00537DDA"/>
    <w:rsid w:val="005401BA"/>
    <w:rsid w:val="00542DA1"/>
    <w:rsid w:val="0054323B"/>
    <w:rsid w:val="00544CD9"/>
    <w:rsid w:val="005451A1"/>
    <w:rsid w:val="00546F98"/>
    <w:rsid w:val="005505A2"/>
    <w:rsid w:val="005509C0"/>
    <w:rsid w:val="00552661"/>
    <w:rsid w:val="005539FD"/>
    <w:rsid w:val="00553B03"/>
    <w:rsid w:val="00555A79"/>
    <w:rsid w:val="00560DE7"/>
    <w:rsid w:val="00563B33"/>
    <w:rsid w:val="005641AB"/>
    <w:rsid w:val="00564D78"/>
    <w:rsid w:val="00564EE2"/>
    <w:rsid w:val="005650BC"/>
    <w:rsid w:val="00565B18"/>
    <w:rsid w:val="00567B42"/>
    <w:rsid w:val="0057072B"/>
    <w:rsid w:val="005709DB"/>
    <w:rsid w:val="00576C8B"/>
    <w:rsid w:val="00576D0A"/>
    <w:rsid w:val="00582912"/>
    <w:rsid w:val="00583A1A"/>
    <w:rsid w:val="00584C03"/>
    <w:rsid w:val="0058796E"/>
    <w:rsid w:val="00587B79"/>
    <w:rsid w:val="0059068C"/>
    <w:rsid w:val="00590796"/>
    <w:rsid w:val="00591C43"/>
    <w:rsid w:val="0059292B"/>
    <w:rsid w:val="0059485C"/>
    <w:rsid w:val="00596397"/>
    <w:rsid w:val="00596F80"/>
    <w:rsid w:val="005A1256"/>
    <w:rsid w:val="005A1E8A"/>
    <w:rsid w:val="005A202D"/>
    <w:rsid w:val="005A2540"/>
    <w:rsid w:val="005A479C"/>
    <w:rsid w:val="005A7173"/>
    <w:rsid w:val="005A770D"/>
    <w:rsid w:val="005B2A82"/>
    <w:rsid w:val="005C19D2"/>
    <w:rsid w:val="005C1C4D"/>
    <w:rsid w:val="005C29E6"/>
    <w:rsid w:val="005C3A84"/>
    <w:rsid w:val="005C6AE6"/>
    <w:rsid w:val="005D1561"/>
    <w:rsid w:val="005D6072"/>
    <w:rsid w:val="005D73DB"/>
    <w:rsid w:val="005E0871"/>
    <w:rsid w:val="005E4CA1"/>
    <w:rsid w:val="005E5674"/>
    <w:rsid w:val="005F061D"/>
    <w:rsid w:val="005F108B"/>
    <w:rsid w:val="005F3584"/>
    <w:rsid w:val="005F3827"/>
    <w:rsid w:val="005F3877"/>
    <w:rsid w:val="005F41EE"/>
    <w:rsid w:val="005F4ED6"/>
    <w:rsid w:val="005F506E"/>
    <w:rsid w:val="005F67E1"/>
    <w:rsid w:val="006005C0"/>
    <w:rsid w:val="00602FA8"/>
    <w:rsid w:val="006065D6"/>
    <w:rsid w:val="00607201"/>
    <w:rsid w:val="00607842"/>
    <w:rsid w:val="00607D1A"/>
    <w:rsid w:val="0061037D"/>
    <w:rsid w:val="00613AEC"/>
    <w:rsid w:val="00615B83"/>
    <w:rsid w:val="00616113"/>
    <w:rsid w:val="006167E0"/>
    <w:rsid w:val="0062041E"/>
    <w:rsid w:val="006217F7"/>
    <w:rsid w:val="00621DAA"/>
    <w:rsid w:val="0062327D"/>
    <w:rsid w:val="00624E43"/>
    <w:rsid w:val="0063251C"/>
    <w:rsid w:val="006336CF"/>
    <w:rsid w:val="006351A0"/>
    <w:rsid w:val="00635EC7"/>
    <w:rsid w:val="00637138"/>
    <w:rsid w:val="00637664"/>
    <w:rsid w:val="00640B0F"/>
    <w:rsid w:val="006422F9"/>
    <w:rsid w:val="0064521A"/>
    <w:rsid w:val="00647ABA"/>
    <w:rsid w:val="00647B67"/>
    <w:rsid w:val="00647E58"/>
    <w:rsid w:val="006512E8"/>
    <w:rsid w:val="00651FA2"/>
    <w:rsid w:val="006520B8"/>
    <w:rsid w:val="00652B49"/>
    <w:rsid w:val="00652F3C"/>
    <w:rsid w:val="006546A2"/>
    <w:rsid w:val="006548FC"/>
    <w:rsid w:val="00654C46"/>
    <w:rsid w:val="00656437"/>
    <w:rsid w:val="006575CD"/>
    <w:rsid w:val="00662983"/>
    <w:rsid w:val="00662AA2"/>
    <w:rsid w:val="00662D1B"/>
    <w:rsid w:val="00662E40"/>
    <w:rsid w:val="0066327E"/>
    <w:rsid w:val="00663817"/>
    <w:rsid w:val="00665C86"/>
    <w:rsid w:val="00672C11"/>
    <w:rsid w:val="00673C98"/>
    <w:rsid w:val="00674682"/>
    <w:rsid w:val="00674E82"/>
    <w:rsid w:val="006757FA"/>
    <w:rsid w:val="00676223"/>
    <w:rsid w:val="006768D6"/>
    <w:rsid w:val="006830D9"/>
    <w:rsid w:val="00683199"/>
    <w:rsid w:val="006836F5"/>
    <w:rsid w:val="00683D1D"/>
    <w:rsid w:val="00685C3D"/>
    <w:rsid w:val="00686967"/>
    <w:rsid w:val="0068700B"/>
    <w:rsid w:val="00687062"/>
    <w:rsid w:val="00692265"/>
    <w:rsid w:val="00692B7F"/>
    <w:rsid w:val="006941C2"/>
    <w:rsid w:val="006964B9"/>
    <w:rsid w:val="00696B3F"/>
    <w:rsid w:val="00697A78"/>
    <w:rsid w:val="006A0E0F"/>
    <w:rsid w:val="006A3572"/>
    <w:rsid w:val="006A4A63"/>
    <w:rsid w:val="006A53DF"/>
    <w:rsid w:val="006B021F"/>
    <w:rsid w:val="006B0983"/>
    <w:rsid w:val="006B0C7E"/>
    <w:rsid w:val="006B18DD"/>
    <w:rsid w:val="006B280A"/>
    <w:rsid w:val="006B3FC3"/>
    <w:rsid w:val="006B4BE5"/>
    <w:rsid w:val="006B4F81"/>
    <w:rsid w:val="006B77BB"/>
    <w:rsid w:val="006B78FC"/>
    <w:rsid w:val="006C57E4"/>
    <w:rsid w:val="006C7471"/>
    <w:rsid w:val="006D17A8"/>
    <w:rsid w:val="006D2E13"/>
    <w:rsid w:val="006D32B1"/>
    <w:rsid w:val="006D38C2"/>
    <w:rsid w:val="006D536C"/>
    <w:rsid w:val="006D69A4"/>
    <w:rsid w:val="006E2297"/>
    <w:rsid w:val="006E3FD4"/>
    <w:rsid w:val="006E739D"/>
    <w:rsid w:val="006E7C0C"/>
    <w:rsid w:val="006F17C4"/>
    <w:rsid w:val="006F17C7"/>
    <w:rsid w:val="006F21A0"/>
    <w:rsid w:val="006F22C6"/>
    <w:rsid w:val="006F33D5"/>
    <w:rsid w:val="006F343B"/>
    <w:rsid w:val="006F354E"/>
    <w:rsid w:val="006F5B90"/>
    <w:rsid w:val="006F6F2D"/>
    <w:rsid w:val="006F736E"/>
    <w:rsid w:val="00703CF4"/>
    <w:rsid w:val="0070490B"/>
    <w:rsid w:val="00704B20"/>
    <w:rsid w:val="0070547C"/>
    <w:rsid w:val="007056A8"/>
    <w:rsid w:val="00705822"/>
    <w:rsid w:val="00705A05"/>
    <w:rsid w:val="00705FE1"/>
    <w:rsid w:val="007114DC"/>
    <w:rsid w:val="00712CAA"/>
    <w:rsid w:val="0071456A"/>
    <w:rsid w:val="00716B59"/>
    <w:rsid w:val="00717465"/>
    <w:rsid w:val="00721390"/>
    <w:rsid w:val="0072182C"/>
    <w:rsid w:val="00722229"/>
    <w:rsid w:val="00724077"/>
    <w:rsid w:val="007248FB"/>
    <w:rsid w:val="00725C57"/>
    <w:rsid w:val="00725C60"/>
    <w:rsid w:val="007279B8"/>
    <w:rsid w:val="0073024C"/>
    <w:rsid w:val="007305B0"/>
    <w:rsid w:val="0073153A"/>
    <w:rsid w:val="007326B4"/>
    <w:rsid w:val="00733015"/>
    <w:rsid w:val="0073625B"/>
    <w:rsid w:val="007364E7"/>
    <w:rsid w:val="00737451"/>
    <w:rsid w:val="007403F6"/>
    <w:rsid w:val="00741094"/>
    <w:rsid w:val="007432FC"/>
    <w:rsid w:val="00744E45"/>
    <w:rsid w:val="007454F7"/>
    <w:rsid w:val="00747245"/>
    <w:rsid w:val="0074740F"/>
    <w:rsid w:val="007504A3"/>
    <w:rsid w:val="007542A2"/>
    <w:rsid w:val="00754423"/>
    <w:rsid w:val="0075575A"/>
    <w:rsid w:val="007575A9"/>
    <w:rsid w:val="00764363"/>
    <w:rsid w:val="00770DC8"/>
    <w:rsid w:val="00774531"/>
    <w:rsid w:val="00776490"/>
    <w:rsid w:val="00776BCC"/>
    <w:rsid w:val="0077750A"/>
    <w:rsid w:val="00777E01"/>
    <w:rsid w:val="007815F9"/>
    <w:rsid w:val="00785895"/>
    <w:rsid w:val="00790C8B"/>
    <w:rsid w:val="00791E8A"/>
    <w:rsid w:val="00793625"/>
    <w:rsid w:val="00796E68"/>
    <w:rsid w:val="0079744C"/>
    <w:rsid w:val="007A1E30"/>
    <w:rsid w:val="007A247B"/>
    <w:rsid w:val="007A2907"/>
    <w:rsid w:val="007A447D"/>
    <w:rsid w:val="007A5C82"/>
    <w:rsid w:val="007A60EC"/>
    <w:rsid w:val="007A7685"/>
    <w:rsid w:val="007A7AE6"/>
    <w:rsid w:val="007A7D87"/>
    <w:rsid w:val="007B4470"/>
    <w:rsid w:val="007B5F61"/>
    <w:rsid w:val="007B5FA9"/>
    <w:rsid w:val="007B5FC4"/>
    <w:rsid w:val="007B7458"/>
    <w:rsid w:val="007C03F4"/>
    <w:rsid w:val="007C391E"/>
    <w:rsid w:val="007C3C61"/>
    <w:rsid w:val="007C597D"/>
    <w:rsid w:val="007C63DD"/>
    <w:rsid w:val="007D13D1"/>
    <w:rsid w:val="007D277A"/>
    <w:rsid w:val="007D299E"/>
    <w:rsid w:val="007D2D52"/>
    <w:rsid w:val="007D4BAD"/>
    <w:rsid w:val="007D4BC3"/>
    <w:rsid w:val="007D6464"/>
    <w:rsid w:val="007E3166"/>
    <w:rsid w:val="007E3235"/>
    <w:rsid w:val="007E3B99"/>
    <w:rsid w:val="007E4673"/>
    <w:rsid w:val="007E73AB"/>
    <w:rsid w:val="007E7705"/>
    <w:rsid w:val="007E7E9B"/>
    <w:rsid w:val="007F074E"/>
    <w:rsid w:val="007F10E8"/>
    <w:rsid w:val="007F160A"/>
    <w:rsid w:val="007F1EC4"/>
    <w:rsid w:val="007F455A"/>
    <w:rsid w:val="007F79B2"/>
    <w:rsid w:val="00802447"/>
    <w:rsid w:val="00802C1D"/>
    <w:rsid w:val="00805D53"/>
    <w:rsid w:val="0080662D"/>
    <w:rsid w:val="00806C3B"/>
    <w:rsid w:val="00807E13"/>
    <w:rsid w:val="00811742"/>
    <w:rsid w:val="00811E52"/>
    <w:rsid w:val="00812C0A"/>
    <w:rsid w:val="0081360E"/>
    <w:rsid w:val="008142A5"/>
    <w:rsid w:val="008143D2"/>
    <w:rsid w:val="00814A72"/>
    <w:rsid w:val="00814FF3"/>
    <w:rsid w:val="008160EB"/>
    <w:rsid w:val="00817A35"/>
    <w:rsid w:val="00817BE3"/>
    <w:rsid w:val="00820661"/>
    <w:rsid w:val="00820742"/>
    <w:rsid w:val="0082116C"/>
    <w:rsid w:val="00823D17"/>
    <w:rsid w:val="0082530B"/>
    <w:rsid w:val="0082689E"/>
    <w:rsid w:val="00827FF1"/>
    <w:rsid w:val="008311D7"/>
    <w:rsid w:val="00832332"/>
    <w:rsid w:val="00834AA3"/>
    <w:rsid w:val="00834FFA"/>
    <w:rsid w:val="008351D6"/>
    <w:rsid w:val="00835E9D"/>
    <w:rsid w:val="00835F2C"/>
    <w:rsid w:val="00836537"/>
    <w:rsid w:val="00837A79"/>
    <w:rsid w:val="008409E1"/>
    <w:rsid w:val="00840B8B"/>
    <w:rsid w:val="00840BE2"/>
    <w:rsid w:val="00841A69"/>
    <w:rsid w:val="00844D6D"/>
    <w:rsid w:val="00846FC2"/>
    <w:rsid w:val="00850BAB"/>
    <w:rsid w:val="00851A96"/>
    <w:rsid w:val="008520CE"/>
    <w:rsid w:val="00865CCB"/>
    <w:rsid w:val="008671B7"/>
    <w:rsid w:val="008672D7"/>
    <w:rsid w:val="0086769D"/>
    <w:rsid w:val="00871F3C"/>
    <w:rsid w:val="008736ED"/>
    <w:rsid w:val="00874FDB"/>
    <w:rsid w:val="008766CB"/>
    <w:rsid w:val="00880900"/>
    <w:rsid w:val="00880B9F"/>
    <w:rsid w:val="008811FA"/>
    <w:rsid w:val="00884B16"/>
    <w:rsid w:val="00885178"/>
    <w:rsid w:val="0088750F"/>
    <w:rsid w:val="00887A20"/>
    <w:rsid w:val="00890371"/>
    <w:rsid w:val="00890437"/>
    <w:rsid w:val="00891C8C"/>
    <w:rsid w:val="00895842"/>
    <w:rsid w:val="008963A6"/>
    <w:rsid w:val="008A27FC"/>
    <w:rsid w:val="008A2A52"/>
    <w:rsid w:val="008A2B8F"/>
    <w:rsid w:val="008A4709"/>
    <w:rsid w:val="008A4BD5"/>
    <w:rsid w:val="008A5BB3"/>
    <w:rsid w:val="008A6659"/>
    <w:rsid w:val="008A68B0"/>
    <w:rsid w:val="008A6BBE"/>
    <w:rsid w:val="008A7119"/>
    <w:rsid w:val="008A7289"/>
    <w:rsid w:val="008A7600"/>
    <w:rsid w:val="008B31DC"/>
    <w:rsid w:val="008B40BF"/>
    <w:rsid w:val="008B4F83"/>
    <w:rsid w:val="008B5206"/>
    <w:rsid w:val="008B5E0D"/>
    <w:rsid w:val="008B7F4F"/>
    <w:rsid w:val="008C0BF6"/>
    <w:rsid w:val="008C0CC6"/>
    <w:rsid w:val="008C114D"/>
    <w:rsid w:val="008C2444"/>
    <w:rsid w:val="008C3591"/>
    <w:rsid w:val="008C3E19"/>
    <w:rsid w:val="008C57E0"/>
    <w:rsid w:val="008C6AB1"/>
    <w:rsid w:val="008D0A74"/>
    <w:rsid w:val="008D1801"/>
    <w:rsid w:val="008D289A"/>
    <w:rsid w:val="008D3805"/>
    <w:rsid w:val="008D3A24"/>
    <w:rsid w:val="008D4C92"/>
    <w:rsid w:val="008D4DCF"/>
    <w:rsid w:val="008D4E68"/>
    <w:rsid w:val="008D6B2C"/>
    <w:rsid w:val="008D7CAE"/>
    <w:rsid w:val="008E030A"/>
    <w:rsid w:val="008E0647"/>
    <w:rsid w:val="008E1E04"/>
    <w:rsid w:val="008E424C"/>
    <w:rsid w:val="008F0220"/>
    <w:rsid w:val="008F065D"/>
    <w:rsid w:val="008F399E"/>
    <w:rsid w:val="008F3E10"/>
    <w:rsid w:val="008F457C"/>
    <w:rsid w:val="008F6E56"/>
    <w:rsid w:val="008F7DB1"/>
    <w:rsid w:val="0090029D"/>
    <w:rsid w:val="00901BFA"/>
    <w:rsid w:val="009020BC"/>
    <w:rsid w:val="009025A1"/>
    <w:rsid w:val="00904496"/>
    <w:rsid w:val="00907AFB"/>
    <w:rsid w:val="00912A30"/>
    <w:rsid w:val="009164A1"/>
    <w:rsid w:val="00916804"/>
    <w:rsid w:val="00916A45"/>
    <w:rsid w:val="00917EBB"/>
    <w:rsid w:val="00920820"/>
    <w:rsid w:val="009226E4"/>
    <w:rsid w:val="00922988"/>
    <w:rsid w:val="009251FF"/>
    <w:rsid w:val="00926408"/>
    <w:rsid w:val="009329C5"/>
    <w:rsid w:val="00936286"/>
    <w:rsid w:val="00942B67"/>
    <w:rsid w:val="0094438F"/>
    <w:rsid w:val="00944D6C"/>
    <w:rsid w:val="0094633D"/>
    <w:rsid w:val="009473DE"/>
    <w:rsid w:val="00950108"/>
    <w:rsid w:val="00953830"/>
    <w:rsid w:val="00953D19"/>
    <w:rsid w:val="00954037"/>
    <w:rsid w:val="00956E84"/>
    <w:rsid w:val="0096017C"/>
    <w:rsid w:val="0096116B"/>
    <w:rsid w:val="009654F0"/>
    <w:rsid w:val="00966D32"/>
    <w:rsid w:val="00967024"/>
    <w:rsid w:val="0097061D"/>
    <w:rsid w:val="009712C4"/>
    <w:rsid w:val="009763F9"/>
    <w:rsid w:val="00976C63"/>
    <w:rsid w:val="00981773"/>
    <w:rsid w:val="00984242"/>
    <w:rsid w:val="00985889"/>
    <w:rsid w:val="00986E82"/>
    <w:rsid w:val="00990B7F"/>
    <w:rsid w:val="00991D48"/>
    <w:rsid w:val="00992BAC"/>
    <w:rsid w:val="00993E6B"/>
    <w:rsid w:val="00995F25"/>
    <w:rsid w:val="00996440"/>
    <w:rsid w:val="00996BA3"/>
    <w:rsid w:val="00997360"/>
    <w:rsid w:val="009B2AA0"/>
    <w:rsid w:val="009B4B34"/>
    <w:rsid w:val="009B574D"/>
    <w:rsid w:val="009B7934"/>
    <w:rsid w:val="009C0FBD"/>
    <w:rsid w:val="009C116C"/>
    <w:rsid w:val="009C24EB"/>
    <w:rsid w:val="009C32A7"/>
    <w:rsid w:val="009C5D6E"/>
    <w:rsid w:val="009D0953"/>
    <w:rsid w:val="009D1ED7"/>
    <w:rsid w:val="009D4AF9"/>
    <w:rsid w:val="009D6AE2"/>
    <w:rsid w:val="009E45B6"/>
    <w:rsid w:val="009E4767"/>
    <w:rsid w:val="009E48D9"/>
    <w:rsid w:val="009E5C42"/>
    <w:rsid w:val="009E6809"/>
    <w:rsid w:val="009E6CDF"/>
    <w:rsid w:val="009E6D76"/>
    <w:rsid w:val="009F231D"/>
    <w:rsid w:val="009F282A"/>
    <w:rsid w:val="009F3067"/>
    <w:rsid w:val="009F3A65"/>
    <w:rsid w:val="009F47D4"/>
    <w:rsid w:val="009F4F47"/>
    <w:rsid w:val="009F5AA8"/>
    <w:rsid w:val="009F5D04"/>
    <w:rsid w:val="009F63DC"/>
    <w:rsid w:val="009F739C"/>
    <w:rsid w:val="00A020D3"/>
    <w:rsid w:val="00A029BD"/>
    <w:rsid w:val="00A045B0"/>
    <w:rsid w:val="00A06E1F"/>
    <w:rsid w:val="00A07B8A"/>
    <w:rsid w:val="00A113A6"/>
    <w:rsid w:val="00A1244D"/>
    <w:rsid w:val="00A12CF1"/>
    <w:rsid w:val="00A12D94"/>
    <w:rsid w:val="00A12FF8"/>
    <w:rsid w:val="00A164D6"/>
    <w:rsid w:val="00A20F09"/>
    <w:rsid w:val="00A2319B"/>
    <w:rsid w:val="00A24ADF"/>
    <w:rsid w:val="00A27AA5"/>
    <w:rsid w:val="00A30337"/>
    <w:rsid w:val="00A30DF5"/>
    <w:rsid w:val="00A3129D"/>
    <w:rsid w:val="00A31690"/>
    <w:rsid w:val="00A317E4"/>
    <w:rsid w:val="00A3510F"/>
    <w:rsid w:val="00A35CBD"/>
    <w:rsid w:val="00A36243"/>
    <w:rsid w:val="00A372E0"/>
    <w:rsid w:val="00A41EE9"/>
    <w:rsid w:val="00A433A9"/>
    <w:rsid w:val="00A44F2A"/>
    <w:rsid w:val="00A45C8A"/>
    <w:rsid w:val="00A46EED"/>
    <w:rsid w:val="00A5157E"/>
    <w:rsid w:val="00A554F7"/>
    <w:rsid w:val="00A56624"/>
    <w:rsid w:val="00A5788F"/>
    <w:rsid w:val="00A57A0E"/>
    <w:rsid w:val="00A57B73"/>
    <w:rsid w:val="00A57ED1"/>
    <w:rsid w:val="00A61EBB"/>
    <w:rsid w:val="00A62B25"/>
    <w:rsid w:val="00A639CD"/>
    <w:rsid w:val="00A63A5D"/>
    <w:rsid w:val="00A64E84"/>
    <w:rsid w:val="00A67E16"/>
    <w:rsid w:val="00A70679"/>
    <w:rsid w:val="00A71DE4"/>
    <w:rsid w:val="00A72374"/>
    <w:rsid w:val="00A75E7F"/>
    <w:rsid w:val="00A76407"/>
    <w:rsid w:val="00A77A0F"/>
    <w:rsid w:val="00A805B1"/>
    <w:rsid w:val="00A82407"/>
    <w:rsid w:val="00A8294C"/>
    <w:rsid w:val="00A84A62"/>
    <w:rsid w:val="00A855AA"/>
    <w:rsid w:val="00A86DB3"/>
    <w:rsid w:val="00A87CC4"/>
    <w:rsid w:val="00A87EFD"/>
    <w:rsid w:val="00A90DF8"/>
    <w:rsid w:val="00A914BB"/>
    <w:rsid w:val="00A939F8"/>
    <w:rsid w:val="00A95B5C"/>
    <w:rsid w:val="00A95DD2"/>
    <w:rsid w:val="00A96A21"/>
    <w:rsid w:val="00A96C00"/>
    <w:rsid w:val="00A9765D"/>
    <w:rsid w:val="00A97A4C"/>
    <w:rsid w:val="00AA1E6B"/>
    <w:rsid w:val="00AA27BB"/>
    <w:rsid w:val="00AA3BC6"/>
    <w:rsid w:val="00AA4228"/>
    <w:rsid w:val="00AA63F9"/>
    <w:rsid w:val="00AA6D93"/>
    <w:rsid w:val="00AB0ECE"/>
    <w:rsid w:val="00AB1569"/>
    <w:rsid w:val="00AB2080"/>
    <w:rsid w:val="00AB590E"/>
    <w:rsid w:val="00AB5E38"/>
    <w:rsid w:val="00AB739C"/>
    <w:rsid w:val="00AB789F"/>
    <w:rsid w:val="00AC151D"/>
    <w:rsid w:val="00AC5868"/>
    <w:rsid w:val="00AD0791"/>
    <w:rsid w:val="00AD07C1"/>
    <w:rsid w:val="00AD5068"/>
    <w:rsid w:val="00AD5B8B"/>
    <w:rsid w:val="00AE0661"/>
    <w:rsid w:val="00AE09F1"/>
    <w:rsid w:val="00AE3329"/>
    <w:rsid w:val="00AE4AC2"/>
    <w:rsid w:val="00AE5049"/>
    <w:rsid w:val="00AF101E"/>
    <w:rsid w:val="00AF473D"/>
    <w:rsid w:val="00AF727E"/>
    <w:rsid w:val="00B00752"/>
    <w:rsid w:val="00B035B0"/>
    <w:rsid w:val="00B04403"/>
    <w:rsid w:val="00B06059"/>
    <w:rsid w:val="00B06301"/>
    <w:rsid w:val="00B07494"/>
    <w:rsid w:val="00B111B9"/>
    <w:rsid w:val="00B11526"/>
    <w:rsid w:val="00B1316F"/>
    <w:rsid w:val="00B13285"/>
    <w:rsid w:val="00B15531"/>
    <w:rsid w:val="00B157DB"/>
    <w:rsid w:val="00B223DF"/>
    <w:rsid w:val="00B23B4A"/>
    <w:rsid w:val="00B26232"/>
    <w:rsid w:val="00B30092"/>
    <w:rsid w:val="00B30B9D"/>
    <w:rsid w:val="00B310F8"/>
    <w:rsid w:val="00B320B8"/>
    <w:rsid w:val="00B34665"/>
    <w:rsid w:val="00B37AF6"/>
    <w:rsid w:val="00B40C28"/>
    <w:rsid w:val="00B41719"/>
    <w:rsid w:val="00B417E1"/>
    <w:rsid w:val="00B41F8D"/>
    <w:rsid w:val="00B44A61"/>
    <w:rsid w:val="00B47DFA"/>
    <w:rsid w:val="00B502F9"/>
    <w:rsid w:val="00B52BDF"/>
    <w:rsid w:val="00B53083"/>
    <w:rsid w:val="00B54798"/>
    <w:rsid w:val="00B54953"/>
    <w:rsid w:val="00B607D5"/>
    <w:rsid w:val="00B62EA2"/>
    <w:rsid w:val="00B635EA"/>
    <w:rsid w:val="00B63C29"/>
    <w:rsid w:val="00B649FB"/>
    <w:rsid w:val="00B65C1E"/>
    <w:rsid w:val="00B662C1"/>
    <w:rsid w:val="00B71BBF"/>
    <w:rsid w:val="00B735BA"/>
    <w:rsid w:val="00B74328"/>
    <w:rsid w:val="00B74768"/>
    <w:rsid w:val="00B8017B"/>
    <w:rsid w:val="00B81333"/>
    <w:rsid w:val="00B83477"/>
    <w:rsid w:val="00B843EC"/>
    <w:rsid w:val="00B85C9E"/>
    <w:rsid w:val="00B9136C"/>
    <w:rsid w:val="00B91AC8"/>
    <w:rsid w:val="00B91FD6"/>
    <w:rsid w:val="00B92C82"/>
    <w:rsid w:val="00B931FA"/>
    <w:rsid w:val="00B95297"/>
    <w:rsid w:val="00B9695C"/>
    <w:rsid w:val="00B96DDC"/>
    <w:rsid w:val="00BA1133"/>
    <w:rsid w:val="00BA288D"/>
    <w:rsid w:val="00BA566C"/>
    <w:rsid w:val="00BA5AC6"/>
    <w:rsid w:val="00BA726E"/>
    <w:rsid w:val="00BA79C0"/>
    <w:rsid w:val="00BA7AF1"/>
    <w:rsid w:val="00BB003C"/>
    <w:rsid w:val="00BB0C3C"/>
    <w:rsid w:val="00BB10FA"/>
    <w:rsid w:val="00BB3178"/>
    <w:rsid w:val="00BB6E5D"/>
    <w:rsid w:val="00BB708B"/>
    <w:rsid w:val="00BC17B6"/>
    <w:rsid w:val="00BC25E5"/>
    <w:rsid w:val="00BC27F4"/>
    <w:rsid w:val="00BC2C4D"/>
    <w:rsid w:val="00BC321D"/>
    <w:rsid w:val="00BC39EB"/>
    <w:rsid w:val="00BC427A"/>
    <w:rsid w:val="00BC7BB3"/>
    <w:rsid w:val="00BD1366"/>
    <w:rsid w:val="00BD31FB"/>
    <w:rsid w:val="00BD4E15"/>
    <w:rsid w:val="00BD5473"/>
    <w:rsid w:val="00BD5595"/>
    <w:rsid w:val="00BD5C7A"/>
    <w:rsid w:val="00BE2143"/>
    <w:rsid w:val="00BE624F"/>
    <w:rsid w:val="00BF078B"/>
    <w:rsid w:val="00BF0DCB"/>
    <w:rsid w:val="00BF2F24"/>
    <w:rsid w:val="00BF3058"/>
    <w:rsid w:val="00C00649"/>
    <w:rsid w:val="00C0429C"/>
    <w:rsid w:val="00C04A29"/>
    <w:rsid w:val="00C1020B"/>
    <w:rsid w:val="00C11D7D"/>
    <w:rsid w:val="00C148F2"/>
    <w:rsid w:val="00C14908"/>
    <w:rsid w:val="00C1677E"/>
    <w:rsid w:val="00C20726"/>
    <w:rsid w:val="00C21138"/>
    <w:rsid w:val="00C211B2"/>
    <w:rsid w:val="00C21422"/>
    <w:rsid w:val="00C21588"/>
    <w:rsid w:val="00C216C5"/>
    <w:rsid w:val="00C2501E"/>
    <w:rsid w:val="00C25924"/>
    <w:rsid w:val="00C27318"/>
    <w:rsid w:val="00C27C7D"/>
    <w:rsid w:val="00C30760"/>
    <w:rsid w:val="00C312D0"/>
    <w:rsid w:val="00C3154E"/>
    <w:rsid w:val="00C31C27"/>
    <w:rsid w:val="00C33493"/>
    <w:rsid w:val="00C3512E"/>
    <w:rsid w:val="00C35F1B"/>
    <w:rsid w:val="00C3623A"/>
    <w:rsid w:val="00C3633C"/>
    <w:rsid w:val="00C4385B"/>
    <w:rsid w:val="00C43A54"/>
    <w:rsid w:val="00C447A4"/>
    <w:rsid w:val="00C448BA"/>
    <w:rsid w:val="00C4614D"/>
    <w:rsid w:val="00C4687E"/>
    <w:rsid w:val="00C46982"/>
    <w:rsid w:val="00C50C9C"/>
    <w:rsid w:val="00C52414"/>
    <w:rsid w:val="00C52D99"/>
    <w:rsid w:val="00C56C84"/>
    <w:rsid w:val="00C60404"/>
    <w:rsid w:val="00C6510F"/>
    <w:rsid w:val="00C65E21"/>
    <w:rsid w:val="00C66243"/>
    <w:rsid w:val="00C705C9"/>
    <w:rsid w:val="00C710C7"/>
    <w:rsid w:val="00C73D63"/>
    <w:rsid w:val="00C73DF0"/>
    <w:rsid w:val="00C81EFB"/>
    <w:rsid w:val="00C82F40"/>
    <w:rsid w:val="00C830C3"/>
    <w:rsid w:val="00C852A7"/>
    <w:rsid w:val="00C865EA"/>
    <w:rsid w:val="00C90E40"/>
    <w:rsid w:val="00C91105"/>
    <w:rsid w:val="00C91BFC"/>
    <w:rsid w:val="00C920CC"/>
    <w:rsid w:val="00CA055F"/>
    <w:rsid w:val="00CA0B51"/>
    <w:rsid w:val="00CA169B"/>
    <w:rsid w:val="00CA3CB4"/>
    <w:rsid w:val="00CA5E22"/>
    <w:rsid w:val="00CA7121"/>
    <w:rsid w:val="00CB0893"/>
    <w:rsid w:val="00CB1814"/>
    <w:rsid w:val="00CB1E66"/>
    <w:rsid w:val="00CB2643"/>
    <w:rsid w:val="00CB2CA9"/>
    <w:rsid w:val="00CB3768"/>
    <w:rsid w:val="00CB59F0"/>
    <w:rsid w:val="00CB7D83"/>
    <w:rsid w:val="00CC2F1A"/>
    <w:rsid w:val="00CC386D"/>
    <w:rsid w:val="00CC415B"/>
    <w:rsid w:val="00CC4D12"/>
    <w:rsid w:val="00CC5449"/>
    <w:rsid w:val="00CC7290"/>
    <w:rsid w:val="00CD00CE"/>
    <w:rsid w:val="00CD117F"/>
    <w:rsid w:val="00CD127B"/>
    <w:rsid w:val="00CD5448"/>
    <w:rsid w:val="00CD6961"/>
    <w:rsid w:val="00CE0D58"/>
    <w:rsid w:val="00CE1290"/>
    <w:rsid w:val="00CE2CFE"/>
    <w:rsid w:val="00CE7B8A"/>
    <w:rsid w:val="00CF3383"/>
    <w:rsid w:val="00CF55CA"/>
    <w:rsid w:val="00CF5A99"/>
    <w:rsid w:val="00CF5F4A"/>
    <w:rsid w:val="00D00D31"/>
    <w:rsid w:val="00D0139C"/>
    <w:rsid w:val="00D0219D"/>
    <w:rsid w:val="00D02CD0"/>
    <w:rsid w:val="00D02F51"/>
    <w:rsid w:val="00D02F57"/>
    <w:rsid w:val="00D07994"/>
    <w:rsid w:val="00D1052B"/>
    <w:rsid w:val="00D11338"/>
    <w:rsid w:val="00D116CF"/>
    <w:rsid w:val="00D14F76"/>
    <w:rsid w:val="00D150BC"/>
    <w:rsid w:val="00D15D93"/>
    <w:rsid w:val="00D17D74"/>
    <w:rsid w:val="00D225D0"/>
    <w:rsid w:val="00D24D84"/>
    <w:rsid w:val="00D256D8"/>
    <w:rsid w:val="00D27AA7"/>
    <w:rsid w:val="00D3265D"/>
    <w:rsid w:val="00D3300C"/>
    <w:rsid w:val="00D4071A"/>
    <w:rsid w:val="00D43835"/>
    <w:rsid w:val="00D50267"/>
    <w:rsid w:val="00D5096B"/>
    <w:rsid w:val="00D50B59"/>
    <w:rsid w:val="00D51D0A"/>
    <w:rsid w:val="00D51D84"/>
    <w:rsid w:val="00D56039"/>
    <w:rsid w:val="00D56767"/>
    <w:rsid w:val="00D6181D"/>
    <w:rsid w:val="00D62820"/>
    <w:rsid w:val="00D62839"/>
    <w:rsid w:val="00D634A5"/>
    <w:rsid w:val="00D65D89"/>
    <w:rsid w:val="00D66195"/>
    <w:rsid w:val="00D6772A"/>
    <w:rsid w:val="00D70CD3"/>
    <w:rsid w:val="00D7201A"/>
    <w:rsid w:val="00D729C7"/>
    <w:rsid w:val="00D73738"/>
    <w:rsid w:val="00D7612C"/>
    <w:rsid w:val="00D81F26"/>
    <w:rsid w:val="00D84EBB"/>
    <w:rsid w:val="00D871D3"/>
    <w:rsid w:val="00D90113"/>
    <w:rsid w:val="00D915ED"/>
    <w:rsid w:val="00D92BC5"/>
    <w:rsid w:val="00D954AA"/>
    <w:rsid w:val="00DA0274"/>
    <w:rsid w:val="00DA15BF"/>
    <w:rsid w:val="00DA28C3"/>
    <w:rsid w:val="00DA372D"/>
    <w:rsid w:val="00DA3E5F"/>
    <w:rsid w:val="00DA42A6"/>
    <w:rsid w:val="00DA5098"/>
    <w:rsid w:val="00DB031B"/>
    <w:rsid w:val="00DB5DA8"/>
    <w:rsid w:val="00DB7E8E"/>
    <w:rsid w:val="00DC2CF3"/>
    <w:rsid w:val="00DC3DF5"/>
    <w:rsid w:val="00DC4600"/>
    <w:rsid w:val="00DC470F"/>
    <w:rsid w:val="00DC4F2F"/>
    <w:rsid w:val="00DD1043"/>
    <w:rsid w:val="00DD297A"/>
    <w:rsid w:val="00DD2DAE"/>
    <w:rsid w:val="00DD3D66"/>
    <w:rsid w:val="00DD3DD2"/>
    <w:rsid w:val="00DD41E3"/>
    <w:rsid w:val="00DD4498"/>
    <w:rsid w:val="00DD4BF6"/>
    <w:rsid w:val="00DD748A"/>
    <w:rsid w:val="00DD7B22"/>
    <w:rsid w:val="00DD7BC4"/>
    <w:rsid w:val="00DE30AC"/>
    <w:rsid w:val="00DE40DB"/>
    <w:rsid w:val="00DE55D7"/>
    <w:rsid w:val="00DE6704"/>
    <w:rsid w:val="00DE75FE"/>
    <w:rsid w:val="00DF310E"/>
    <w:rsid w:val="00DF4B70"/>
    <w:rsid w:val="00DF4CAA"/>
    <w:rsid w:val="00DF5440"/>
    <w:rsid w:val="00E0039C"/>
    <w:rsid w:val="00E0638F"/>
    <w:rsid w:val="00E06626"/>
    <w:rsid w:val="00E071D6"/>
    <w:rsid w:val="00E10A14"/>
    <w:rsid w:val="00E116F0"/>
    <w:rsid w:val="00E11E5A"/>
    <w:rsid w:val="00E129F2"/>
    <w:rsid w:val="00E132A1"/>
    <w:rsid w:val="00E1377B"/>
    <w:rsid w:val="00E13AB9"/>
    <w:rsid w:val="00E16B11"/>
    <w:rsid w:val="00E17516"/>
    <w:rsid w:val="00E2002E"/>
    <w:rsid w:val="00E24921"/>
    <w:rsid w:val="00E27DBA"/>
    <w:rsid w:val="00E30DDC"/>
    <w:rsid w:val="00E318EC"/>
    <w:rsid w:val="00E345F0"/>
    <w:rsid w:val="00E37165"/>
    <w:rsid w:val="00E37532"/>
    <w:rsid w:val="00E414CD"/>
    <w:rsid w:val="00E41E89"/>
    <w:rsid w:val="00E42019"/>
    <w:rsid w:val="00E42562"/>
    <w:rsid w:val="00E42ABB"/>
    <w:rsid w:val="00E45E06"/>
    <w:rsid w:val="00E45F66"/>
    <w:rsid w:val="00E533C0"/>
    <w:rsid w:val="00E537E9"/>
    <w:rsid w:val="00E54170"/>
    <w:rsid w:val="00E60FAC"/>
    <w:rsid w:val="00E61BC5"/>
    <w:rsid w:val="00E64AEC"/>
    <w:rsid w:val="00E6692C"/>
    <w:rsid w:val="00E67299"/>
    <w:rsid w:val="00E6730A"/>
    <w:rsid w:val="00E71AD9"/>
    <w:rsid w:val="00E7206B"/>
    <w:rsid w:val="00E73828"/>
    <w:rsid w:val="00E73854"/>
    <w:rsid w:val="00E73DC1"/>
    <w:rsid w:val="00E7498E"/>
    <w:rsid w:val="00E75D8D"/>
    <w:rsid w:val="00E800F8"/>
    <w:rsid w:val="00E8314B"/>
    <w:rsid w:val="00E85B7D"/>
    <w:rsid w:val="00E90DAA"/>
    <w:rsid w:val="00E912A8"/>
    <w:rsid w:val="00E941FB"/>
    <w:rsid w:val="00E95065"/>
    <w:rsid w:val="00E95891"/>
    <w:rsid w:val="00E97B1B"/>
    <w:rsid w:val="00E97E40"/>
    <w:rsid w:val="00EA1DB3"/>
    <w:rsid w:val="00EA418E"/>
    <w:rsid w:val="00EA4E2A"/>
    <w:rsid w:val="00EA5455"/>
    <w:rsid w:val="00EA59C1"/>
    <w:rsid w:val="00EA7349"/>
    <w:rsid w:val="00EB0242"/>
    <w:rsid w:val="00EB0C04"/>
    <w:rsid w:val="00EB148B"/>
    <w:rsid w:val="00EB33A0"/>
    <w:rsid w:val="00EB6053"/>
    <w:rsid w:val="00EB70F2"/>
    <w:rsid w:val="00EC470D"/>
    <w:rsid w:val="00EC4988"/>
    <w:rsid w:val="00EC4D22"/>
    <w:rsid w:val="00EC7BE2"/>
    <w:rsid w:val="00ED0EAF"/>
    <w:rsid w:val="00ED259E"/>
    <w:rsid w:val="00ED32F5"/>
    <w:rsid w:val="00ED3474"/>
    <w:rsid w:val="00ED56E7"/>
    <w:rsid w:val="00EE099E"/>
    <w:rsid w:val="00EE1660"/>
    <w:rsid w:val="00EE1C2A"/>
    <w:rsid w:val="00EE1C48"/>
    <w:rsid w:val="00EE203C"/>
    <w:rsid w:val="00EE3880"/>
    <w:rsid w:val="00EE44F0"/>
    <w:rsid w:val="00EE4769"/>
    <w:rsid w:val="00EE7E64"/>
    <w:rsid w:val="00EF0542"/>
    <w:rsid w:val="00EF1E89"/>
    <w:rsid w:val="00EF2439"/>
    <w:rsid w:val="00EF3ED2"/>
    <w:rsid w:val="00EF72C4"/>
    <w:rsid w:val="00EF7301"/>
    <w:rsid w:val="00F00051"/>
    <w:rsid w:val="00F00459"/>
    <w:rsid w:val="00F02FC3"/>
    <w:rsid w:val="00F04008"/>
    <w:rsid w:val="00F05F4B"/>
    <w:rsid w:val="00F0605C"/>
    <w:rsid w:val="00F074B6"/>
    <w:rsid w:val="00F10497"/>
    <w:rsid w:val="00F10BB1"/>
    <w:rsid w:val="00F11611"/>
    <w:rsid w:val="00F12CD7"/>
    <w:rsid w:val="00F12F37"/>
    <w:rsid w:val="00F13E58"/>
    <w:rsid w:val="00F144A9"/>
    <w:rsid w:val="00F151D8"/>
    <w:rsid w:val="00F1667D"/>
    <w:rsid w:val="00F1699F"/>
    <w:rsid w:val="00F17FA2"/>
    <w:rsid w:val="00F20CF9"/>
    <w:rsid w:val="00F21EED"/>
    <w:rsid w:val="00F22315"/>
    <w:rsid w:val="00F23377"/>
    <w:rsid w:val="00F34E88"/>
    <w:rsid w:val="00F35C89"/>
    <w:rsid w:val="00F416DB"/>
    <w:rsid w:val="00F41DA2"/>
    <w:rsid w:val="00F4662A"/>
    <w:rsid w:val="00F46B2F"/>
    <w:rsid w:val="00F50472"/>
    <w:rsid w:val="00F50BE3"/>
    <w:rsid w:val="00F522EF"/>
    <w:rsid w:val="00F528C8"/>
    <w:rsid w:val="00F56C8B"/>
    <w:rsid w:val="00F64C30"/>
    <w:rsid w:val="00F6749E"/>
    <w:rsid w:val="00F7178E"/>
    <w:rsid w:val="00F7437E"/>
    <w:rsid w:val="00F74ED2"/>
    <w:rsid w:val="00F75343"/>
    <w:rsid w:val="00F75B17"/>
    <w:rsid w:val="00F760FB"/>
    <w:rsid w:val="00F76C52"/>
    <w:rsid w:val="00F76DA9"/>
    <w:rsid w:val="00F772C6"/>
    <w:rsid w:val="00F85D56"/>
    <w:rsid w:val="00F870B5"/>
    <w:rsid w:val="00F878F9"/>
    <w:rsid w:val="00F912C8"/>
    <w:rsid w:val="00F929E9"/>
    <w:rsid w:val="00F93E87"/>
    <w:rsid w:val="00F94D00"/>
    <w:rsid w:val="00F951E5"/>
    <w:rsid w:val="00F96669"/>
    <w:rsid w:val="00F96908"/>
    <w:rsid w:val="00F9785B"/>
    <w:rsid w:val="00FA28F2"/>
    <w:rsid w:val="00FA3B33"/>
    <w:rsid w:val="00FA3CEB"/>
    <w:rsid w:val="00FA4C92"/>
    <w:rsid w:val="00FA584F"/>
    <w:rsid w:val="00FA58CD"/>
    <w:rsid w:val="00FB04D9"/>
    <w:rsid w:val="00FB0D5C"/>
    <w:rsid w:val="00FB20D8"/>
    <w:rsid w:val="00FB4640"/>
    <w:rsid w:val="00FB58AE"/>
    <w:rsid w:val="00FB5FEC"/>
    <w:rsid w:val="00FB7C73"/>
    <w:rsid w:val="00FC1C1A"/>
    <w:rsid w:val="00FC1F63"/>
    <w:rsid w:val="00FC2511"/>
    <w:rsid w:val="00FC44C0"/>
    <w:rsid w:val="00FC4838"/>
    <w:rsid w:val="00FD0983"/>
    <w:rsid w:val="00FD3817"/>
    <w:rsid w:val="00FD3B67"/>
    <w:rsid w:val="00FD6C08"/>
    <w:rsid w:val="00FE5791"/>
    <w:rsid w:val="00FE6DAB"/>
    <w:rsid w:val="00FF0B1B"/>
    <w:rsid w:val="00FF19E8"/>
    <w:rsid w:val="00FF1D35"/>
    <w:rsid w:val="00FF1E5C"/>
    <w:rsid w:val="00FF6D88"/>
    <w:rsid w:val="00FF7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20004"/>
  <w15:docId w15:val="{A5C6892B-705E-4FF3-837D-B30D8188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D8D"/>
    <w:rPr>
      <w:rFonts w:eastAsia="MS Mincho"/>
      <w:lang w:val="en-US"/>
    </w:rPr>
  </w:style>
  <w:style w:type="paragraph" w:styleId="Heading1">
    <w:name w:val="heading 1"/>
    <w:basedOn w:val="Normal"/>
    <w:next w:val="Normal"/>
    <w:link w:val="Heading1Char"/>
    <w:uiPriority w:val="9"/>
    <w:qFormat/>
    <w:rsid w:val="00E60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50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0A9"/>
    <w:rPr>
      <w:rFonts w:eastAsia="MS Mincho"/>
      <w:sz w:val="20"/>
      <w:szCs w:val="20"/>
      <w:lang w:val="en-US"/>
    </w:rPr>
  </w:style>
  <w:style w:type="character" w:styleId="FootnoteReference">
    <w:name w:val="footnote reference"/>
    <w:basedOn w:val="DefaultParagraphFont"/>
    <w:uiPriority w:val="99"/>
    <w:semiHidden/>
    <w:unhideWhenUsed/>
    <w:rsid w:val="003450A9"/>
    <w:rPr>
      <w:vertAlign w:val="superscript"/>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ECDC AF Paragraph,Абзац списка1"/>
    <w:basedOn w:val="Normal"/>
    <w:link w:val="ListParagraphChar"/>
    <w:uiPriority w:val="34"/>
    <w:qFormat/>
    <w:rsid w:val="007A247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7A247B"/>
    <w:rPr>
      <w:rFonts w:eastAsia="MS Mincho"/>
      <w:lang w:val="en-US"/>
    </w:rPr>
  </w:style>
  <w:style w:type="paragraph" w:styleId="Header">
    <w:name w:val="header"/>
    <w:basedOn w:val="Normal"/>
    <w:link w:val="HeaderChar"/>
    <w:uiPriority w:val="99"/>
    <w:unhideWhenUsed/>
    <w:rsid w:val="00CB5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9F0"/>
    <w:rPr>
      <w:rFonts w:eastAsia="MS Mincho"/>
      <w:lang w:val="en-US"/>
    </w:rPr>
  </w:style>
  <w:style w:type="paragraph" w:styleId="Footer">
    <w:name w:val="footer"/>
    <w:basedOn w:val="Normal"/>
    <w:link w:val="FooterChar"/>
    <w:uiPriority w:val="99"/>
    <w:unhideWhenUsed/>
    <w:rsid w:val="00CB5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9F0"/>
    <w:rPr>
      <w:rFonts w:eastAsia="MS Mincho"/>
      <w:lang w:val="en-US"/>
    </w:rPr>
  </w:style>
  <w:style w:type="paragraph" w:styleId="BalloonText">
    <w:name w:val="Balloon Text"/>
    <w:basedOn w:val="Normal"/>
    <w:link w:val="BalloonTextChar"/>
    <w:uiPriority w:val="99"/>
    <w:semiHidden/>
    <w:unhideWhenUsed/>
    <w:rsid w:val="0025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B9B"/>
    <w:rPr>
      <w:rFonts w:ascii="Tahoma" w:eastAsia="MS Mincho" w:hAnsi="Tahoma" w:cs="Tahoma"/>
      <w:sz w:val="16"/>
      <w:szCs w:val="16"/>
      <w:lang w:val="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Знак Знак,Char Char Char,Char Char Char Char,Char Char Char1,Обычный (веб)"/>
    <w:basedOn w:val="Normal"/>
    <w:link w:val="NormalWebChar"/>
    <w:uiPriority w:val="99"/>
    <w:unhideWhenUsed/>
    <w:qFormat/>
    <w:rsid w:val="000B60F8"/>
    <w:rPr>
      <w:rFonts w:ascii="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Знак Знак Char,Char Char Char Char1"/>
    <w:link w:val="NormalWeb"/>
    <w:uiPriority w:val="99"/>
    <w:locked/>
    <w:rsid w:val="00C216C5"/>
    <w:rPr>
      <w:rFonts w:ascii="Times New Roman" w:eastAsia="MS Mincho" w:hAnsi="Times New Roman" w:cs="Times New Roman"/>
      <w:sz w:val="24"/>
      <w:szCs w:val="24"/>
      <w:lang w:val="en-US"/>
    </w:rPr>
  </w:style>
  <w:style w:type="character" w:customStyle="1" w:styleId="Heading1Char">
    <w:name w:val="Heading 1 Char"/>
    <w:basedOn w:val="DefaultParagraphFont"/>
    <w:link w:val="Heading1"/>
    <w:uiPriority w:val="9"/>
    <w:rsid w:val="00E60FAC"/>
    <w:rPr>
      <w:rFonts w:asciiTheme="majorHAnsi" w:eastAsiaTheme="majorEastAsia" w:hAnsiTheme="majorHAnsi" w:cstheme="majorBidi"/>
      <w:b/>
      <w:bCs/>
      <w:color w:val="365F91" w:themeColor="accent1" w:themeShade="BF"/>
      <w:sz w:val="28"/>
      <w:szCs w:val="28"/>
      <w:lang w:val="en-US"/>
    </w:rPr>
  </w:style>
  <w:style w:type="character" w:styleId="Strong">
    <w:name w:val="Strong"/>
    <w:basedOn w:val="DefaultParagraphFont"/>
    <w:uiPriority w:val="22"/>
    <w:qFormat/>
    <w:rsid w:val="002E2421"/>
    <w:rPr>
      <w:b/>
      <w:bCs/>
    </w:rPr>
  </w:style>
  <w:style w:type="character" w:styleId="Emphasis">
    <w:name w:val="Emphasis"/>
    <w:basedOn w:val="DefaultParagraphFont"/>
    <w:uiPriority w:val="20"/>
    <w:qFormat/>
    <w:rsid w:val="00116099"/>
    <w:rPr>
      <w:i/>
      <w:iCs/>
    </w:rPr>
  </w:style>
  <w:style w:type="character" w:styleId="CommentReference">
    <w:name w:val="annotation reference"/>
    <w:basedOn w:val="DefaultParagraphFont"/>
    <w:uiPriority w:val="99"/>
    <w:semiHidden/>
    <w:unhideWhenUsed/>
    <w:rsid w:val="00C27C7D"/>
    <w:rPr>
      <w:sz w:val="16"/>
      <w:szCs w:val="16"/>
    </w:rPr>
  </w:style>
  <w:style w:type="paragraph" w:styleId="CommentText">
    <w:name w:val="annotation text"/>
    <w:basedOn w:val="Normal"/>
    <w:link w:val="CommentTextChar"/>
    <w:uiPriority w:val="99"/>
    <w:semiHidden/>
    <w:unhideWhenUsed/>
    <w:rsid w:val="00C27C7D"/>
    <w:pPr>
      <w:spacing w:after="16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C27C7D"/>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96397"/>
    <w:pPr>
      <w:spacing w:after="200"/>
    </w:pPr>
    <w:rPr>
      <w:rFonts w:eastAsia="MS Mincho"/>
      <w:b/>
      <w:bCs/>
      <w:lang w:eastAsia="en-US"/>
    </w:rPr>
  </w:style>
  <w:style w:type="character" w:customStyle="1" w:styleId="CommentSubjectChar">
    <w:name w:val="Comment Subject Char"/>
    <w:basedOn w:val="CommentTextChar"/>
    <w:link w:val="CommentSubject"/>
    <w:uiPriority w:val="99"/>
    <w:semiHidden/>
    <w:rsid w:val="00596397"/>
    <w:rPr>
      <w:rFonts w:eastAsia="MS Mincho"/>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0236">
      <w:bodyDiv w:val="1"/>
      <w:marLeft w:val="0"/>
      <w:marRight w:val="0"/>
      <w:marTop w:val="0"/>
      <w:marBottom w:val="0"/>
      <w:divBdr>
        <w:top w:val="none" w:sz="0" w:space="0" w:color="auto"/>
        <w:left w:val="none" w:sz="0" w:space="0" w:color="auto"/>
        <w:bottom w:val="none" w:sz="0" w:space="0" w:color="auto"/>
        <w:right w:val="none" w:sz="0" w:space="0" w:color="auto"/>
      </w:divBdr>
    </w:div>
    <w:div w:id="294412400">
      <w:bodyDiv w:val="1"/>
      <w:marLeft w:val="0"/>
      <w:marRight w:val="0"/>
      <w:marTop w:val="0"/>
      <w:marBottom w:val="0"/>
      <w:divBdr>
        <w:top w:val="none" w:sz="0" w:space="0" w:color="auto"/>
        <w:left w:val="none" w:sz="0" w:space="0" w:color="auto"/>
        <w:bottom w:val="none" w:sz="0" w:space="0" w:color="auto"/>
        <w:right w:val="none" w:sz="0" w:space="0" w:color="auto"/>
      </w:divBdr>
    </w:div>
    <w:div w:id="365181852">
      <w:bodyDiv w:val="1"/>
      <w:marLeft w:val="0"/>
      <w:marRight w:val="0"/>
      <w:marTop w:val="0"/>
      <w:marBottom w:val="0"/>
      <w:divBdr>
        <w:top w:val="none" w:sz="0" w:space="0" w:color="auto"/>
        <w:left w:val="none" w:sz="0" w:space="0" w:color="auto"/>
        <w:bottom w:val="none" w:sz="0" w:space="0" w:color="auto"/>
        <w:right w:val="none" w:sz="0" w:space="0" w:color="auto"/>
      </w:divBdr>
    </w:div>
    <w:div w:id="393892867">
      <w:bodyDiv w:val="1"/>
      <w:marLeft w:val="0"/>
      <w:marRight w:val="0"/>
      <w:marTop w:val="0"/>
      <w:marBottom w:val="0"/>
      <w:divBdr>
        <w:top w:val="none" w:sz="0" w:space="0" w:color="auto"/>
        <w:left w:val="none" w:sz="0" w:space="0" w:color="auto"/>
        <w:bottom w:val="none" w:sz="0" w:space="0" w:color="auto"/>
        <w:right w:val="none" w:sz="0" w:space="0" w:color="auto"/>
      </w:divBdr>
    </w:div>
    <w:div w:id="419983581">
      <w:bodyDiv w:val="1"/>
      <w:marLeft w:val="0"/>
      <w:marRight w:val="0"/>
      <w:marTop w:val="0"/>
      <w:marBottom w:val="0"/>
      <w:divBdr>
        <w:top w:val="none" w:sz="0" w:space="0" w:color="auto"/>
        <w:left w:val="none" w:sz="0" w:space="0" w:color="auto"/>
        <w:bottom w:val="none" w:sz="0" w:space="0" w:color="auto"/>
        <w:right w:val="none" w:sz="0" w:space="0" w:color="auto"/>
      </w:divBdr>
    </w:div>
    <w:div w:id="499927440">
      <w:bodyDiv w:val="1"/>
      <w:marLeft w:val="0"/>
      <w:marRight w:val="0"/>
      <w:marTop w:val="0"/>
      <w:marBottom w:val="0"/>
      <w:divBdr>
        <w:top w:val="none" w:sz="0" w:space="0" w:color="auto"/>
        <w:left w:val="none" w:sz="0" w:space="0" w:color="auto"/>
        <w:bottom w:val="none" w:sz="0" w:space="0" w:color="auto"/>
        <w:right w:val="none" w:sz="0" w:space="0" w:color="auto"/>
      </w:divBdr>
    </w:div>
    <w:div w:id="631012476">
      <w:bodyDiv w:val="1"/>
      <w:marLeft w:val="0"/>
      <w:marRight w:val="0"/>
      <w:marTop w:val="0"/>
      <w:marBottom w:val="0"/>
      <w:divBdr>
        <w:top w:val="none" w:sz="0" w:space="0" w:color="auto"/>
        <w:left w:val="none" w:sz="0" w:space="0" w:color="auto"/>
        <w:bottom w:val="none" w:sz="0" w:space="0" w:color="auto"/>
        <w:right w:val="none" w:sz="0" w:space="0" w:color="auto"/>
      </w:divBdr>
    </w:div>
    <w:div w:id="789009310">
      <w:bodyDiv w:val="1"/>
      <w:marLeft w:val="0"/>
      <w:marRight w:val="0"/>
      <w:marTop w:val="0"/>
      <w:marBottom w:val="0"/>
      <w:divBdr>
        <w:top w:val="none" w:sz="0" w:space="0" w:color="auto"/>
        <w:left w:val="none" w:sz="0" w:space="0" w:color="auto"/>
        <w:bottom w:val="none" w:sz="0" w:space="0" w:color="auto"/>
        <w:right w:val="none" w:sz="0" w:space="0" w:color="auto"/>
      </w:divBdr>
    </w:div>
    <w:div w:id="851796546">
      <w:bodyDiv w:val="1"/>
      <w:marLeft w:val="0"/>
      <w:marRight w:val="0"/>
      <w:marTop w:val="0"/>
      <w:marBottom w:val="0"/>
      <w:divBdr>
        <w:top w:val="none" w:sz="0" w:space="0" w:color="auto"/>
        <w:left w:val="none" w:sz="0" w:space="0" w:color="auto"/>
        <w:bottom w:val="none" w:sz="0" w:space="0" w:color="auto"/>
        <w:right w:val="none" w:sz="0" w:space="0" w:color="auto"/>
      </w:divBdr>
    </w:div>
    <w:div w:id="920603972">
      <w:bodyDiv w:val="1"/>
      <w:marLeft w:val="0"/>
      <w:marRight w:val="0"/>
      <w:marTop w:val="0"/>
      <w:marBottom w:val="0"/>
      <w:divBdr>
        <w:top w:val="none" w:sz="0" w:space="0" w:color="auto"/>
        <w:left w:val="none" w:sz="0" w:space="0" w:color="auto"/>
        <w:bottom w:val="none" w:sz="0" w:space="0" w:color="auto"/>
        <w:right w:val="none" w:sz="0" w:space="0" w:color="auto"/>
      </w:divBdr>
    </w:div>
    <w:div w:id="1021780382">
      <w:bodyDiv w:val="1"/>
      <w:marLeft w:val="0"/>
      <w:marRight w:val="0"/>
      <w:marTop w:val="0"/>
      <w:marBottom w:val="0"/>
      <w:divBdr>
        <w:top w:val="none" w:sz="0" w:space="0" w:color="auto"/>
        <w:left w:val="none" w:sz="0" w:space="0" w:color="auto"/>
        <w:bottom w:val="none" w:sz="0" w:space="0" w:color="auto"/>
        <w:right w:val="none" w:sz="0" w:space="0" w:color="auto"/>
      </w:divBdr>
    </w:div>
    <w:div w:id="1094206883">
      <w:bodyDiv w:val="1"/>
      <w:marLeft w:val="0"/>
      <w:marRight w:val="0"/>
      <w:marTop w:val="0"/>
      <w:marBottom w:val="0"/>
      <w:divBdr>
        <w:top w:val="none" w:sz="0" w:space="0" w:color="auto"/>
        <w:left w:val="none" w:sz="0" w:space="0" w:color="auto"/>
        <w:bottom w:val="none" w:sz="0" w:space="0" w:color="auto"/>
        <w:right w:val="none" w:sz="0" w:space="0" w:color="auto"/>
      </w:divBdr>
    </w:div>
    <w:div w:id="1306665364">
      <w:bodyDiv w:val="1"/>
      <w:marLeft w:val="0"/>
      <w:marRight w:val="0"/>
      <w:marTop w:val="0"/>
      <w:marBottom w:val="0"/>
      <w:divBdr>
        <w:top w:val="none" w:sz="0" w:space="0" w:color="auto"/>
        <w:left w:val="none" w:sz="0" w:space="0" w:color="auto"/>
        <w:bottom w:val="none" w:sz="0" w:space="0" w:color="auto"/>
        <w:right w:val="none" w:sz="0" w:space="0" w:color="auto"/>
      </w:divBdr>
    </w:div>
    <w:div w:id="1358853925">
      <w:bodyDiv w:val="1"/>
      <w:marLeft w:val="0"/>
      <w:marRight w:val="0"/>
      <w:marTop w:val="0"/>
      <w:marBottom w:val="0"/>
      <w:divBdr>
        <w:top w:val="none" w:sz="0" w:space="0" w:color="auto"/>
        <w:left w:val="none" w:sz="0" w:space="0" w:color="auto"/>
        <w:bottom w:val="none" w:sz="0" w:space="0" w:color="auto"/>
        <w:right w:val="none" w:sz="0" w:space="0" w:color="auto"/>
      </w:divBdr>
    </w:div>
    <w:div w:id="1414356737">
      <w:bodyDiv w:val="1"/>
      <w:marLeft w:val="0"/>
      <w:marRight w:val="0"/>
      <w:marTop w:val="0"/>
      <w:marBottom w:val="0"/>
      <w:divBdr>
        <w:top w:val="none" w:sz="0" w:space="0" w:color="auto"/>
        <w:left w:val="none" w:sz="0" w:space="0" w:color="auto"/>
        <w:bottom w:val="none" w:sz="0" w:space="0" w:color="auto"/>
        <w:right w:val="none" w:sz="0" w:space="0" w:color="auto"/>
      </w:divBdr>
    </w:div>
    <w:div w:id="1421221073">
      <w:bodyDiv w:val="1"/>
      <w:marLeft w:val="0"/>
      <w:marRight w:val="0"/>
      <w:marTop w:val="0"/>
      <w:marBottom w:val="0"/>
      <w:divBdr>
        <w:top w:val="none" w:sz="0" w:space="0" w:color="auto"/>
        <w:left w:val="none" w:sz="0" w:space="0" w:color="auto"/>
        <w:bottom w:val="none" w:sz="0" w:space="0" w:color="auto"/>
        <w:right w:val="none" w:sz="0" w:space="0" w:color="auto"/>
      </w:divBdr>
    </w:div>
    <w:div w:id="1492722235">
      <w:bodyDiv w:val="1"/>
      <w:marLeft w:val="0"/>
      <w:marRight w:val="0"/>
      <w:marTop w:val="0"/>
      <w:marBottom w:val="0"/>
      <w:divBdr>
        <w:top w:val="none" w:sz="0" w:space="0" w:color="auto"/>
        <w:left w:val="none" w:sz="0" w:space="0" w:color="auto"/>
        <w:bottom w:val="none" w:sz="0" w:space="0" w:color="auto"/>
        <w:right w:val="none" w:sz="0" w:space="0" w:color="auto"/>
      </w:divBdr>
    </w:div>
    <w:div w:id="1531072063">
      <w:bodyDiv w:val="1"/>
      <w:marLeft w:val="0"/>
      <w:marRight w:val="0"/>
      <w:marTop w:val="0"/>
      <w:marBottom w:val="0"/>
      <w:divBdr>
        <w:top w:val="none" w:sz="0" w:space="0" w:color="auto"/>
        <w:left w:val="none" w:sz="0" w:space="0" w:color="auto"/>
        <w:bottom w:val="none" w:sz="0" w:space="0" w:color="auto"/>
        <w:right w:val="none" w:sz="0" w:space="0" w:color="auto"/>
      </w:divBdr>
    </w:div>
    <w:div w:id="1533107133">
      <w:bodyDiv w:val="1"/>
      <w:marLeft w:val="0"/>
      <w:marRight w:val="0"/>
      <w:marTop w:val="0"/>
      <w:marBottom w:val="0"/>
      <w:divBdr>
        <w:top w:val="none" w:sz="0" w:space="0" w:color="auto"/>
        <w:left w:val="none" w:sz="0" w:space="0" w:color="auto"/>
        <w:bottom w:val="none" w:sz="0" w:space="0" w:color="auto"/>
        <w:right w:val="none" w:sz="0" w:space="0" w:color="auto"/>
      </w:divBdr>
    </w:div>
    <w:div w:id="1628241929">
      <w:bodyDiv w:val="1"/>
      <w:marLeft w:val="0"/>
      <w:marRight w:val="0"/>
      <w:marTop w:val="0"/>
      <w:marBottom w:val="0"/>
      <w:divBdr>
        <w:top w:val="none" w:sz="0" w:space="0" w:color="auto"/>
        <w:left w:val="none" w:sz="0" w:space="0" w:color="auto"/>
        <w:bottom w:val="none" w:sz="0" w:space="0" w:color="auto"/>
        <w:right w:val="none" w:sz="0" w:space="0" w:color="auto"/>
      </w:divBdr>
    </w:div>
    <w:div w:id="1757246568">
      <w:bodyDiv w:val="1"/>
      <w:marLeft w:val="0"/>
      <w:marRight w:val="0"/>
      <w:marTop w:val="0"/>
      <w:marBottom w:val="0"/>
      <w:divBdr>
        <w:top w:val="none" w:sz="0" w:space="0" w:color="auto"/>
        <w:left w:val="none" w:sz="0" w:space="0" w:color="auto"/>
        <w:bottom w:val="none" w:sz="0" w:space="0" w:color="auto"/>
        <w:right w:val="none" w:sz="0" w:space="0" w:color="auto"/>
      </w:divBdr>
    </w:div>
    <w:div w:id="1798832189">
      <w:bodyDiv w:val="1"/>
      <w:marLeft w:val="0"/>
      <w:marRight w:val="0"/>
      <w:marTop w:val="0"/>
      <w:marBottom w:val="0"/>
      <w:divBdr>
        <w:top w:val="none" w:sz="0" w:space="0" w:color="auto"/>
        <w:left w:val="none" w:sz="0" w:space="0" w:color="auto"/>
        <w:bottom w:val="none" w:sz="0" w:space="0" w:color="auto"/>
        <w:right w:val="none" w:sz="0" w:space="0" w:color="auto"/>
      </w:divBdr>
    </w:div>
    <w:div w:id="1832720060">
      <w:bodyDiv w:val="1"/>
      <w:marLeft w:val="0"/>
      <w:marRight w:val="0"/>
      <w:marTop w:val="0"/>
      <w:marBottom w:val="0"/>
      <w:divBdr>
        <w:top w:val="none" w:sz="0" w:space="0" w:color="auto"/>
        <w:left w:val="none" w:sz="0" w:space="0" w:color="auto"/>
        <w:bottom w:val="none" w:sz="0" w:space="0" w:color="auto"/>
        <w:right w:val="none" w:sz="0" w:space="0" w:color="auto"/>
      </w:divBdr>
    </w:div>
    <w:div w:id="1859466014">
      <w:bodyDiv w:val="1"/>
      <w:marLeft w:val="0"/>
      <w:marRight w:val="0"/>
      <w:marTop w:val="0"/>
      <w:marBottom w:val="0"/>
      <w:divBdr>
        <w:top w:val="none" w:sz="0" w:space="0" w:color="auto"/>
        <w:left w:val="none" w:sz="0" w:space="0" w:color="auto"/>
        <w:bottom w:val="none" w:sz="0" w:space="0" w:color="auto"/>
        <w:right w:val="none" w:sz="0" w:space="0" w:color="auto"/>
      </w:divBdr>
    </w:div>
    <w:div w:id="1887908350">
      <w:bodyDiv w:val="1"/>
      <w:marLeft w:val="0"/>
      <w:marRight w:val="0"/>
      <w:marTop w:val="0"/>
      <w:marBottom w:val="0"/>
      <w:divBdr>
        <w:top w:val="none" w:sz="0" w:space="0" w:color="auto"/>
        <w:left w:val="none" w:sz="0" w:space="0" w:color="auto"/>
        <w:bottom w:val="none" w:sz="0" w:space="0" w:color="auto"/>
        <w:right w:val="none" w:sz="0" w:space="0" w:color="auto"/>
      </w:divBdr>
    </w:div>
    <w:div w:id="1911501766">
      <w:bodyDiv w:val="1"/>
      <w:marLeft w:val="0"/>
      <w:marRight w:val="0"/>
      <w:marTop w:val="0"/>
      <w:marBottom w:val="0"/>
      <w:divBdr>
        <w:top w:val="none" w:sz="0" w:space="0" w:color="auto"/>
        <w:left w:val="none" w:sz="0" w:space="0" w:color="auto"/>
        <w:bottom w:val="none" w:sz="0" w:space="0" w:color="auto"/>
        <w:right w:val="none" w:sz="0" w:space="0" w:color="auto"/>
      </w:divBdr>
    </w:div>
    <w:div w:id="2069304176">
      <w:bodyDiv w:val="1"/>
      <w:marLeft w:val="0"/>
      <w:marRight w:val="0"/>
      <w:marTop w:val="0"/>
      <w:marBottom w:val="0"/>
      <w:divBdr>
        <w:top w:val="none" w:sz="0" w:space="0" w:color="auto"/>
        <w:left w:val="none" w:sz="0" w:space="0" w:color="auto"/>
        <w:bottom w:val="none" w:sz="0" w:space="0" w:color="auto"/>
        <w:right w:val="none" w:sz="0" w:space="0" w:color="auto"/>
      </w:divBdr>
    </w:div>
    <w:div w:id="2114476746">
      <w:bodyDiv w:val="1"/>
      <w:marLeft w:val="0"/>
      <w:marRight w:val="0"/>
      <w:marTop w:val="0"/>
      <w:marBottom w:val="0"/>
      <w:divBdr>
        <w:top w:val="none" w:sz="0" w:space="0" w:color="auto"/>
        <w:left w:val="none" w:sz="0" w:space="0" w:color="auto"/>
        <w:bottom w:val="none" w:sz="0" w:space="0" w:color="auto"/>
        <w:right w:val="none" w:sz="0" w:space="0" w:color="auto"/>
      </w:divBdr>
    </w:div>
    <w:div w:id="213532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7674A-3259-4B7D-B6B7-839A7ADC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14</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N-Melkonyan</dc:creator>
  <cp:lastModifiedBy>Mane Yavrumyan</cp:lastModifiedBy>
  <cp:revision>86</cp:revision>
  <cp:lastPrinted>2025-05-20T08:23:00Z</cp:lastPrinted>
  <dcterms:created xsi:type="dcterms:W3CDTF">2024-05-17T12:22:00Z</dcterms:created>
  <dcterms:modified xsi:type="dcterms:W3CDTF">2025-09-22T08:40:00Z</dcterms:modified>
</cp:coreProperties>
</file>