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08B56" w14:textId="70E10D79" w:rsidR="000230AF" w:rsidRPr="007443A7" w:rsidRDefault="003E79A8" w:rsidP="001B2A85">
      <w:pPr>
        <w:tabs>
          <w:tab w:val="left" w:pos="7920"/>
          <w:tab w:val="left" w:pos="8190"/>
        </w:tabs>
        <w:autoSpaceDE w:val="0"/>
        <w:autoSpaceDN w:val="0"/>
        <w:adjustRightInd w:val="0"/>
        <w:spacing w:after="0" w:line="360" w:lineRule="auto"/>
        <w:ind w:left="180" w:right="280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b/>
          <w:color w:val="000000" w:themeColor="text1"/>
          <w:sz w:val="24"/>
          <w:szCs w:val="24"/>
        </w:rPr>
        <w:t>Ա</w:t>
      </w:r>
      <w:r w:rsidR="000230AF" w:rsidRPr="007443A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ՄՓՈՓԱԹԵՐԹ</w:t>
      </w:r>
    </w:p>
    <w:p w14:paraId="6520692D" w14:textId="23BF3995" w:rsidR="003C3CE6" w:rsidRPr="007443A7" w:rsidRDefault="003C3CE6" w:rsidP="003C3CE6">
      <w:pPr>
        <w:pStyle w:val="Heading3"/>
        <w:tabs>
          <w:tab w:val="left" w:pos="7920"/>
          <w:tab w:val="left" w:pos="8190"/>
        </w:tabs>
        <w:spacing w:line="360" w:lineRule="auto"/>
        <w:ind w:left="180" w:right="280" w:firstLine="180"/>
        <w:jc w:val="center"/>
        <w:rPr>
          <w:rFonts w:ascii="GHEA Grapalat" w:hAnsi="GHEA Grapalat"/>
          <w:b/>
          <w:color w:val="000000"/>
        </w:rPr>
      </w:pPr>
      <w:r w:rsidRPr="007443A7">
        <w:rPr>
          <w:rFonts w:ascii="GHEA Grapalat" w:hAnsi="GHEA Grapalat"/>
          <w:b/>
          <w:color w:val="000000"/>
        </w:rPr>
        <w:t>«ՀԱՅԱՍՏԱՆԻ ՀԱՆՐԱՊԵՏՈՒԹՅԱՆ ԿԱՌԱՎԱՐՈՒԹՅԱՆ 2016 ԹՎԱԿԱՆԻ</w:t>
      </w:r>
      <w:r w:rsidR="005A01D1" w:rsidRPr="007443A7">
        <w:rPr>
          <w:rFonts w:ascii="GHEA Grapalat" w:hAnsi="GHEA Grapalat"/>
          <w:b/>
          <w:color w:val="000000"/>
          <w:lang w:val="en-US"/>
        </w:rPr>
        <w:t xml:space="preserve"> </w:t>
      </w:r>
      <w:r w:rsidRPr="007443A7">
        <w:rPr>
          <w:rFonts w:ascii="GHEA Grapalat" w:hAnsi="GHEA Grapalat"/>
          <w:b/>
          <w:color w:val="000000"/>
        </w:rPr>
        <w:t>ԴԵԿՏԵՄԲԵՐԻ 22-Ի N 1339-Ն</w:t>
      </w:r>
      <w:r w:rsidR="005A01D1" w:rsidRPr="007443A7">
        <w:rPr>
          <w:rFonts w:ascii="GHEA Grapalat" w:hAnsi="GHEA Grapalat"/>
          <w:b/>
          <w:color w:val="000000"/>
          <w:lang w:val="en-US"/>
        </w:rPr>
        <w:t xml:space="preserve"> </w:t>
      </w:r>
      <w:r w:rsidRPr="007443A7">
        <w:rPr>
          <w:rFonts w:ascii="GHEA Grapalat" w:hAnsi="GHEA Grapalat"/>
          <w:b/>
          <w:color w:val="000000"/>
        </w:rPr>
        <w:t>ՈՐՈՇՄԱՆ ՄԵՋ ՓՈՓՈԽՈՒԹՅՈՒՆ ԿԱՏԱՐԵԼՈՒ ՄԱՍԻՆ» ՀԱՅԱՍՏԱՆԻ ՀԱՆՐԱՊԵՏՈՒԹՅԱՆ</w:t>
      </w:r>
    </w:p>
    <w:p w14:paraId="606E5E52" w14:textId="07C1C932" w:rsidR="000230AF" w:rsidRPr="007443A7" w:rsidRDefault="003C3CE6" w:rsidP="003C3CE6">
      <w:pPr>
        <w:pStyle w:val="Heading3"/>
        <w:tabs>
          <w:tab w:val="left" w:pos="7920"/>
          <w:tab w:val="left" w:pos="8190"/>
        </w:tabs>
        <w:spacing w:line="360" w:lineRule="auto"/>
        <w:ind w:left="180" w:right="280" w:firstLine="180"/>
        <w:jc w:val="center"/>
        <w:rPr>
          <w:rFonts w:ascii="GHEA Grapalat" w:hAnsi="GHEA Grapalat"/>
          <w:b/>
          <w:color w:val="000000"/>
        </w:rPr>
      </w:pPr>
      <w:r w:rsidRPr="007443A7">
        <w:rPr>
          <w:rFonts w:ascii="GHEA Grapalat" w:hAnsi="GHEA Grapalat"/>
          <w:b/>
          <w:color w:val="000000"/>
        </w:rPr>
        <w:t xml:space="preserve"> ԿԱՌԱՎԱՐՈՒԹՅԱՆ ՈՐՈՇՄԱՆ</w:t>
      </w:r>
      <w:r w:rsidRPr="007443A7">
        <w:rPr>
          <w:rFonts w:ascii="GHEA Grapalat" w:hAnsi="GHEA Grapalat"/>
          <w:b/>
          <w:color w:val="000000"/>
          <w:lang w:val="en-US"/>
        </w:rPr>
        <w:t xml:space="preserve"> </w:t>
      </w:r>
      <w:r w:rsidRPr="007443A7">
        <w:rPr>
          <w:rFonts w:ascii="GHEA Grapalat" w:hAnsi="GHEA Grapalat"/>
          <w:b/>
          <w:color w:val="000000"/>
        </w:rPr>
        <w:t>ՆԱԽԱԳԾԻ</w:t>
      </w:r>
    </w:p>
    <w:p w14:paraId="30AC26DD" w14:textId="7A10C7C4" w:rsidR="005A01D1" w:rsidRPr="007443A7" w:rsidRDefault="005A01D1" w:rsidP="005A01D1">
      <w:pPr>
        <w:jc w:val="right"/>
        <w:rPr>
          <w:rFonts w:ascii="GHEA Grapalat" w:hAnsi="GHEA Grapalat" w:cs="GHEA Grapalat"/>
          <w:bCs/>
          <w:sz w:val="24"/>
          <w:szCs w:val="24"/>
          <w:lang w:val="hy-AM"/>
        </w:rPr>
      </w:pPr>
    </w:p>
    <w:tbl>
      <w:tblPr>
        <w:tblpPr w:leftFromText="180" w:rightFromText="180" w:vertAnchor="text" w:tblpY="1"/>
        <w:tblOverlap w:val="never"/>
        <w:tblW w:w="1431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5"/>
        <w:gridCol w:w="5950"/>
      </w:tblGrid>
      <w:tr w:rsidR="00C94573" w:rsidRPr="004B2CAF" w14:paraId="72B5C90B" w14:textId="77777777" w:rsidTr="000B142E">
        <w:trPr>
          <w:trHeight w:val="289"/>
          <w:tblCellSpacing w:w="0" w:type="dxa"/>
        </w:trPr>
        <w:tc>
          <w:tcPr>
            <w:tcW w:w="8365" w:type="dxa"/>
            <w:vMerge w:val="restart"/>
            <w:shd w:val="clear" w:color="auto" w:fill="D9D9D9" w:themeFill="background1" w:themeFillShade="D9"/>
          </w:tcPr>
          <w:p w14:paraId="21FE6D72" w14:textId="14359272" w:rsidR="00C94573" w:rsidRPr="004B2CAF" w:rsidRDefault="00C06ED6" w:rsidP="008324F0">
            <w:pPr>
              <w:tabs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4B2CAF">
              <w:rPr>
                <w:rFonts w:ascii="GHEA Grapalat" w:hAnsi="GHEA Grapalat" w:cs="GHEA Grapalat"/>
                <w:b/>
                <w:sz w:val="24"/>
                <w:szCs w:val="24"/>
              </w:rPr>
              <w:t>1</w:t>
            </w:r>
            <w:r w:rsidR="00062D47" w:rsidRPr="004B2CAF">
              <w:rPr>
                <w:rFonts w:ascii="GHEA Grapalat" w:hAnsi="GHEA Grapalat" w:cs="GHEA Grapalat"/>
                <w:b/>
                <w:sz w:val="24"/>
                <w:szCs w:val="24"/>
              </w:rPr>
              <w:t xml:space="preserve">. </w:t>
            </w:r>
            <w:proofErr w:type="spellStart"/>
            <w:r w:rsidR="00C94573" w:rsidRPr="004B2CAF">
              <w:rPr>
                <w:rFonts w:ascii="GHEA Grapalat" w:hAnsi="GHEA Grapalat" w:cs="GHEA Grapalat"/>
                <w:b/>
                <w:sz w:val="24"/>
                <w:szCs w:val="24"/>
              </w:rPr>
              <w:t>Առողջապահության</w:t>
            </w:r>
            <w:proofErr w:type="spellEnd"/>
            <w:r w:rsidR="00C94573" w:rsidRPr="004B2CAF">
              <w:rPr>
                <w:rFonts w:ascii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="00C94573" w:rsidRPr="004B2CA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նախարարություն</w:t>
            </w:r>
          </w:p>
          <w:p w14:paraId="20C972E3" w14:textId="77777777" w:rsidR="00C94573" w:rsidRPr="004B2CAF" w:rsidRDefault="00C94573" w:rsidP="008324F0">
            <w:pPr>
              <w:tabs>
                <w:tab w:val="left" w:pos="4032"/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5950" w:type="dxa"/>
            <w:shd w:val="clear" w:color="auto" w:fill="D9D9D9" w:themeFill="background1" w:themeFillShade="D9"/>
          </w:tcPr>
          <w:p w14:paraId="6B493652" w14:textId="30D2EBEF" w:rsidR="00C94573" w:rsidRPr="004B2CAF" w:rsidRDefault="000109AE" w:rsidP="001B2A85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4B2CAF">
              <w:rPr>
                <w:rFonts w:ascii="GHEA Grapalat" w:hAnsi="GHEA Grapalat" w:cs="Cambria Math"/>
                <w:b/>
                <w:color w:val="000000"/>
                <w:sz w:val="24"/>
                <w:szCs w:val="24"/>
              </w:rPr>
              <w:t>0</w:t>
            </w:r>
            <w:r w:rsidR="00C06ED6" w:rsidRPr="004B2CAF">
              <w:rPr>
                <w:rFonts w:ascii="GHEA Grapalat" w:hAnsi="GHEA Grapalat" w:cs="Cambria Math"/>
                <w:b/>
                <w:color w:val="000000"/>
                <w:sz w:val="24"/>
                <w:szCs w:val="24"/>
              </w:rPr>
              <w:t>5</w:t>
            </w:r>
            <w:r w:rsidRPr="004B2CAF">
              <w:rPr>
                <w:rFonts w:ascii="Cambria Math" w:hAnsi="Cambria Math" w:cs="Cambria Math"/>
                <w:b/>
                <w:color w:val="000000"/>
                <w:sz w:val="24"/>
                <w:szCs w:val="24"/>
                <w:lang w:val="hy-AM"/>
              </w:rPr>
              <w:t>․</w:t>
            </w:r>
            <w:r w:rsidRPr="004B2CAF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 xml:space="preserve"> 0</w:t>
            </w:r>
            <w:r w:rsidR="00C06ED6" w:rsidRPr="004B2CAF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9</w:t>
            </w:r>
            <w:r w:rsidRPr="004B2CAF">
              <w:rPr>
                <w:rFonts w:ascii="Cambria Math" w:hAnsi="Cambria Math" w:cs="Cambria Math"/>
                <w:b/>
                <w:color w:val="000000"/>
                <w:sz w:val="24"/>
                <w:szCs w:val="24"/>
                <w:lang w:val="hy-AM"/>
              </w:rPr>
              <w:t>․</w:t>
            </w:r>
            <w:r w:rsidRPr="004B2CAF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 xml:space="preserve"> 202</w:t>
            </w:r>
            <w:r w:rsidRPr="004B2CAF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5</w:t>
            </w:r>
            <w:r w:rsidRPr="004B2CAF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 xml:space="preserve"> թ</w:t>
            </w:r>
            <w:r w:rsidRPr="004B2CAF">
              <w:rPr>
                <w:rFonts w:ascii="Cambria Math" w:hAnsi="Cambria Math" w:cs="Cambria Math"/>
                <w:b/>
                <w:color w:val="000000"/>
                <w:sz w:val="24"/>
                <w:szCs w:val="24"/>
                <w:lang w:val="hy-AM"/>
              </w:rPr>
              <w:t>․</w:t>
            </w:r>
          </w:p>
        </w:tc>
      </w:tr>
      <w:tr w:rsidR="00C94573" w:rsidRPr="004B2CAF" w14:paraId="0EBA39B4" w14:textId="77777777" w:rsidTr="000B142E">
        <w:trPr>
          <w:trHeight w:val="289"/>
          <w:tblCellSpacing w:w="0" w:type="dxa"/>
        </w:trPr>
        <w:tc>
          <w:tcPr>
            <w:tcW w:w="8365" w:type="dxa"/>
            <w:vMerge/>
            <w:shd w:val="clear" w:color="auto" w:fill="D9D9D9" w:themeFill="background1" w:themeFillShade="D9"/>
          </w:tcPr>
          <w:p w14:paraId="0FA3D294" w14:textId="77777777" w:rsidR="00C94573" w:rsidRPr="004B2CAF" w:rsidRDefault="00C94573" w:rsidP="008324F0">
            <w:pPr>
              <w:tabs>
                <w:tab w:val="left" w:pos="4032"/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5950" w:type="dxa"/>
            <w:shd w:val="clear" w:color="auto" w:fill="D9D9D9" w:themeFill="background1" w:themeFillShade="D9"/>
          </w:tcPr>
          <w:p w14:paraId="1AD23EA6" w14:textId="7634B13F" w:rsidR="00C94573" w:rsidRPr="004B2CAF" w:rsidRDefault="00C94573" w:rsidP="001B2A85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4B2CAF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D9D9D9" w:themeFill="background1" w:themeFillShade="D9"/>
                <w:lang w:val="hy-AM"/>
              </w:rPr>
              <w:t xml:space="preserve">N </w:t>
            </w:r>
            <w:r w:rsidR="00C06ED6" w:rsidRPr="004B2CAF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D9D9D9" w:themeFill="background1" w:themeFillShade="D9"/>
                <w:lang w:val="hy-AM"/>
              </w:rPr>
              <w:t>ԱԱ/04/28909-2025</w:t>
            </w:r>
          </w:p>
        </w:tc>
      </w:tr>
      <w:tr w:rsidR="00C94573" w:rsidRPr="004B2CAF" w14:paraId="6B2E673F" w14:textId="77777777" w:rsidTr="000B142E">
        <w:trPr>
          <w:trHeight w:val="289"/>
          <w:tblCellSpacing w:w="0" w:type="dxa"/>
        </w:trPr>
        <w:tc>
          <w:tcPr>
            <w:tcW w:w="8365" w:type="dxa"/>
            <w:shd w:val="clear" w:color="auto" w:fill="auto"/>
          </w:tcPr>
          <w:p w14:paraId="585016BB" w14:textId="6F3F679A" w:rsidR="00C94573" w:rsidRPr="004B2CAF" w:rsidRDefault="004D6359" w:rsidP="008324F0">
            <w:pPr>
              <w:tabs>
                <w:tab w:val="left" w:pos="4032"/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</w:pPr>
            <w:r w:rsidRPr="004B2CAF">
              <w:rPr>
                <w:rFonts w:ascii="GHEA Grapalat" w:eastAsia="Calibri" w:hAnsi="GHEA Grapalat" w:cs="GHEA Grapalat"/>
                <w:bCs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5950" w:type="dxa"/>
            <w:shd w:val="clear" w:color="auto" w:fill="auto"/>
          </w:tcPr>
          <w:p w14:paraId="1384DD67" w14:textId="131338BF" w:rsidR="00D06B7A" w:rsidRPr="004B2CAF" w:rsidRDefault="00D06B7A" w:rsidP="001B2A85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</w:p>
        </w:tc>
      </w:tr>
      <w:tr w:rsidR="000230AF" w:rsidRPr="004B2CAF" w14:paraId="0DDA5675" w14:textId="77777777" w:rsidTr="000B142E">
        <w:trPr>
          <w:trHeight w:val="233"/>
          <w:tblCellSpacing w:w="0" w:type="dxa"/>
        </w:trPr>
        <w:tc>
          <w:tcPr>
            <w:tcW w:w="8365" w:type="dxa"/>
            <w:vMerge w:val="restart"/>
            <w:shd w:val="clear" w:color="auto" w:fill="D9D9D9" w:themeFill="background1" w:themeFillShade="D9"/>
            <w:hideMark/>
          </w:tcPr>
          <w:p w14:paraId="68F8AA41" w14:textId="3AEBD698" w:rsidR="000109AE" w:rsidRPr="004B2CAF" w:rsidRDefault="00C06ED6" w:rsidP="008324F0">
            <w:pPr>
              <w:pStyle w:val="BodyText"/>
              <w:tabs>
                <w:tab w:val="left" w:pos="240"/>
                <w:tab w:val="left" w:pos="720"/>
                <w:tab w:val="left" w:pos="7920"/>
                <w:tab w:val="left" w:pos="8190"/>
              </w:tabs>
              <w:spacing w:after="0" w:line="360" w:lineRule="auto"/>
              <w:ind w:left="180" w:right="280"/>
              <w:contextualSpacing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  <w:r w:rsidRPr="004B2CAF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2</w:t>
            </w:r>
            <w:r w:rsidR="000109AE" w:rsidRPr="004B2CAF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 xml:space="preserve">. </w:t>
            </w:r>
            <w:r w:rsidR="000109AE" w:rsidRPr="004B2CAF"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t>Սննդամթերքի անվտանգության</w:t>
            </w:r>
          </w:p>
          <w:p w14:paraId="52B3F58B" w14:textId="58309812" w:rsidR="000230AF" w:rsidRPr="004B2CAF" w:rsidRDefault="000109AE" w:rsidP="004434A2">
            <w:pPr>
              <w:pStyle w:val="BodyText"/>
              <w:tabs>
                <w:tab w:val="left" w:pos="240"/>
                <w:tab w:val="left" w:pos="720"/>
                <w:tab w:val="left" w:pos="7920"/>
                <w:tab w:val="left" w:pos="8190"/>
              </w:tabs>
              <w:spacing w:after="0" w:line="360" w:lineRule="auto"/>
              <w:ind w:left="180" w:right="280"/>
              <w:contextualSpacing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4B2CAF"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t>տեսչական մարմ</w:t>
            </w:r>
            <w:r w:rsidRPr="004B2CAF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ի</w:t>
            </w:r>
            <w:r w:rsidRPr="004B2CAF"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t>ն</w:t>
            </w:r>
          </w:p>
        </w:tc>
        <w:tc>
          <w:tcPr>
            <w:tcW w:w="5950" w:type="dxa"/>
            <w:shd w:val="clear" w:color="auto" w:fill="D9D9D9" w:themeFill="background1" w:themeFillShade="D9"/>
            <w:hideMark/>
          </w:tcPr>
          <w:p w14:paraId="5CDFB973" w14:textId="67C971CD" w:rsidR="000230AF" w:rsidRPr="004B2CAF" w:rsidRDefault="000109AE" w:rsidP="001B2A85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4B2CAF">
              <w:rPr>
                <w:rFonts w:ascii="GHEA Grapalat" w:hAnsi="GHEA Grapalat" w:cs="Cambria Math"/>
                <w:b/>
                <w:color w:val="000000"/>
                <w:sz w:val="24"/>
                <w:szCs w:val="24"/>
              </w:rPr>
              <w:t>07</w:t>
            </w:r>
            <w:r w:rsidR="000230AF" w:rsidRPr="004B2CAF">
              <w:rPr>
                <w:rFonts w:ascii="Cambria Math" w:hAnsi="Cambria Math" w:cs="Cambria Math"/>
                <w:b/>
                <w:color w:val="000000"/>
                <w:sz w:val="24"/>
                <w:szCs w:val="24"/>
                <w:lang w:val="hy-AM"/>
              </w:rPr>
              <w:t>․</w:t>
            </w:r>
            <w:r w:rsidR="000230AF" w:rsidRPr="004B2CAF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="00721478" w:rsidRPr="004B2CAF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0</w:t>
            </w:r>
            <w:r w:rsidRPr="004B2CAF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3</w:t>
            </w:r>
            <w:r w:rsidR="002409C3" w:rsidRPr="004B2CAF">
              <w:rPr>
                <w:rFonts w:ascii="Cambria Math" w:hAnsi="Cambria Math" w:cs="Cambria Math"/>
                <w:b/>
                <w:color w:val="000000"/>
                <w:sz w:val="24"/>
                <w:szCs w:val="24"/>
                <w:lang w:val="hy-AM"/>
              </w:rPr>
              <w:t>․</w:t>
            </w:r>
            <w:r w:rsidR="000230AF" w:rsidRPr="004B2CAF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="002409C3" w:rsidRPr="004B2CAF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202</w:t>
            </w:r>
            <w:r w:rsidRPr="004B2CAF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5</w:t>
            </w:r>
            <w:r w:rsidR="002409C3" w:rsidRPr="004B2CAF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 xml:space="preserve"> թ</w:t>
            </w:r>
            <w:r w:rsidR="002409C3" w:rsidRPr="004B2CAF">
              <w:rPr>
                <w:rFonts w:ascii="Cambria Math" w:hAnsi="Cambria Math" w:cs="Cambria Math"/>
                <w:b/>
                <w:color w:val="000000"/>
                <w:sz w:val="24"/>
                <w:szCs w:val="24"/>
                <w:lang w:val="hy-AM"/>
              </w:rPr>
              <w:t>․</w:t>
            </w:r>
          </w:p>
        </w:tc>
      </w:tr>
      <w:tr w:rsidR="000230AF" w:rsidRPr="004B2CAF" w14:paraId="170FA0BA" w14:textId="77777777" w:rsidTr="000B142E">
        <w:trPr>
          <w:trHeight w:val="128"/>
          <w:tblCellSpacing w:w="0" w:type="dxa"/>
        </w:trPr>
        <w:tc>
          <w:tcPr>
            <w:tcW w:w="8365" w:type="dxa"/>
            <w:vMerge/>
            <w:shd w:val="clear" w:color="auto" w:fill="D9D9D9" w:themeFill="background1" w:themeFillShade="D9"/>
            <w:vAlign w:val="center"/>
            <w:hideMark/>
          </w:tcPr>
          <w:p w14:paraId="0C338CA4" w14:textId="77777777" w:rsidR="000230AF" w:rsidRPr="004B2CAF" w:rsidRDefault="000230AF" w:rsidP="001B2A85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50" w:type="dxa"/>
            <w:shd w:val="clear" w:color="auto" w:fill="D9D9D9" w:themeFill="background1" w:themeFillShade="D9"/>
            <w:hideMark/>
          </w:tcPr>
          <w:p w14:paraId="30A723A8" w14:textId="0C1472CD" w:rsidR="000230AF" w:rsidRPr="004B2CAF" w:rsidRDefault="000230AF" w:rsidP="001B2A85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4B2CAF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 xml:space="preserve">N </w:t>
            </w:r>
            <w:r w:rsidR="000109AE" w:rsidRPr="004B2CAF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/05/3558-2025</w:t>
            </w:r>
          </w:p>
        </w:tc>
      </w:tr>
      <w:tr w:rsidR="001B2A85" w:rsidRPr="00B91A9B" w14:paraId="47553848" w14:textId="77777777" w:rsidTr="000B142E">
        <w:trPr>
          <w:trHeight w:val="163"/>
          <w:tblCellSpacing w:w="0" w:type="dxa"/>
        </w:trPr>
        <w:tc>
          <w:tcPr>
            <w:tcW w:w="8365" w:type="dxa"/>
            <w:shd w:val="clear" w:color="auto" w:fill="FFFFFF"/>
          </w:tcPr>
          <w:p w14:paraId="301D6296" w14:textId="5B4E2F54" w:rsidR="001B2A85" w:rsidRPr="004B2CAF" w:rsidRDefault="007443A7" w:rsidP="007443A7">
            <w:pPr>
              <w:spacing w:after="0" w:line="360" w:lineRule="auto"/>
              <w:ind w:left="165" w:right="16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B2CAF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B2CAF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4B2CAF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Նախագծի 1-ին կետը «գնահատող մարմինները» բառերից հետո լրացնել «հավատարմագրման վկայագրի հավելվածով սահմանված հավատարմագրման ոլորտում ընդգրկված արտաքին տնտեսական գործունեության միասնական ապրանքային անվանացանկի ծածկագրի, արտադրանքի/օբյեկտի անվանմանը համապատասխան» բառերով։</w:t>
            </w:r>
          </w:p>
        </w:tc>
        <w:tc>
          <w:tcPr>
            <w:tcW w:w="5950" w:type="dxa"/>
            <w:shd w:val="clear" w:color="auto" w:fill="FFFFFF"/>
          </w:tcPr>
          <w:p w14:paraId="7252B1AF" w14:textId="374780B8" w:rsidR="001B2A85" w:rsidRPr="00B91A9B" w:rsidRDefault="00B91A9B" w:rsidP="001B2A85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Ը</w:t>
            </w:r>
            <w:r w:rsidR="00CD2B21" w:rsidRPr="00B91A9B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նդունվել</w:t>
            </w:r>
            <w:r w:rsidR="004B2CAF" w:rsidRPr="00B91A9B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է</w:t>
            </w:r>
          </w:p>
          <w:p w14:paraId="725BD05B" w14:textId="2BBA4A7D" w:rsidR="00CD2B21" w:rsidRPr="00B91A9B" w:rsidRDefault="00CD2B21" w:rsidP="00B91A9B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1B2A85" w:rsidRPr="004B2CAF" w14:paraId="0FF0EC50" w14:textId="77777777" w:rsidTr="000B142E">
        <w:trPr>
          <w:trHeight w:val="163"/>
          <w:tblCellSpacing w:w="0" w:type="dxa"/>
        </w:trPr>
        <w:tc>
          <w:tcPr>
            <w:tcW w:w="8365" w:type="dxa"/>
            <w:shd w:val="clear" w:color="auto" w:fill="FFFFFF"/>
          </w:tcPr>
          <w:p w14:paraId="4DDF063F" w14:textId="77777777" w:rsidR="007443A7" w:rsidRPr="004B2CAF" w:rsidRDefault="001B2A85" w:rsidP="007443A7">
            <w:pPr>
              <w:spacing w:after="0" w:line="36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1A9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7443A7" w:rsidRPr="004B2CAF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7443A7" w:rsidRPr="004B2CAF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7443A7" w:rsidRPr="004B2CAF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Նախագծի 2-րդ կետը շարադրել հետևյալ խմբագրությամբ՝</w:t>
            </w:r>
          </w:p>
          <w:p w14:paraId="7FFF810A" w14:textId="77777777" w:rsidR="007443A7" w:rsidRPr="004B2CAF" w:rsidRDefault="007443A7" w:rsidP="007443A7">
            <w:pPr>
              <w:spacing w:after="0" w:line="360" w:lineRule="auto"/>
              <w:ind w:left="165" w:right="165" w:firstLine="55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B2CAF">
              <w:rPr>
                <w:rFonts w:ascii="GHEA Grapalat" w:hAnsi="GHEA Grapalat"/>
                <w:sz w:val="24"/>
                <w:szCs w:val="24"/>
                <w:lang w:val="hy-AM"/>
              </w:rPr>
              <w:t>«1)</w:t>
            </w:r>
            <w:r w:rsidRPr="004B2CAF">
              <w:rPr>
                <w:rFonts w:ascii="GHEA Grapalat" w:hAnsi="GHEA Grapalat"/>
                <w:sz w:val="24"/>
                <w:szCs w:val="24"/>
                <w:lang w:val="hy-AM"/>
              </w:rPr>
              <w:tab/>
              <w:t xml:space="preserve">դիմում՝ </w:t>
            </w:r>
            <w:bookmarkStart w:id="0" w:name="_Hlk209024601"/>
            <w:r w:rsidRPr="004B2CAF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հատուկ նշանակության սննդամթերքի պետական գրանցման վերաբերյալ, որի մեջ նշվում է տվյալ սննդամթերքի անվանումը, հայտատուի անվանումն ու դրա գտնվելու վայրի հասցեն (իրավաբանական անձ հանդիսացող հայտատուի դեպքում), հայտատուի ազգանունը, անունը, հայրանունը, նրա գտնվելու վայրի հասցեն, անձը </w:t>
            </w:r>
            <w:r w:rsidRPr="004B2CA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հաստատող փաստաթղթի տվյալները (անհատ ձեռնարկատեր հանդիսացող հայտատուի դեպքում).</w:t>
            </w:r>
            <w:bookmarkEnd w:id="0"/>
          </w:p>
          <w:p w14:paraId="7FB707B1" w14:textId="77777777" w:rsidR="001837B7" w:rsidRDefault="007443A7" w:rsidP="001837B7">
            <w:pPr>
              <w:spacing w:after="0" w:line="360" w:lineRule="auto"/>
              <w:ind w:left="165" w:right="165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4B2CAF">
              <w:rPr>
                <w:rFonts w:ascii="GHEA Grapalat" w:hAnsi="GHEA Grapalat"/>
                <w:sz w:val="24"/>
                <w:szCs w:val="24"/>
                <w:lang w:val="hy-AM"/>
              </w:rPr>
              <w:t>2)</w:t>
            </w:r>
            <w:r w:rsidRPr="004B2CAF">
              <w:rPr>
                <w:rFonts w:ascii="GHEA Grapalat" w:hAnsi="GHEA Grapalat"/>
                <w:sz w:val="24"/>
                <w:szCs w:val="24"/>
                <w:lang w:val="hy-AM"/>
              </w:rPr>
              <w:tab/>
              <w:t>հատուկ նշանակության սննդամթերքի նմուշների՝ հավատարմագրված փորձարկման լաբորատորիաներում անցկացված հետազոտությունների (փորձարկումների) արդյունքները, ինչպես նաև այլ փաստաթղթեր, որոնք հավաստում են այդ սննդամթերքի համապատասխանությունը Մաքսային միության հանձնաժողովի 2011 թվականի դեկտեմբերի 9-ի N 880 որոշմամբ հաստատված «Սննդամթերքի անվտանգության մասին» (ՄՄ ՏԿ 021/2011) Մաքսային միության տեխնիկական կանոնակարգի և Մաքսային միության մյուս այն տեխնիկական կանոնակարգերի պահանջներին, որոնց գործողությունը տարածվում է այդ սննդամթերքի վրա, «Եվրասիական Տնտեսական Միությունում սանիտարական միջոցների կիրառման մասին» 2010 թվականի մայիսի 28-ի թիվ 299 որոշմամբ հաստատված պահանջներին և MP 2.3.1.0253-21</w:t>
            </w:r>
            <w:r w:rsidRPr="004B2CAF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4B2CAF">
              <w:rPr>
                <w:rFonts w:ascii="GHEA Grapalat" w:hAnsi="GHEA Grapalat"/>
                <w:sz w:val="24"/>
                <w:szCs w:val="24"/>
                <w:lang w:val="hy-AM"/>
              </w:rPr>
              <w:t>մեթոդական ուղեցույցով սահմանված սննդային և կենսաբանական ակտիվ նյութերի սպառման չափաբաժիններին:</w:t>
            </w:r>
            <w:r w:rsidR="001837B7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76D992D9" w14:textId="23E76915" w:rsidR="007443A7" w:rsidRPr="004B2CAF" w:rsidRDefault="007443A7" w:rsidP="001837B7">
            <w:pPr>
              <w:spacing w:after="0" w:line="360" w:lineRule="auto"/>
              <w:ind w:left="165" w:right="16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B2CAF">
              <w:rPr>
                <w:rFonts w:ascii="GHEA Grapalat" w:hAnsi="GHEA Grapalat"/>
                <w:sz w:val="24"/>
                <w:szCs w:val="24"/>
                <w:lang w:val="hy-AM"/>
              </w:rPr>
              <w:t>3) սննդամթերքի նշանակության մասին տեղեկությունները,</w:t>
            </w:r>
          </w:p>
          <w:p w14:paraId="6C8E208D" w14:textId="131F1AED" w:rsidR="001B2A85" w:rsidRPr="001837B7" w:rsidRDefault="007443A7" w:rsidP="001837B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1837B7">
              <w:rPr>
                <w:rFonts w:ascii="GHEA Grapalat" w:hAnsi="GHEA Grapalat"/>
                <w:sz w:val="24"/>
                <w:szCs w:val="24"/>
                <w:lang w:val="hy-AM"/>
              </w:rPr>
              <w:t>4)</w:t>
            </w:r>
            <w:r w:rsidRPr="001837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837B7">
              <w:rPr>
                <w:rFonts w:ascii="GHEA Grapalat" w:eastAsia="Calibri" w:hAnsi="GHEA Grapalat"/>
                <w:sz w:val="24"/>
                <w:szCs w:val="24"/>
                <w:lang w:val="hy-AM"/>
              </w:rPr>
              <w:t>տեղեկատվություն՝ համաձայն Ձևի:»։</w:t>
            </w:r>
          </w:p>
        </w:tc>
        <w:tc>
          <w:tcPr>
            <w:tcW w:w="5950" w:type="dxa"/>
            <w:shd w:val="clear" w:color="auto" w:fill="FFFFFF"/>
          </w:tcPr>
          <w:p w14:paraId="4FBDFE46" w14:textId="3B2F1EC1" w:rsidR="001B2A85" w:rsidRPr="00B91A9B" w:rsidRDefault="00303F43" w:rsidP="001B2A85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color w:val="000000"/>
                <w:sz w:val="24"/>
                <w:szCs w:val="24"/>
              </w:rPr>
              <w:lastRenderedPageBreak/>
              <w:t>Մասամբ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24"/>
                <w:szCs w:val="24"/>
              </w:rPr>
              <w:t xml:space="preserve"> </w:t>
            </w:r>
            <w:r w:rsidR="00B91A9B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է ընդունվել</w:t>
            </w:r>
          </w:p>
          <w:p w14:paraId="2383BCDB" w14:textId="18263AC5" w:rsidR="004B2CAF" w:rsidRPr="004B2CAF" w:rsidRDefault="004B2CAF" w:rsidP="001B2A85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  <w:r w:rsidRPr="004B2CAF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Սույն </w:t>
            </w:r>
            <w:proofErr w:type="spellStart"/>
            <w:r w:rsidRPr="004B2CAF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նախագիծն</w:t>
            </w:r>
            <w:proofErr w:type="spellEnd"/>
            <w:r w:rsidRPr="004B2CAF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2CAF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առնչում</w:t>
            </w:r>
            <w:proofErr w:type="spellEnd"/>
            <w:r w:rsidRPr="004B2CAF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է 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տեխնիկական կանոնակարգման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օբյեկտ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հանդիսացող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, «</w:t>
            </w:r>
            <w:r w:rsidRPr="004B2CAF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պետական </w:t>
            </w:r>
            <w:proofErr w:type="spellStart"/>
            <w:r w:rsidRPr="004B2CAF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գրանցում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համապատասխանության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գնահատման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հավաստման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ենթակա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r w:rsidRPr="004B2CAF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և պարե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ն</w:t>
            </w:r>
            <w:r w:rsidRPr="004B2CAF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ային և </w:t>
            </w:r>
            <w:proofErr w:type="spellStart"/>
            <w:r w:rsidRPr="004B2CAF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ոչ</w:t>
            </w:r>
            <w:proofErr w:type="spellEnd"/>
            <w:r w:rsidRPr="004B2CAF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պարենային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արտադրանքին</w:t>
            </w:r>
            <w:proofErr w:type="spellEnd"/>
            <w:r w:rsidR="001837B7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: </w:t>
            </w:r>
          </w:p>
        </w:tc>
      </w:tr>
      <w:tr w:rsidR="001B2A85" w:rsidRPr="00B91A9B" w14:paraId="3AAC891E" w14:textId="77777777" w:rsidTr="000B142E">
        <w:trPr>
          <w:trHeight w:val="163"/>
          <w:tblCellSpacing w:w="0" w:type="dxa"/>
        </w:trPr>
        <w:tc>
          <w:tcPr>
            <w:tcW w:w="8365" w:type="dxa"/>
            <w:shd w:val="clear" w:color="auto" w:fill="FFFFFF"/>
          </w:tcPr>
          <w:p w14:paraId="1814DA9C" w14:textId="77777777" w:rsidR="007443A7" w:rsidRPr="004B2CAF" w:rsidRDefault="007443A7" w:rsidP="007443A7">
            <w:pPr>
              <w:spacing w:after="0" w:line="360" w:lineRule="auto"/>
              <w:ind w:firstLine="55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B2CA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4B2CAF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4B2CAF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Նախագծի 3-րդ կետը շարադրել հետևյալ խմբագրությամբ՝</w:t>
            </w:r>
          </w:p>
          <w:p w14:paraId="3178C9DB" w14:textId="356297A1" w:rsidR="001B2A85" w:rsidRPr="004B2CAF" w:rsidRDefault="007443A7" w:rsidP="007443A7">
            <w:pPr>
              <w:spacing w:after="0" w:line="360" w:lineRule="auto"/>
              <w:ind w:left="255" w:right="25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B2CAF">
              <w:rPr>
                <w:rFonts w:ascii="GHEA Grapalat" w:hAnsi="GHEA Grapalat"/>
                <w:sz w:val="24"/>
                <w:szCs w:val="24"/>
                <w:lang w:val="hy-AM"/>
              </w:rPr>
              <w:t>«3</w:t>
            </w:r>
            <w:r w:rsidRPr="004B2CAF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4B2CAF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  <w:r w:rsidRPr="004B2CAF">
              <w:rPr>
                <w:rFonts w:ascii="GHEA Grapalat" w:hAnsi="GHEA Grapalat"/>
                <w:sz w:val="24"/>
                <w:szCs w:val="24"/>
                <w:lang w:val="hy-AM"/>
              </w:rPr>
              <w:t xml:space="preserve">Վկայականի տրամադրման մասին որոշումն ընդունվում է ՀԳՆՄ-ի կողմից՝ տեխնիկական կանոնակարգերով սահմանված համապատասխան բոլոր փաստաթղթերի փորձաքննության և </w:t>
            </w:r>
            <w:r w:rsidRPr="004B2CA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տեխնիկական կանոնակարգման օբյեկտ հանդիսացող արտադրանքի՝</w:t>
            </w:r>
            <w:r w:rsidR="001837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B2CAF">
              <w:rPr>
                <w:rFonts w:ascii="GHEA Grapalat" w:hAnsi="GHEA Grapalat"/>
                <w:sz w:val="24"/>
                <w:szCs w:val="24"/>
                <w:lang w:val="hy-AM"/>
              </w:rPr>
              <w:t>ՄՄ ՏԿ 021/2011 տեխնիկական կանոնակարգով և Մաքսային միության մյուս այն տեխնիկական կանոնակարգերով, որոնց գործողությունը տարածվում է այդ սննդամթերքի վրա, «Եվրասիական Տնտեսական Միությունում սանիտարական միջոցների կիրառման մասին» 2010 թվականի մայիսի 28-ի թիվ 299 որոշմամբ և MP 2.3.1.0253-21</w:t>
            </w:r>
            <w:r w:rsidRPr="004B2CAF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4B2CAF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մեթոդական ուղեցույցով սահմանված բոլոր ցուցանիշների լաբորատոր փորձարկումների համապատասխան (դրական) արդյունքների հիման վրա՝ պահպանելով սույն որոշմամբ և Էկոնոմիկայի նախարարի 2019 թվականի հունիսի 21-ի 425-Ն հրամանով սահմանված պահանջները։»։ </w:t>
            </w:r>
          </w:p>
        </w:tc>
        <w:tc>
          <w:tcPr>
            <w:tcW w:w="5950" w:type="dxa"/>
            <w:shd w:val="clear" w:color="auto" w:fill="FFFFFF"/>
          </w:tcPr>
          <w:p w14:paraId="0888807C" w14:textId="77777777" w:rsidR="00B91A9B" w:rsidRPr="00B91A9B" w:rsidRDefault="00B91A9B" w:rsidP="001B2A85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91A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lastRenderedPageBreak/>
              <w:t>Մասամբ է ընդունվել</w:t>
            </w:r>
          </w:p>
          <w:p w14:paraId="01E49ECB" w14:textId="5A6B82B2" w:rsidR="004B2CAF" w:rsidRPr="00B91A9B" w:rsidRDefault="00B91A9B" w:rsidP="001B2A85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B91A9B">
              <w:rPr>
                <w:rFonts w:ascii="GHEA Grapalat" w:hAnsi="GHEA Grapalat"/>
                <w:sz w:val="24"/>
                <w:szCs w:val="24"/>
                <w:lang w:val="hy-AM"/>
              </w:rPr>
              <w:t>Նախագծի 3-րդ կետը խմբագրվել է</w:t>
            </w:r>
            <w:r w:rsidR="009D3617" w:rsidRPr="009D3617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B91A9B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1B2A85" w:rsidRPr="009D3617" w14:paraId="5033A47C" w14:textId="77777777" w:rsidTr="000B142E">
        <w:trPr>
          <w:trHeight w:val="163"/>
          <w:tblCellSpacing w:w="0" w:type="dxa"/>
        </w:trPr>
        <w:tc>
          <w:tcPr>
            <w:tcW w:w="8365" w:type="dxa"/>
            <w:shd w:val="clear" w:color="auto" w:fill="FFFFFF"/>
          </w:tcPr>
          <w:p w14:paraId="061F001E" w14:textId="77777777" w:rsidR="007443A7" w:rsidRPr="004B2CAF" w:rsidRDefault="007443A7" w:rsidP="004B2CAF">
            <w:pPr>
              <w:spacing w:after="0" w:line="360" w:lineRule="auto"/>
              <w:ind w:right="165"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B2CA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4B2CAF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4B2CAF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  <w:r w:rsidRPr="004B2CAF">
              <w:rPr>
                <w:rFonts w:ascii="GHEA Grapalat" w:hAnsi="GHEA Grapalat"/>
                <w:sz w:val="24"/>
                <w:szCs w:val="24"/>
                <w:lang w:val="hy-AM"/>
              </w:rPr>
              <w:t>Նախագծի 4-րդ կետը շարադրել նոր խմբագրությամբ</w:t>
            </w:r>
            <w:r w:rsidRPr="004B2CAF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  <w:p w14:paraId="6E54300D" w14:textId="77777777" w:rsidR="007443A7" w:rsidRPr="004B2CAF" w:rsidRDefault="007443A7" w:rsidP="004B2CAF">
            <w:pPr>
              <w:spacing w:after="0" w:line="360" w:lineRule="auto"/>
              <w:ind w:left="255" w:right="165" w:firstLine="465"/>
              <w:jc w:val="both"/>
              <w:rPr>
                <w:rFonts w:ascii="GHEA Grapalat" w:eastAsia="Arial" w:hAnsi="GHEA Grapalat" w:cs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4B2CAF">
              <w:rPr>
                <w:rFonts w:ascii="GHEA Grapalat" w:eastAsia="Arial" w:hAnsi="GHEA Grapalat" w:cs="GHEA Grapalat"/>
                <w:kern w:val="2"/>
                <w:sz w:val="24"/>
                <w:szCs w:val="24"/>
                <w:lang w:val="hy-AM"/>
                <w14:ligatures w14:val="standardContextual"/>
              </w:rPr>
              <w:t>«4</w:t>
            </w:r>
            <w:r w:rsidRPr="004B2CAF">
              <w:rPr>
                <w:rFonts w:ascii="Cambria Math" w:eastAsia="Arial" w:hAnsi="Cambria Math" w:cs="Cambria Math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4B2CAF">
              <w:rPr>
                <w:rFonts w:ascii="GHEA Grapalat" w:eastAsia="Arial" w:hAnsi="GHEA Grapalat" w:cs="GHEA Grapalat"/>
                <w:kern w:val="2"/>
                <w:sz w:val="24"/>
                <w:szCs w:val="24"/>
                <w:lang w:val="hy-AM"/>
                <w14:ligatures w14:val="standardContextual"/>
              </w:rPr>
              <w:t xml:space="preserve"> Սույն</w:t>
            </w:r>
            <w:r w:rsidRPr="004B2CAF">
              <w:rPr>
                <w:rFonts w:ascii="GHEA Grapalat" w:eastAsia="Arial" w:hAnsi="GHEA Grapalat" w:cs="Arial"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 w:rsidRPr="004B2CAF">
              <w:rPr>
                <w:rFonts w:ascii="GHEA Grapalat" w:eastAsia="Arial" w:hAnsi="GHEA Grapalat" w:cs="GHEA Grapalat"/>
                <w:kern w:val="2"/>
                <w:sz w:val="24"/>
                <w:szCs w:val="24"/>
                <w:lang w:val="hy-AM"/>
                <w14:ligatures w14:val="standardContextual"/>
              </w:rPr>
              <w:t>որոշման</w:t>
            </w:r>
            <w:r w:rsidRPr="004B2CAF">
              <w:rPr>
                <w:rFonts w:ascii="GHEA Grapalat" w:eastAsia="Arial" w:hAnsi="GHEA Grapalat" w:cs="Arial"/>
                <w:kern w:val="2"/>
                <w:sz w:val="24"/>
                <w:szCs w:val="24"/>
                <w:lang w:val="hy-AM"/>
                <w14:ligatures w14:val="standardContextual"/>
              </w:rPr>
              <w:t xml:space="preserve"> 2-</w:t>
            </w:r>
            <w:r w:rsidRPr="004B2CAF">
              <w:rPr>
                <w:rFonts w:ascii="GHEA Grapalat" w:eastAsia="Arial" w:hAnsi="GHEA Grapalat" w:cs="GHEA Grapalat"/>
                <w:kern w:val="2"/>
                <w:sz w:val="24"/>
                <w:szCs w:val="24"/>
                <w:lang w:val="hy-AM"/>
                <w14:ligatures w14:val="standardContextual"/>
              </w:rPr>
              <w:t>րդ</w:t>
            </w:r>
            <w:r w:rsidRPr="004B2CAF">
              <w:rPr>
                <w:rFonts w:ascii="GHEA Grapalat" w:eastAsia="Arial" w:hAnsi="GHEA Grapalat" w:cs="Arial"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 w:rsidRPr="004B2CAF">
              <w:rPr>
                <w:rFonts w:ascii="GHEA Grapalat" w:eastAsia="Arial" w:hAnsi="GHEA Grapalat" w:cs="GHEA Grapalat"/>
                <w:kern w:val="2"/>
                <w:sz w:val="24"/>
                <w:szCs w:val="24"/>
                <w:lang w:val="hy-AM"/>
                <w14:ligatures w14:val="standardContextual"/>
              </w:rPr>
              <w:t>կետով</w:t>
            </w:r>
            <w:r w:rsidRPr="004B2CAF">
              <w:rPr>
                <w:rFonts w:ascii="GHEA Grapalat" w:eastAsia="Arial" w:hAnsi="GHEA Grapalat" w:cs="Arial"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 w:rsidRPr="004B2CAF">
              <w:rPr>
                <w:rFonts w:ascii="GHEA Grapalat" w:eastAsia="Arial" w:hAnsi="GHEA Grapalat" w:cs="GHEA Grapalat"/>
                <w:kern w:val="2"/>
                <w:sz w:val="24"/>
                <w:szCs w:val="24"/>
                <w:lang w:val="hy-AM"/>
                <w14:ligatures w14:val="standardContextual"/>
              </w:rPr>
              <w:t>սահմանված</w:t>
            </w:r>
            <w:r w:rsidRPr="004B2CAF">
              <w:rPr>
                <w:rFonts w:ascii="GHEA Grapalat" w:eastAsia="Arial" w:hAnsi="GHEA Grapalat" w:cs="Arial"/>
                <w:kern w:val="2"/>
                <w:sz w:val="24"/>
                <w:szCs w:val="24"/>
                <w:lang w:val="hy-AM"/>
                <w14:ligatures w14:val="standardContextual"/>
              </w:rPr>
              <w:t xml:space="preserve"> փաստաթղթերը</w:t>
            </w:r>
            <w:r w:rsidRPr="004B2CAF">
              <w:rPr>
                <w:rFonts w:ascii="GHEA Grapalat" w:eastAsia="Arial" w:hAnsi="GHEA Grapalat" w:cs="Arial"/>
                <w:color w:val="000000"/>
                <w:kern w:val="2"/>
                <w:sz w:val="24"/>
                <w:szCs w:val="24"/>
                <w:shd w:val="clear" w:color="auto" w:fill="FFFFFF"/>
                <w:lang w:val="hy-AM"/>
                <w14:ligatures w14:val="standardContextual"/>
              </w:rPr>
              <w:t xml:space="preserve"> </w:t>
            </w:r>
            <w:r w:rsidRPr="004B2CAF">
              <w:rPr>
                <w:rFonts w:ascii="GHEA Grapalat" w:eastAsia="Arial" w:hAnsi="GHEA Grapalat" w:cs="Arial"/>
                <w:color w:val="000000"/>
                <w:kern w:val="2"/>
                <w:sz w:val="24"/>
                <w:szCs w:val="24"/>
                <w:lang w:val="hy-AM"/>
                <w14:ligatures w14:val="standardContextual"/>
              </w:rPr>
              <w:t xml:space="preserve">ոչ ամբողջական լինելու, ինչպես նաև </w:t>
            </w:r>
            <w:r w:rsidRPr="004B2CAF">
              <w:rPr>
                <w:rFonts w:ascii="GHEA Grapalat" w:eastAsia="Arial" w:hAnsi="GHEA Grapalat" w:cs="Arial"/>
                <w:kern w:val="2"/>
                <w:sz w:val="24"/>
                <w:szCs w:val="24"/>
                <w:lang w:val="hy-AM"/>
                <w14:ligatures w14:val="standardContextual"/>
              </w:rPr>
              <w:t xml:space="preserve">փաստաթղթերում </w:t>
            </w:r>
            <w:r w:rsidRPr="004B2CAF">
              <w:rPr>
                <w:rFonts w:ascii="GHEA Grapalat" w:eastAsia="Arial" w:hAnsi="GHEA Grapalat" w:cs="Arial"/>
                <w:color w:val="000000"/>
                <w:kern w:val="2"/>
                <w:sz w:val="24"/>
                <w:szCs w:val="24"/>
                <w:lang w:val="hy-AM"/>
                <w14:ligatures w14:val="standardContextual"/>
              </w:rPr>
              <w:t xml:space="preserve">անճշտությունների, սխալների, վրիպակների, ՄՄ ՏԿ 021/2011 տեխնիկական կանոնակարգով և Մաքսային միության մյուս այն տեխնիկական կանոնակարգերով, որոնց գործողությունը տարածվում է այդ սննդամթերքի վրա, «Եվրասիական Տնտեսական Միությունում սանիտարական միջոցների կիրառման մասին» 2010 թվականի մայիսի 28-ի թիվ 299 որոշմամբ և MP 2.3.1.0253-21 մեթոդական ուղեցույցով սահմանված պահանջների անհամապատասխանության հայտնաբերման դեպքում համապատասխան տեսչական մարմինը 5 </w:t>
            </w:r>
            <w:r w:rsidRPr="004B2CAF">
              <w:rPr>
                <w:rFonts w:ascii="GHEA Grapalat" w:eastAsia="Arial" w:hAnsi="GHEA Grapalat" w:cs="Arial"/>
                <w:color w:val="000000"/>
                <w:kern w:val="2"/>
                <w:sz w:val="24"/>
                <w:szCs w:val="24"/>
                <w:lang w:val="hy-AM"/>
                <w14:ligatures w14:val="standardContextual"/>
              </w:rPr>
              <w:lastRenderedPageBreak/>
              <w:t>(հինգ) աշխատանքային օրվա ընթացքում գրավոր տեղեկացնում է ՀԳՆՄ-ին և առաջարկում 3 (երեք) աշխատանքային օրվա ընթացքում վերացնել դրանք։</w:t>
            </w:r>
          </w:p>
          <w:p w14:paraId="37D4AD02" w14:textId="2EC4428F" w:rsidR="001B2A85" w:rsidRPr="004B2CAF" w:rsidRDefault="007443A7" w:rsidP="007443A7">
            <w:pPr>
              <w:pStyle w:val="ListParagraph"/>
              <w:numPr>
                <w:ilvl w:val="0"/>
                <w:numId w:val="40"/>
              </w:numPr>
              <w:tabs>
                <w:tab w:val="left" w:pos="7920"/>
                <w:tab w:val="left" w:pos="8190"/>
              </w:tabs>
              <w:spacing w:after="0" w:line="360" w:lineRule="auto"/>
              <w:ind w:left="180" w:right="280"/>
              <w:jc w:val="both"/>
              <w:rPr>
                <w:rFonts w:ascii="GHEA Grapalat" w:eastAsia="Calibri" w:hAnsi="GHEA Grapalat" w:cs="GHEA Grapalat"/>
                <w:bCs/>
                <w:sz w:val="24"/>
                <w:szCs w:val="24"/>
                <w:lang w:val="hy-AM"/>
              </w:rPr>
            </w:pPr>
            <w:r w:rsidRPr="004B2CAF">
              <w:rPr>
                <w:rFonts w:ascii="GHEA Grapalat" w:hAnsi="GHEA Grapalat"/>
                <w:sz w:val="24"/>
                <w:szCs w:val="24"/>
                <w:lang w:val="hy-AM"/>
              </w:rPr>
              <w:t>Միաժամանակ հակասությունները բացառելու համար առաջարկում եմ դիմել Եվրասիական տնտեսական հանձնաժողով՝ առաջարկելով փոփոխություններ կատարել Մաքսային միության հանձնաժողովի 2011 թվականի դեկտեմբերի 9-ի «Սննդամթերքի անվտանգության մասին» Մաքսային միության տեխնիկական կանոնակարգն ընդունելու մասին» N 880 որոշմամբ հաստատված «Սննդամթերքի անվտանգության մասին» (ՄՄ ՏԿ 021/2011) Մաքսային միության տեխնիկական կանոնակարգի 25-րդ հոդվածում։</w:t>
            </w:r>
          </w:p>
        </w:tc>
        <w:tc>
          <w:tcPr>
            <w:tcW w:w="5950" w:type="dxa"/>
            <w:shd w:val="clear" w:color="auto" w:fill="FFFFFF"/>
          </w:tcPr>
          <w:p w14:paraId="22D1EBD8" w14:textId="77777777" w:rsidR="00FC2DE8" w:rsidRPr="00B91A9B" w:rsidRDefault="00FC2DE8" w:rsidP="00FC2DE8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B91A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lastRenderedPageBreak/>
              <w:t>Մասամբ է ընդունվել</w:t>
            </w:r>
          </w:p>
          <w:p w14:paraId="775B14AE" w14:textId="34667A38" w:rsidR="00FB416D" w:rsidRPr="009D3617" w:rsidRDefault="00FC2DE8" w:rsidP="00FC2DE8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</w:pPr>
            <w:r w:rsidRPr="00B91A9B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B91A9B">
              <w:rPr>
                <w:rFonts w:ascii="GHEA Grapalat" w:hAnsi="GHEA Grapalat"/>
                <w:sz w:val="24"/>
                <w:szCs w:val="24"/>
                <w:lang w:val="hy-AM"/>
              </w:rPr>
              <w:t>-րդ կետը խմբագրվել է</w:t>
            </w:r>
            <w:r w:rsidR="009D3617" w:rsidRPr="009D3617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14:paraId="266443E0" w14:textId="77777777" w:rsidR="00FB416D" w:rsidRPr="00B91A9B" w:rsidRDefault="00FB416D" w:rsidP="001B2A85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</w:pPr>
          </w:p>
          <w:p w14:paraId="7C6478A5" w14:textId="77777777" w:rsidR="00FC2DE8" w:rsidRPr="009D3617" w:rsidRDefault="00FC2DE8" w:rsidP="001B2A85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</w:pPr>
          </w:p>
          <w:p w14:paraId="7252D660" w14:textId="77777777" w:rsidR="00FC2DE8" w:rsidRPr="009D3617" w:rsidRDefault="00FC2DE8" w:rsidP="001B2A85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</w:pPr>
          </w:p>
          <w:p w14:paraId="152AE293" w14:textId="77777777" w:rsidR="00FC2DE8" w:rsidRPr="009D3617" w:rsidRDefault="00FC2DE8" w:rsidP="001B2A85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</w:pPr>
          </w:p>
          <w:p w14:paraId="0803DE57" w14:textId="77777777" w:rsidR="00FC2DE8" w:rsidRPr="009D3617" w:rsidRDefault="00FC2DE8" w:rsidP="001B2A85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</w:pPr>
          </w:p>
          <w:p w14:paraId="0CC035CE" w14:textId="77777777" w:rsidR="00FC2DE8" w:rsidRPr="009D3617" w:rsidRDefault="00FC2DE8" w:rsidP="001B2A85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</w:pPr>
          </w:p>
          <w:p w14:paraId="67E5673F" w14:textId="77777777" w:rsidR="00FC2DE8" w:rsidRPr="009D3617" w:rsidRDefault="00FC2DE8" w:rsidP="001B2A85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</w:pPr>
          </w:p>
          <w:p w14:paraId="0FE6F2E0" w14:textId="77777777" w:rsidR="00FC2DE8" w:rsidRPr="009D3617" w:rsidRDefault="00FC2DE8" w:rsidP="001B2A85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</w:pPr>
          </w:p>
          <w:p w14:paraId="66179B96" w14:textId="77777777" w:rsidR="00FC2DE8" w:rsidRPr="009D3617" w:rsidRDefault="00FC2DE8" w:rsidP="001B2A85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</w:pPr>
          </w:p>
          <w:p w14:paraId="741EDA5A" w14:textId="77777777" w:rsidR="00FC2DE8" w:rsidRPr="009D3617" w:rsidRDefault="00FC2DE8" w:rsidP="001B2A85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</w:pPr>
          </w:p>
          <w:p w14:paraId="7C02780E" w14:textId="77777777" w:rsidR="00FC2DE8" w:rsidRPr="009D3617" w:rsidRDefault="00FC2DE8" w:rsidP="001B2A85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</w:pPr>
          </w:p>
          <w:p w14:paraId="66B54B7C" w14:textId="77777777" w:rsidR="00FC2DE8" w:rsidRPr="009D3617" w:rsidRDefault="00FC2DE8" w:rsidP="001B2A85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</w:pPr>
          </w:p>
          <w:p w14:paraId="169E15D9" w14:textId="77777777" w:rsidR="00FC2DE8" w:rsidRPr="009D3617" w:rsidRDefault="00FC2DE8" w:rsidP="001B2A85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hAnsi="GHEA Grapalat"/>
                <w:bCs/>
                <w:color w:val="FF0000"/>
                <w:sz w:val="24"/>
                <w:szCs w:val="24"/>
                <w:lang w:val="hy-AM"/>
              </w:rPr>
            </w:pPr>
          </w:p>
          <w:p w14:paraId="74FE05DB" w14:textId="6F8CB76C" w:rsidR="00FB416D" w:rsidRPr="009D3617" w:rsidRDefault="00FB416D" w:rsidP="00ED39CB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AC6F50" w:rsidRPr="004B2CAF" w14:paraId="3F1A85C6" w14:textId="77777777" w:rsidTr="000B142E">
        <w:trPr>
          <w:trHeight w:val="485"/>
          <w:tblCellSpacing w:w="0" w:type="dxa"/>
        </w:trPr>
        <w:tc>
          <w:tcPr>
            <w:tcW w:w="8365" w:type="dxa"/>
            <w:vMerge w:val="restart"/>
            <w:shd w:val="clear" w:color="auto" w:fill="D9D9D9" w:themeFill="background1" w:themeFillShade="D9"/>
          </w:tcPr>
          <w:p w14:paraId="701A800E" w14:textId="7BB6A01B" w:rsidR="00AC6F50" w:rsidRPr="004B2CAF" w:rsidRDefault="00C06ED6" w:rsidP="001B2A85">
            <w:pPr>
              <w:keepNext/>
              <w:tabs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eastAsia="Calibri" w:hAnsi="GHEA Grapalat" w:cs="GHEA Grapalat"/>
                <w:bCs/>
                <w:sz w:val="24"/>
                <w:szCs w:val="24"/>
                <w:lang w:val="hy-AM"/>
              </w:rPr>
            </w:pPr>
            <w:r w:rsidRPr="004B2CAF">
              <w:rPr>
                <w:rFonts w:ascii="GHEA Grapalat" w:eastAsia="Calibri" w:hAnsi="GHEA Grapalat" w:cs="GHEA Grapalat"/>
                <w:b/>
                <w:bCs/>
                <w:sz w:val="24"/>
                <w:szCs w:val="24"/>
              </w:rPr>
              <w:lastRenderedPageBreak/>
              <w:t>3</w:t>
            </w:r>
            <w:r w:rsidR="00062D47" w:rsidRPr="004B2CAF">
              <w:rPr>
                <w:rFonts w:ascii="GHEA Grapalat" w:eastAsia="Calibri" w:hAnsi="GHEA Grapalat" w:cs="GHEA Grapalat"/>
                <w:b/>
                <w:bCs/>
                <w:sz w:val="24"/>
                <w:szCs w:val="24"/>
              </w:rPr>
              <w:t xml:space="preserve">. </w:t>
            </w:r>
            <w:r w:rsidR="00062D47" w:rsidRPr="004B2CA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Պետական եկամուտների կոմիտե</w:t>
            </w:r>
          </w:p>
        </w:tc>
        <w:tc>
          <w:tcPr>
            <w:tcW w:w="5950" w:type="dxa"/>
            <w:shd w:val="clear" w:color="auto" w:fill="D9D9D9" w:themeFill="background1" w:themeFillShade="D9"/>
          </w:tcPr>
          <w:p w14:paraId="43AF81FC" w14:textId="5741F7F3" w:rsidR="00AC6F50" w:rsidRPr="004B2CAF" w:rsidRDefault="007443A7" w:rsidP="001B2A85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 w:firstLine="9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B2CAF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08</w:t>
            </w:r>
            <w:r w:rsidR="00AC6F50" w:rsidRPr="004B2CAF">
              <w:rPr>
                <w:rFonts w:ascii="Cambria Math" w:hAnsi="Cambria Math" w:cs="Cambria Math"/>
                <w:b/>
                <w:color w:val="000000" w:themeColor="text1"/>
                <w:sz w:val="24"/>
                <w:szCs w:val="24"/>
                <w:lang w:val="hy-AM"/>
              </w:rPr>
              <w:t>․</w:t>
            </w:r>
            <w:r w:rsidR="00AC6F50" w:rsidRPr="004B2CA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AC6F50" w:rsidRPr="004B2CAF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0</w:t>
            </w:r>
            <w:r w:rsidRPr="004B2CAF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9</w:t>
            </w:r>
            <w:r w:rsidR="00AC6F50" w:rsidRPr="004B2CAF">
              <w:rPr>
                <w:rFonts w:ascii="Cambria Math" w:hAnsi="Cambria Math" w:cs="Cambria Math"/>
                <w:b/>
                <w:color w:val="000000" w:themeColor="text1"/>
                <w:sz w:val="24"/>
                <w:szCs w:val="24"/>
                <w:lang w:val="hy-AM"/>
              </w:rPr>
              <w:t>․</w:t>
            </w:r>
            <w:r w:rsidR="00AC6F50" w:rsidRPr="004B2CA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202</w:t>
            </w:r>
            <w:r w:rsidR="00BB3B82" w:rsidRPr="004B2CAF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5</w:t>
            </w:r>
            <w:r w:rsidR="00AC6F50" w:rsidRPr="004B2CA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թ</w:t>
            </w:r>
            <w:r w:rsidR="00AC6F50" w:rsidRPr="004B2CAF">
              <w:rPr>
                <w:rFonts w:ascii="Cambria Math" w:hAnsi="Cambria Math" w:cs="Cambria Math"/>
                <w:b/>
                <w:color w:val="000000" w:themeColor="text1"/>
                <w:sz w:val="24"/>
                <w:szCs w:val="24"/>
                <w:lang w:val="hy-AM"/>
              </w:rPr>
              <w:t>․</w:t>
            </w:r>
          </w:p>
        </w:tc>
      </w:tr>
      <w:tr w:rsidR="00AC6F50" w:rsidRPr="004B2CAF" w14:paraId="3A37966E" w14:textId="77777777" w:rsidTr="000B142E">
        <w:trPr>
          <w:trHeight w:val="413"/>
          <w:tblCellSpacing w:w="0" w:type="dxa"/>
        </w:trPr>
        <w:tc>
          <w:tcPr>
            <w:tcW w:w="8365" w:type="dxa"/>
            <w:vMerge/>
            <w:shd w:val="clear" w:color="auto" w:fill="D9D9D9" w:themeFill="background1" w:themeFillShade="D9"/>
          </w:tcPr>
          <w:p w14:paraId="778AE5FA" w14:textId="77777777" w:rsidR="00AC6F50" w:rsidRPr="004B2CAF" w:rsidRDefault="00AC6F50" w:rsidP="001B2A85">
            <w:pPr>
              <w:keepNext/>
              <w:tabs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eastAsia="Calibri" w:hAnsi="GHEA Grapalat" w:cs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5950" w:type="dxa"/>
            <w:shd w:val="clear" w:color="auto" w:fill="D9D9D9" w:themeFill="background1" w:themeFillShade="D9"/>
          </w:tcPr>
          <w:p w14:paraId="26A59AFD" w14:textId="621467C2" w:rsidR="00AC6F50" w:rsidRPr="004B2CAF" w:rsidRDefault="00AC6F50" w:rsidP="001B2A85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 w:firstLine="9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B2CA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N</w:t>
            </w:r>
            <w:r w:rsidR="00A67A9A" w:rsidRPr="004B2CA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C06ED6" w:rsidRPr="004B2CA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01/3-2/54668-2025</w:t>
            </w:r>
          </w:p>
        </w:tc>
      </w:tr>
      <w:tr w:rsidR="00AC6F50" w:rsidRPr="004B2CAF" w14:paraId="69E6D398" w14:textId="77777777" w:rsidTr="000B142E">
        <w:trPr>
          <w:trHeight w:val="485"/>
          <w:tblCellSpacing w:w="0" w:type="dxa"/>
        </w:trPr>
        <w:tc>
          <w:tcPr>
            <w:tcW w:w="8365" w:type="dxa"/>
            <w:shd w:val="clear" w:color="auto" w:fill="FFFFFF"/>
          </w:tcPr>
          <w:p w14:paraId="0192CE7C" w14:textId="77777777" w:rsidR="00AC6F50" w:rsidRPr="004B2CAF" w:rsidRDefault="00A67A9A" w:rsidP="001B2A85">
            <w:pPr>
              <w:pStyle w:val="BodyText"/>
              <w:tabs>
                <w:tab w:val="left" w:pos="240"/>
                <w:tab w:val="left" w:pos="720"/>
                <w:tab w:val="left" w:pos="7920"/>
                <w:tab w:val="left" w:pos="8190"/>
              </w:tabs>
              <w:spacing w:after="0" w:line="360" w:lineRule="auto"/>
              <w:ind w:left="180" w:right="280"/>
              <w:contextualSpacing/>
              <w:jc w:val="center"/>
              <w:rPr>
                <w:rFonts w:ascii="GHEA Grapalat" w:hAnsi="GHEA Grapalat" w:cs="GHEA Grapalat"/>
                <w:bCs/>
                <w:color w:val="auto"/>
                <w:sz w:val="24"/>
                <w:szCs w:val="24"/>
                <w:lang w:val="hy-AM"/>
              </w:rPr>
            </w:pPr>
            <w:r w:rsidRPr="004B2CAF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5950" w:type="dxa"/>
            <w:shd w:val="clear" w:color="auto" w:fill="FFFFFF"/>
          </w:tcPr>
          <w:p w14:paraId="78081A53" w14:textId="77777777" w:rsidR="00AC6F50" w:rsidRPr="004B2CAF" w:rsidRDefault="00AC6F50" w:rsidP="001B2A85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 w:firstLine="90"/>
              <w:jc w:val="center"/>
              <w:rPr>
                <w:rFonts w:ascii="GHEA Grapalat" w:eastAsia="Calibri" w:hAnsi="GHEA Grapalat" w:cs="GHEA Grapalat"/>
                <w:bCs/>
                <w:sz w:val="24"/>
                <w:szCs w:val="24"/>
                <w:lang w:val="hy-AM"/>
              </w:rPr>
            </w:pPr>
          </w:p>
        </w:tc>
      </w:tr>
      <w:tr w:rsidR="005A5CE7" w:rsidRPr="004B2CAF" w14:paraId="4EED57F1" w14:textId="77777777" w:rsidTr="000B142E">
        <w:trPr>
          <w:trHeight w:val="485"/>
          <w:tblCellSpacing w:w="0" w:type="dxa"/>
        </w:trPr>
        <w:tc>
          <w:tcPr>
            <w:tcW w:w="8365" w:type="dxa"/>
            <w:vMerge w:val="restart"/>
            <w:shd w:val="clear" w:color="auto" w:fill="D9D9D9" w:themeFill="background1" w:themeFillShade="D9"/>
          </w:tcPr>
          <w:p w14:paraId="635E3325" w14:textId="4E3404B7" w:rsidR="005A5CE7" w:rsidRPr="004B2CAF" w:rsidRDefault="00C06ED6" w:rsidP="000B142E">
            <w:pPr>
              <w:pStyle w:val="BodyText"/>
              <w:tabs>
                <w:tab w:val="left" w:pos="345"/>
                <w:tab w:val="left" w:pos="720"/>
                <w:tab w:val="left" w:pos="7920"/>
                <w:tab w:val="left" w:pos="7970"/>
              </w:tabs>
              <w:spacing w:after="0" w:line="360" w:lineRule="auto"/>
              <w:ind w:left="180" w:right="280"/>
              <w:contextualSpacing/>
              <w:jc w:val="center"/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</w:pPr>
            <w:r w:rsidRPr="004B2CAF">
              <w:rPr>
                <w:rFonts w:ascii="GHEA Grapalat" w:hAnsi="GHEA Grapalat" w:cs="Cambria Math"/>
                <w:b/>
                <w:color w:val="000000" w:themeColor="text1"/>
                <w:sz w:val="24"/>
                <w:szCs w:val="24"/>
              </w:rPr>
              <w:t>4</w:t>
            </w:r>
            <w:r w:rsidR="00062D47" w:rsidRPr="004B2CAF">
              <w:rPr>
                <w:rFonts w:ascii="Cambria Math" w:hAnsi="Cambria Math" w:cs="Cambria Math"/>
                <w:b/>
                <w:color w:val="000000" w:themeColor="text1"/>
                <w:sz w:val="24"/>
                <w:szCs w:val="24"/>
                <w:lang w:val="hy-AM"/>
              </w:rPr>
              <w:t>․</w:t>
            </w:r>
            <w:r w:rsidR="00062D47" w:rsidRPr="004B2CA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062D47" w:rsidRPr="004B2CAF">
              <w:rPr>
                <w:rFonts w:ascii="GHEA Grapalat" w:hAnsi="GHEA Grapalat" w:cs="GHEA Grapalat"/>
                <w:b/>
                <w:color w:val="auto"/>
                <w:sz w:val="24"/>
                <w:szCs w:val="24"/>
              </w:rPr>
              <w:t>Վարչապետի</w:t>
            </w:r>
            <w:proofErr w:type="spellEnd"/>
            <w:r w:rsidR="00062D47" w:rsidRPr="004B2CAF">
              <w:rPr>
                <w:rFonts w:ascii="GHEA Grapalat" w:hAnsi="GHEA Grapalat" w:cs="GHEA Grapalat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62D47" w:rsidRPr="004B2CAF">
              <w:rPr>
                <w:rFonts w:ascii="GHEA Grapalat" w:hAnsi="GHEA Grapalat" w:cs="GHEA Grapalat"/>
                <w:b/>
                <w:color w:val="auto"/>
                <w:sz w:val="24"/>
                <w:szCs w:val="24"/>
              </w:rPr>
              <w:t>աշխատակազմի</w:t>
            </w:r>
            <w:proofErr w:type="spellEnd"/>
            <w:r w:rsidR="00062D47" w:rsidRPr="004B2CAF">
              <w:rPr>
                <w:rFonts w:ascii="GHEA Grapalat" w:hAnsi="GHEA Grapalat" w:cs="GHEA Grapalat"/>
                <w:b/>
                <w:color w:val="auto"/>
                <w:sz w:val="24"/>
                <w:szCs w:val="24"/>
              </w:rPr>
              <w:t xml:space="preserve"> տեսչական </w:t>
            </w:r>
            <w:proofErr w:type="spellStart"/>
            <w:r w:rsidR="00062D47" w:rsidRPr="004B2CAF">
              <w:rPr>
                <w:rFonts w:ascii="GHEA Grapalat" w:hAnsi="GHEA Grapalat" w:cs="GHEA Grapalat"/>
                <w:b/>
                <w:color w:val="auto"/>
                <w:sz w:val="24"/>
                <w:szCs w:val="24"/>
              </w:rPr>
              <w:t>մարմինների</w:t>
            </w:r>
            <w:proofErr w:type="spellEnd"/>
            <w:r w:rsidR="00062D47" w:rsidRPr="004B2CAF">
              <w:rPr>
                <w:rFonts w:ascii="GHEA Grapalat" w:hAnsi="GHEA Grapalat" w:cs="GHEA Grapalat"/>
                <w:b/>
                <w:color w:val="auto"/>
                <w:sz w:val="24"/>
                <w:szCs w:val="24"/>
              </w:rPr>
              <w:t xml:space="preserve"> աշխատանքների</w:t>
            </w:r>
            <w:r w:rsidR="00062D47" w:rsidRPr="004B2CA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 xml:space="preserve"> համակարգման գրասենյակ</w:t>
            </w:r>
            <w:r w:rsidR="00062D47" w:rsidRPr="004B2CA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5950" w:type="dxa"/>
            <w:shd w:val="clear" w:color="auto" w:fill="D9D9D9" w:themeFill="background1" w:themeFillShade="D9"/>
          </w:tcPr>
          <w:p w14:paraId="2FDD114C" w14:textId="52B87B7A" w:rsidR="005A5CE7" w:rsidRPr="004B2CAF" w:rsidRDefault="007443A7" w:rsidP="001B2A85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 w:firstLine="90"/>
              <w:jc w:val="center"/>
              <w:rPr>
                <w:rFonts w:ascii="GHEA Grapalat" w:eastAsia="Calibri" w:hAnsi="GHEA Grapalat" w:cs="GHEA Grapalat"/>
                <w:bCs/>
                <w:sz w:val="24"/>
                <w:szCs w:val="24"/>
                <w:lang w:val="hy-AM"/>
              </w:rPr>
            </w:pPr>
            <w:r w:rsidRPr="004B2CAF">
              <w:rPr>
                <w:rFonts w:ascii="GHEA Grapalat" w:hAnsi="GHEA Grapalat" w:cs="Cambria Math"/>
                <w:b/>
                <w:color w:val="000000" w:themeColor="text1"/>
                <w:sz w:val="24"/>
                <w:szCs w:val="24"/>
              </w:rPr>
              <w:t>11</w:t>
            </w:r>
            <w:r w:rsidR="005A5CE7" w:rsidRPr="004B2CAF">
              <w:rPr>
                <w:rFonts w:ascii="Cambria Math" w:hAnsi="Cambria Math" w:cs="Cambria Math"/>
                <w:b/>
                <w:color w:val="000000" w:themeColor="text1"/>
                <w:sz w:val="24"/>
                <w:szCs w:val="24"/>
                <w:lang w:val="hy-AM"/>
              </w:rPr>
              <w:t>․</w:t>
            </w:r>
            <w:r w:rsidR="00616F05" w:rsidRPr="004B2CAF">
              <w:rPr>
                <w:rFonts w:ascii="GHEA Grapalat" w:hAnsi="GHEA Grapalat" w:cs="Cambria Math"/>
                <w:b/>
                <w:color w:val="000000" w:themeColor="text1"/>
                <w:sz w:val="24"/>
                <w:szCs w:val="24"/>
                <w:lang w:val="ru-RU"/>
              </w:rPr>
              <w:t xml:space="preserve"> 0</w:t>
            </w:r>
            <w:r w:rsidRPr="004B2CAF">
              <w:rPr>
                <w:rFonts w:ascii="GHEA Grapalat" w:hAnsi="GHEA Grapalat" w:cs="Cambria Math"/>
                <w:b/>
                <w:color w:val="000000" w:themeColor="text1"/>
                <w:sz w:val="24"/>
                <w:szCs w:val="24"/>
              </w:rPr>
              <w:t>9</w:t>
            </w:r>
            <w:r w:rsidR="00616F05" w:rsidRPr="004B2CAF">
              <w:rPr>
                <w:rFonts w:ascii="GHEA Grapalat" w:hAnsi="GHEA Grapalat" w:cs="Cambria Math"/>
                <w:b/>
                <w:color w:val="000000" w:themeColor="text1"/>
                <w:sz w:val="24"/>
                <w:szCs w:val="24"/>
                <w:lang w:val="ru-RU"/>
              </w:rPr>
              <w:t>.</w:t>
            </w:r>
            <w:r w:rsidR="001837B7">
              <w:rPr>
                <w:rFonts w:ascii="GHEA Grapalat" w:hAnsi="GHEA Grapalat" w:cs="Cambria Math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B3B82" w:rsidRPr="004B2CAF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2025</w:t>
            </w:r>
            <w:r w:rsidR="005A5CE7" w:rsidRPr="004B2CA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թ</w:t>
            </w:r>
            <w:r w:rsidR="005A5CE7" w:rsidRPr="004B2CAF">
              <w:rPr>
                <w:rFonts w:ascii="Cambria Math" w:hAnsi="Cambria Math" w:cs="Cambria Math"/>
                <w:b/>
                <w:color w:val="000000" w:themeColor="text1"/>
                <w:sz w:val="24"/>
                <w:szCs w:val="24"/>
                <w:lang w:val="hy-AM"/>
              </w:rPr>
              <w:t>․</w:t>
            </w:r>
          </w:p>
        </w:tc>
      </w:tr>
      <w:tr w:rsidR="005A5CE7" w:rsidRPr="004B2CAF" w14:paraId="47E33B56" w14:textId="77777777" w:rsidTr="000B142E">
        <w:trPr>
          <w:trHeight w:val="485"/>
          <w:tblCellSpacing w:w="0" w:type="dxa"/>
        </w:trPr>
        <w:tc>
          <w:tcPr>
            <w:tcW w:w="8365" w:type="dxa"/>
            <w:vMerge/>
            <w:shd w:val="clear" w:color="auto" w:fill="D9D9D9" w:themeFill="background1" w:themeFillShade="D9"/>
          </w:tcPr>
          <w:p w14:paraId="4524D8EC" w14:textId="77777777" w:rsidR="005A5CE7" w:rsidRPr="004B2CAF" w:rsidRDefault="005A5CE7" w:rsidP="000B142E">
            <w:pPr>
              <w:pStyle w:val="BodyText"/>
              <w:tabs>
                <w:tab w:val="left" w:pos="345"/>
                <w:tab w:val="left" w:pos="720"/>
                <w:tab w:val="left" w:pos="7920"/>
                <w:tab w:val="left" w:pos="7970"/>
              </w:tabs>
              <w:spacing w:after="0" w:line="360" w:lineRule="auto"/>
              <w:ind w:left="180" w:right="280"/>
              <w:contextualSpacing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5950" w:type="dxa"/>
            <w:shd w:val="clear" w:color="auto" w:fill="D9D9D9" w:themeFill="background1" w:themeFillShade="D9"/>
          </w:tcPr>
          <w:p w14:paraId="31A2A6BC" w14:textId="73A7E67D" w:rsidR="005A5CE7" w:rsidRPr="004B2CAF" w:rsidRDefault="000B142E" w:rsidP="000B142E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 w:firstLine="90"/>
              <w:jc w:val="center"/>
              <w:rPr>
                <w:rFonts w:ascii="GHEA Grapalat" w:eastAsia="Calibri" w:hAnsi="GHEA Grapalat" w:cs="GHEA Grapalat"/>
                <w:bCs/>
                <w:sz w:val="24"/>
                <w:szCs w:val="24"/>
                <w:lang w:val="hy-AM"/>
              </w:rPr>
            </w:pPr>
            <w:r w:rsidRPr="004B2CA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N </w:t>
            </w:r>
            <w:r w:rsidR="00C06ED6" w:rsidRPr="004B2CA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//29361-2025</w:t>
            </w:r>
          </w:p>
        </w:tc>
      </w:tr>
      <w:tr w:rsidR="002D4DBD" w:rsidRPr="00B91A9B" w14:paraId="7F45DFDF" w14:textId="77777777" w:rsidTr="000B142E">
        <w:trPr>
          <w:trHeight w:val="485"/>
          <w:tblCellSpacing w:w="0" w:type="dxa"/>
        </w:trPr>
        <w:tc>
          <w:tcPr>
            <w:tcW w:w="8365" w:type="dxa"/>
            <w:shd w:val="clear" w:color="auto" w:fill="FFFFFF"/>
          </w:tcPr>
          <w:p w14:paraId="3F2BE5EA" w14:textId="77777777" w:rsidR="000B142E" w:rsidRPr="004B2CAF" w:rsidRDefault="000B142E" w:rsidP="000B142E">
            <w:pPr>
              <w:tabs>
                <w:tab w:val="left" w:pos="345"/>
                <w:tab w:val="left" w:pos="7970"/>
              </w:tabs>
              <w:spacing w:line="360" w:lineRule="auto"/>
              <w:ind w:left="180" w:right="255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B2CAF">
              <w:rPr>
                <w:rFonts w:ascii="GHEA Grapalat" w:hAnsi="GHEA Grapalat"/>
                <w:sz w:val="24"/>
                <w:szCs w:val="24"/>
                <w:lang w:val="hy-AM"/>
              </w:rPr>
              <w:t>1. Նախագծի</w:t>
            </w:r>
            <w:r w:rsidRPr="004B2CA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9-րդ կետով նախատեսվում է, որ համապատասխան տեսչական մարմնի կողմից ռեեստրում վկայականի գործողության կասեցման մասին տեղեկատվություն ներառվում է, եթե՝ 1) վերահսկողական գործառույթների իրականացման շրջանակներում հայտնաբերել է օրենսդրությամբ սահմանված պահանջների խախտումներ և ՀԳՆՄ-ին ներկայացրել է տվյալ արտադրանքի </w:t>
            </w:r>
            <w:r w:rsidRPr="004B2CA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վկայականի կասեցման մասին ծանուցում, 2) առկա է հայտատուի կողմից վկայականի կասեցման վերաբերյալ ՀԳՆՄ-ին ներկայացված դիմում</w:t>
            </w:r>
            <w:r w:rsidRPr="004B2CAF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, </w:t>
            </w:r>
            <w:r w:rsidRPr="004B2CAF">
              <w:rPr>
                <w:rFonts w:ascii="GHEA Grapalat" w:hAnsi="GHEA Grapalat" w:cs="Sylfaen"/>
                <w:sz w:val="24"/>
                <w:szCs w:val="24"/>
                <w:lang w:val="hy-AM"/>
              </w:rPr>
              <w:t>3) ՀԳՆՄ-ն որպես վկայականի տրամադրման հիմք կիրառել է ոչ հավաստի տեղեկատվություն</w:t>
            </w:r>
            <w:r w:rsidRPr="004B2CAF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, </w:t>
            </w:r>
            <w:r w:rsidRPr="004B2CA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4) ՀԳՆՄ-ի կողմից վկայականի տրամադրման գործընթացն իրականացվել է օրենսդրությամբ սահմանված պահանջներին անհամապատասխան։ </w:t>
            </w:r>
          </w:p>
          <w:p w14:paraId="12201BDA" w14:textId="77777777" w:rsidR="000B142E" w:rsidRPr="004B2CAF" w:rsidRDefault="000B142E" w:rsidP="000B142E">
            <w:pPr>
              <w:tabs>
                <w:tab w:val="left" w:pos="345"/>
                <w:tab w:val="left" w:pos="7970"/>
              </w:tabs>
              <w:spacing w:line="360" w:lineRule="auto"/>
              <w:ind w:left="180" w:right="255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bookmarkStart w:id="1" w:name="_Hlk209086967"/>
            <w:r w:rsidRPr="004B2CA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 հարկ է նշել, որ սույն կետի 3-րդ և 4-րդ ենթակետերում նախատեսված իրավակարգավորումներն ունեն լրացուցիչ պարզաբանման կարիք, այն տեսանկյունից, թե ինչ եղանակով կամ որ մարմնից է ստացվելու դրանցով սահմանված տեղեկատվությունը: </w:t>
            </w:r>
          </w:p>
          <w:p w14:paraId="74D92580" w14:textId="77777777" w:rsidR="000B142E" w:rsidRPr="004B2CAF" w:rsidRDefault="000B142E" w:rsidP="000B142E">
            <w:pPr>
              <w:tabs>
                <w:tab w:val="left" w:pos="345"/>
                <w:tab w:val="left" w:pos="7970"/>
              </w:tabs>
              <w:spacing w:line="360" w:lineRule="auto"/>
              <w:ind w:left="180" w:right="255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B2CAF">
              <w:rPr>
                <w:rFonts w:ascii="GHEA Grapalat" w:hAnsi="GHEA Grapalat" w:cs="Sylfaen"/>
                <w:sz w:val="24"/>
                <w:szCs w:val="24"/>
                <w:lang w:val="hy-AM"/>
              </w:rPr>
              <w:t>Միաժամանակ, Նախագծի 9-րդ կետի 1-ին և 13-րդ կետի 1-ին ենթակետերով սահմանված դրույթները նույնանում են, մասնավորապես՝ 13-րդ կետի 1-ին ենթակետը ևս նախատեսում է ռեեստրում համապատասխան տեսչական մարմնի կողմից վկայականի գործողության դադարեցման մասին տեղեկատվություն ներառելու հնարավորություն, եթե</w:t>
            </w:r>
            <w:r w:rsidRPr="004B2CAF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4B2CA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վերահսկողական գործառույթների իրականացման շրջանակներում հայտնաբերվել է օրենսդրությամբ սահմանված պահանջների խախտումներ: </w:t>
            </w:r>
          </w:p>
          <w:p w14:paraId="4E21C5C4" w14:textId="666A4EE9" w:rsidR="002D4DBD" w:rsidRPr="004B2CAF" w:rsidRDefault="000B142E" w:rsidP="000B142E">
            <w:pPr>
              <w:tabs>
                <w:tab w:val="left" w:pos="345"/>
                <w:tab w:val="left" w:pos="7970"/>
              </w:tabs>
              <w:spacing w:line="360" w:lineRule="auto"/>
              <w:ind w:left="180" w:right="165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B2CA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Այսպիսի պարագայում առաջարկում եմ հստակ տարանջատել այն դեպքերը, որոնց պարագայում կարող է իրականացվել վկայականի գործողության կասեցում կամ դադարեցում: </w:t>
            </w:r>
            <w:bookmarkEnd w:id="1"/>
            <w:r w:rsidRPr="004B2CA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Մասնավորապես, </w:t>
            </w:r>
            <w:r w:rsidRPr="004B2CA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Գրասենյակի գնահատմամբ, այն պայմաններում, </w:t>
            </w:r>
            <w:r w:rsidRPr="00FB416D">
              <w:rPr>
                <w:rFonts w:ascii="GHEA Grapalat" w:hAnsi="GHEA Grapalat" w:cs="Sylfaen"/>
                <w:b/>
                <w:bCs/>
                <w:sz w:val="28"/>
                <w:szCs w:val="28"/>
                <w:lang w:val="hy-AM"/>
              </w:rPr>
              <w:t>երբ արձանագրված խախտումը հնարավոր է լինելու վերացնել, ապա վկայականի գործողությունը պետք է կասեցվի, իսկ երբ խախտման վերացման հնարավորությունը բացակայում է, ապա վկայականի գործողությունը պետք է դադարեցվի</w:t>
            </w:r>
            <w:r w:rsidRPr="004B2CAF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5950" w:type="dxa"/>
            <w:shd w:val="clear" w:color="auto" w:fill="FFFFFF"/>
          </w:tcPr>
          <w:p w14:paraId="00ACC673" w14:textId="7265239B" w:rsidR="002D4DBD" w:rsidRPr="009D3617" w:rsidRDefault="009D3617" w:rsidP="009D3617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eastAsia="Calibri" w:hAnsi="GHEA Grapalat" w:cs="GHEA Grapalat"/>
                <w:b/>
                <w:sz w:val="24"/>
                <w:szCs w:val="24"/>
                <w:lang w:val="hy-AM"/>
              </w:rPr>
            </w:pPr>
            <w:r w:rsidRPr="009D3617">
              <w:rPr>
                <w:rFonts w:ascii="GHEA Grapalat" w:eastAsia="Calibri" w:hAnsi="GHEA Grapalat" w:cs="GHEA Grapalat"/>
                <w:b/>
                <w:sz w:val="24"/>
                <w:szCs w:val="24"/>
                <w:lang w:val="hy-AM"/>
              </w:rPr>
              <w:lastRenderedPageBreak/>
              <w:t>Ընդունվել է</w:t>
            </w:r>
          </w:p>
        </w:tc>
      </w:tr>
      <w:tr w:rsidR="002D4DBD" w:rsidRPr="004B2CAF" w14:paraId="41C14316" w14:textId="77777777" w:rsidTr="000B142E">
        <w:trPr>
          <w:trHeight w:val="485"/>
          <w:tblCellSpacing w:w="0" w:type="dxa"/>
        </w:trPr>
        <w:tc>
          <w:tcPr>
            <w:tcW w:w="8365" w:type="dxa"/>
            <w:shd w:val="clear" w:color="auto" w:fill="FFFFFF"/>
          </w:tcPr>
          <w:p w14:paraId="50BAB55F" w14:textId="6111BB3E" w:rsidR="002D4DBD" w:rsidRPr="004B2CAF" w:rsidRDefault="00C06ED6" w:rsidP="00A753E9">
            <w:pPr>
              <w:pStyle w:val="BodyText"/>
              <w:tabs>
                <w:tab w:val="left" w:pos="348"/>
                <w:tab w:val="left" w:pos="720"/>
                <w:tab w:val="left" w:pos="798"/>
                <w:tab w:val="left" w:pos="1068"/>
                <w:tab w:val="left" w:pos="7920"/>
                <w:tab w:val="left" w:pos="8190"/>
              </w:tabs>
              <w:spacing w:after="0" w:line="360" w:lineRule="auto"/>
              <w:ind w:left="180" w:right="280" w:firstLine="180"/>
              <w:contextualSpacing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B91A9B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>2. Նախագծի 4-րդ կետով սահմանված է կարգավորում առ այն, որ սույն որոշման 2-րդ կետով սահմանված փաստաթղթերը ոչ ամբողջական լինելու, ինչպես նաև փաստաթղթերում անճշտությունների, սխալների, վրիպակների, տեխնիկական կանոնակարգով սահմանված պահանջների անհամապատասխանության հայտնաբերման դեպքում համապատասխան տեսչական մարմինը 7 (յոթ) աշխատանքային օրվա ընթացքում գրավոր տեղեկացնում է ՀԳՆՄ-ին և առաջարկում 3 (երեք) աշխատանքային օրվա ընթացքում վերացնել դրանք։ Առաջարկում եմ նախատեսել նաև, որ սույն որոշմամբ սահմանված պահանջները խախտելու դեպքում ևս համապատասխան տեսչական մարմինը առաջարկելու է վերացնել դրանք:</w:t>
            </w:r>
          </w:p>
        </w:tc>
        <w:tc>
          <w:tcPr>
            <w:tcW w:w="5950" w:type="dxa"/>
            <w:shd w:val="clear" w:color="auto" w:fill="FFFFFF"/>
          </w:tcPr>
          <w:p w14:paraId="25CCED88" w14:textId="28B76EC9" w:rsidR="002D4DBD" w:rsidRPr="00B94C7F" w:rsidRDefault="00B94C7F" w:rsidP="00B94C7F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eastAsia="Calibri" w:hAnsi="GHEA Grapalat" w:cs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eastAsia="Calibri" w:hAnsi="GHEA Grapalat" w:cs="GHEA Grapalat"/>
                <w:b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eastAsia="Calibri" w:hAnsi="GHEA Grapalat" w:cs="GHEA Grapalat"/>
                <w:b/>
                <w:sz w:val="24"/>
                <w:szCs w:val="24"/>
              </w:rPr>
              <w:t xml:space="preserve"> է</w:t>
            </w:r>
          </w:p>
        </w:tc>
      </w:tr>
      <w:tr w:rsidR="00A753E9" w:rsidRPr="00B91A9B" w14:paraId="358D5DC1" w14:textId="77777777" w:rsidTr="000B142E">
        <w:trPr>
          <w:trHeight w:val="485"/>
          <w:tblCellSpacing w:w="0" w:type="dxa"/>
        </w:trPr>
        <w:tc>
          <w:tcPr>
            <w:tcW w:w="8365" w:type="dxa"/>
            <w:shd w:val="clear" w:color="auto" w:fill="FFFFFF"/>
          </w:tcPr>
          <w:p w14:paraId="196E5A66" w14:textId="68DD957B" w:rsidR="00A753E9" w:rsidRPr="004B2CAF" w:rsidRDefault="00C06ED6" w:rsidP="00A753E9">
            <w:pPr>
              <w:pStyle w:val="BodyText"/>
              <w:tabs>
                <w:tab w:val="left" w:pos="348"/>
                <w:tab w:val="left" w:pos="720"/>
                <w:tab w:val="left" w:pos="798"/>
                <w:tab w:val="left" w:pos="1068"/>
                <w:tab w:val="left" w:pos="7920"/>
                <w:tab w:val="left" w:pos="8190"/>
              </w:tabs>
              <w:spacing w:after="0" w:line="360" w:lineRule="auto"/>
              <w:ind w:left="180" w:right="280" w:firstLine="180"/>
              <w:contextualSpacing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4B2CAF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3. Նախագծի 7-րդ կետով նախատեսվում է, որ սույն որոշման 4-րդ կետով սահմանված ժամկետը գերազանցելու դեպքում ՀԳՆՄ-ի կողմից համապատասխան տեսչական մարմնին ներկայացված պետական </w:t>
            </w:r>
            <w:r w:rsidRPr="004B2CAF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>գրանցման մասին դիմումը դիտարկվում է որպես նոր դիմում: Հարկ եմ համարում նշել, որ վերոնշյալ կետը բավականաչափ որոշակի չէ, և անհրաժեշտ է մանրամասն հստակեցնել, որ խոսքը Նախագծի 4-րդ կետով սահմանված 3-օրյա ժամկետը լրանալուց հետո դիմումի թերությունները վերացնելու մասին է:</w:t>
            </w:r>
          </w:p>
        </w:tc>
        <w:tc>
          <w:tcPr>
            <w:tcW w:w="5950" w:type="dxa"/>
            <w:shd w:val="clear" w:color="auto" w:fill="FFFFFF"/>
          </w:tcPr>
          <w:p w14:paraId="77ED0F1F" w14:textId="77777777" w:rsidR="00A753E9" w:rsidRPr="00B91A9B" w:rsidRDefault="00B94C7F" w:rsidP="00C8464B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eastAsia="Calibri" w:hAnsi="GHEA Grapalat" w:cs="GHEA Grapalat"/>
                <w:b/>
                <w:sz w:val="24"/>
                <w:szCs w:val="24"/>
                <w:lang w:val="hy-AM"/>
              </w:rPr>
            </w:pPr>
            <w:r w:rsidRPr="00B91A9B">
              <w:rPr>
                <w:rFonts w:ascii="GHEA Grapalat" w:eastAsia="Calibri" w:hAnsi="GHEA Grapalat" w:cs="GHEA Grapalat"/>
                <w:b/>
                <w:sz w:val="24"/>
                <w:szCs w:val="24"/>
                <w:lang w:val="hy-AM"/>
              </w:rPr>
              <w:lastRenderedPageBreak/>
              <w:t xml:space="preserve">Չի ընդունվել </w:t>
            </w:r>
          </w:p>
          <w:p w14:paraId="398EC7A2" w14:textId="1E96E170" w:rsidR="00B94C7F" w:rsidRPr="00B91A9B" w:rsidRDefault="00B94C7F" w:rsidP="00B94C7F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/>
              <w:rPr>
                <w:rFonts w:ascii="GHEA Grapalat" w:eastAsia="Calibri" w:hAnsi="GHEA Grapalat" w:cs="GHEA Grapalat"/>
                <w:bCs/>
                <w:sz w:val="24"/>
                <w:szCs w:val="24"/>
                <w:lang w:val="hy-AM"/>
              </w:rPr>
            </w:pPr>
            <w:r w:rsidRPr="00B91A9B">
              <w:rPr>
                <w:rFonts w:ascii="GHEA Grapalat" w:eastAsia="Calibri" w:hAnsi="GHEA Grapalat" w:cs="GHEA Grapalat"/>
                <w:bCs/>
                <w:sz w:val="24"/>
                <w:szCs w:val="24"/>
                <w:lang w:val="hy-AM"/>
              </w:rPr>
              <w:t>Նախագծի 7-րդ կետով հստակ սահմանված է առաջարկող դրույթը:</w:t>
            </w:r>
          </w:p>
        </w:tc>
      </w:tr>
      <w:tr w:rsidR="00C06ED6" w:rsidRPr="004B2CAF" w14:paraId="346D21C0" w14:textId="77777777" w:rsidTr="000B142E">
        <w:trPr>
          <w:trHeight w:val="485"/>
          <w:tblCellSpacing w:w="0" w:type="dxa"/>
        </w:trPr>
        <w:tc>
          <w:tcPr>
            <w:tcW w:w="8365" w:type="dxa"/>
            <w:shd w:val="clear" w:color="auto" w:fill="FFFFFF"/>
          </w:tcPr>
          <w:p w14:paraId="1DA9D879" w14:textId="401F883F" w:rsidR="00C06ED6" w:rsidRPr="004B2CAF" w:rsidRDefault="00C06ED6" w:rsidP="00C06ED6">
            <w:pPr>
              <w:pStyle w:val="BodyText"/>
              <w:tabs>
                <w:tab w:val="left" w:pos="348"/>
                <w:tab w:val="left" w:pos="720"/>
                <w:tab w:val="left" w:pos="798"/>
                <w:tab w:val="left" w:pos="1068"/>
                <w:tab w:val="left" w:pos="7920"/>
                <w:tab w:val="left" w:pos="8190"/>
              </w:tabs>
              <w:spacing w:after="0" w:line="360" w:lineRule="auto"/>
              <w:ind w:left="180" w:right="280" w:firstLine="180"/>
              <w:contextualSpacing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4B2CAF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4. Նախագծի 10-րդ կետով սահմանված է կարգավորում առ այն, որ ռեեստրում վկայականի գործողության կասեցման մասին տեղեկատվությունը ներառվելուց հետո համապատասխան տեսչական մարմինը «Ինտերնետով հրապարակային և անհատական ծանուցման մասին» օրենքով սահմանված կարգով 3 աշխատանքային օրվա ընթացքում ծանուցում է ՀԳՆՄ-ին, մինչդեռ Եվրասիական տնտեսական հանձնաժողովի կոլեգիայի 30.06.2017 թվականի թիվ 80 որոշմամբ հաստատված կանոնների 28-րդ կետի համաձայն՝ </w:t>
            </w:r>
          </w:p>
          <w:p w14:paraId="17399BB1" w14:textId="17E24CB0" w:rsidR="00C06ED6" w:rsidRPr="004B2CAF" w:rsidRDefault="00C06ED6" w:rsidP="00C06ED6">
            <w:pPr>
              <w:pStyle w:val="BodyText"/>
              <w:tabs>
                <w:tab w:val="left" w:pos="348"/>
                <w:tab w:val="left" w:pos="720"/>
                <w:tab w:val="left" w:pos="798"/>
                <w:tab w:val="left" w:pos="1068"/>
                <w:tab w:val="left" w:pos="7920"/>
                <w:tab w:val="left" w:pos="8190"/>
              </w:tabs>
              <w:spacing w:after="0" w:line="360" w:lineRule="auto"/>
              <w:ind w:left="180" w:right="280" w:firstLine="180"/>
              <w:contextualSpacing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4B2CAF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Հաշվի առնելով մեջբերված կարգավորումը՝ առաջարկում եմ Նախագծի քննարկվող դրույթը համապատասխանեցնել ԵԱՏՄ կարգավորմանը: Դիտարկումը վերաբերում է նաև Նախագծի 13-րդ կետին։</w:t>
            </w:r>
          </w:p>
        </w:tc>
        <w:tc>
          <w:tcPr>
            <w:tcW w:w="5950" w:type="dxa"/>
            <w:shd w:val="clear" w:color="auto" w:fill="FFFFFF"/>
          </w:tcPr>
          <w:p w14:paraId="18168EB3" w14:textId="299A6FF8" w:rsidR="00C06ED6" w:rsidRPr="00002114" w:rsidRDefault="00002114" w:rsidP="00C8464B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/>
              <w:jc w:val="center"/>
              <w:rPr>
                <w:rFonts w:ascii="GHEA Grapalat" w:eastAsia="Calibri" w:hAnsi="GHEA Grapalat" w:cs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eastAsia="Calibri" w:hAnsi="GHEA Grapalat" w:cs="GHEA Grapalat"/>
                <w:b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eastAsia="Calibri" w:hAnsi="GHEA Grapalat" w:cs="GHEA Grapalat"/>
                <w:b/>
                <w:sz w:val="24"/>
                <w:szCs w:val="24"/>
              </w:rPr>
              <w:t xml:space="preserve"> է</w:t>
            </w:r>
          </w:p>
        </w:tc>
      </w:tr>
      <w:tr w:rsidR="00B031DD" w:rsidRPr="004B2CAF" w14:paraId="05E41317" w14:textId="77777777" w:rsidTr="000B142E">
        <w:trPr>
          <w:trHeight w:val="485"/>
          <w:tblCellSpacing w:w="0" w:type="dxa"/>
        </w:trPr>
        <w:tc>
          <w:tcPr>
            <w:tcW w:w="8365" w:type="dxa"/>
            <w:vMerge w:val="restart"/>
            <w:shd w:val="clear" w:color="auto" w:fill="D9D9D9" w:themeFill="background1" w:themeFillShade="D9"/>
          </w:tcPr>
          <w:p w14:paraId="06444876" w14:textId="00F98549" w:rsidR="00B031DD" w:rsidRPr="004B2CAF" w:rsidRDefault="00C06ED6" w:rsidP="001B2A85">
            <w:pPr>
              <w:pStyle w:val="BodyText"/>
              <w:tabs>
                <w:tab w:val="left" w:pos="240"/>
                <w:tab w:val="left" w:pos="720"/>
                <w:tab w:val="left" w:pos="7920"/>
                <w:tab w:val="left" w:pos="8190"/>
              </w:tabs>
              <w:spacing w:after="0" w:line="360" w:lineRule="auto"/>
              <w:ind w:left="180" w:right="280"/>
              <w:contextualSpacing/>
              <w:jc w:val="center"/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</w:pPr>
            <w:r w:rsidRPr="004B2CAF">
              <w:rPr>
                <w:rFonts w:ascii="GHEA Grapalat" w:hAnsi="GHEA Grapalat" w:cs="GHEA Grapalat"/>
                <w:b/>
                <w:sz w:val="24"/>
                <w:szCs w:val="24"/>
              </w:rPr>
              <w:t>5</w:t>
            </w:r>
            <w:r w:rsidR="00B031DD" w:rsidRPr="004B2CA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 xml:space="preserve">. </w:t>
            </w:r>
            <w:r w:rsidR="00062D47" w:rsidRPr="004B2CA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Շուկայի վերահսկողության տեսչական մարմին</w:t>
            </w:r>
          </w:p>
        </w:tc>
        <w:tc>
          <w:tcPr>
            <w:tcW w:w="5950" w:type="dxa"/>
            <w:shd w:val="clear" w:color="auto" w:fill="D9D9D9" w:themeFill="background1" w:themeFillShade="D9"/>
          </w:tcPr>
          <w:p w14:paraId="049C93F0" w14:textId="1CB158F7" w:rsidR="00B031DD" w:rsidRPr="004B2CAF" w:rsidRDefault="00C1424B" w:rsidP="001B2A85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 w:firstLine="90"/>
              <w:jc w:val="center"/>
              <w:rPr>
                <w:rFonts w:ascii="GHEA Grapalat" w:eastAsia="Calibri" w:hAnsi="GHEA Grapalat" w:cs="GHEA Grapalat"/>
                <w:bCs/>
                <w:sz w:val="24"/>
                <w:szCs w:val="24"/>
                <w:lang w:val="hy-AM"/>
              </w:rPr>
            </w:pPr>
            <w:r w:rsidRPr="004B2CAF">
              <w:rPr>
                <w:rFonts w:ascii="GHEA Grapalat" w:hAnsi="GHEA Grapalat" w:cs="Cambria Math"/>
                <w:b/>
                <w:color w:val="000000"/>
                <w:sz w:val="24"/>
                <w:szCs w:val="24"/>
                <w:lang w:val="hy-AM"/>
              </w:rPr>
              <w:t>1</w:t>
            </w:r>
            <w:r w:rsidR="00D02ADB" w:rsidRPr="004B2CAF">
              <w:rPr>
                <w:rFonts w:ascii="GHEA Grapalat" w:hAnsi="GHEA Grapalat" w:cs="Cambria Math"/>
                <w:b/>
                <w:color w:val="000000"/>
                <w:sz w:val="24"/>
                <w:szCs w:val="24"/>
              </w:rPr>
              <w:t>7</w:t>
            </w:r>
            <w:r w:rsidR="00B031DD" w:rsidRPr="004B2CAF">
              <w:rPr>
                <w:rFonts w:ascii="Cambria Math" w:hAnsi="Cambria Math" w:cs="Cambria Math"/>
                <w:b/>
                <w:color w:val="000000"/>
                <w:sz w:val="24"/>
                <w:szCs w:val="24"/>
                <w:lang w:val="hy-AM"/>
              </w:rPr>
              <w:t>․</w:t>
            </w:r>
            <w:r w:rsidR="00B031DD" w:rsidRPr="004B2CAF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 xml:space="preserve"> 0</w:t>
            </w:r>
            <w:r w:rsidR="000B142E" w:rsidRPr="004B2CAF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9</w:t>
            </w:r>
            <w:r w:rsidR="00B031DD" w:rsidRPr="004B2CAF">
              <w:rPr>
                <w:rFonts w:ascii="Cambria Math" w:hAnsi="Cambria Math" w:cs="Cambria Math"/>
                <w:b/>
                <w:color w:val="000000"/>
                <w:sz w:val="24"/>
                <w:szCs w:val="24"/>
                <w:lang w:val="hy-AM"/>
              </w:rPr>
              <w:t>․</w:t>
            </w:r>
            <w:r w:rsidR="00B031DD" w:rsidRPr="004B2CAF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 xml:space="preserve"> 202</w:t>
            </w:r>
            <w:r w:rsidR="00BB3B82" w:rsidRPr="004B2CAF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5</w:t>
            </w:r>
            <w:r w:rsidR="00B031DD" w:rsidRPr="004B2CAF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 xml:space="preserve"> թ</w:t>
            </w:r>
            <w:r w:rsidR="00B031DD" w:rsidRPr="004B2CAF">
              <w:rPr>
                <w:rFonts w:ascii="Cambria Math" w:hAnsi="Cambria Math" w:cs="Cambria Math"/>
                <w:b/>
                <w:color w:val="000000"/>
                <w:sz w:val="24"/>
                <w:szCs w:val="24"/>
                <w:lang w:val="hy-AM"/>
              </w:rPr>
              <w:t>․</w:t>
            </w:r>
          </w:p>
        </w:tc>
      </w:tr>
      <w:tr w:rsidR="00B031DD" w:rsidRPr="004B2CAF" w14:paraId="7AA56DD7" w14:textId="77777777" w:rsidTr="000B142E">
        <w:trPr>
          <w:trHeight w:val="368"/>
          <w:tblCellSpacing w:w="0" w:type="dxa"/>
        </w:trPr>
        <w:tc>
          <w:tcPr>
            <w:tcW w:w="8365" w:type="dxa"/>
            <w:vMerge/>
            <w:shd w:val="clear" w:color="auto" w:fill="D9D9D9" w:themeFill="background1" w:themeFillShade="D9"/>
          </w:tcPr>
          <w:p w14:paraId="2FB282AE" w14:textId="77777777" w:rsidR="00B031DD" w:rsidRPr="004B2CAF" w:rsidRDefault="00B031DD" w:rsidP="001B2A85">
            <w:pPr>
              <w:pStyle w:val="BodyText"/>
              <w:tabs>
                <w:tab w:val="left" w:pos="240"/>
                <w:tab w:val="left" w:pos="720"/>
                <w:tab w:val="left" w:pos="7920"/>
                <w:tab w:val="left" w:pos="8190"/>
              </w:tabs>
              <w:spacing w:after="0" w:line="360" w:lineRule="auto"/>
              <w:ind w:left="180" w:right="280"/>
              <w:contextualSpacing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5950" w:type="dxa"/>
            <w:shd w:val="clear" w:color="auto" w:fill="D9D9D9" w:themeFill="background1" w:themeFillShade="D9"/>
          </w:tcPr>
          <w:p w14:paraId="6E4C27F2" w14:textId="48587153" w:rsidR="00B031DD" w:rsidRPr="004B2CAF" w:rsidRDefault="00B031DD" w:rsidP="001B2A85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 w:firstLine="90"/>
              <w:jc w:val="center"/>
              <w:rPr>
                <w:rFonts w:ascii="GHEA Grapalat" w:eastAsia="Calibri" w:hAnsi="GHEA Grapalat" w:cs="GHEA Grapalat"/>
                <w:bCs/>
                <w:sz w:val="24"/>
                <w:szCs w:val="24"/>
                <w:lang w:val="hy-AM"/>
              </w:rPr>
            </w:pPr>
            <w:r w:rsidRPr="004B2CA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N </w:t>
            </w:r>
            <w:r w:rsidR="00D02ADB" w:rsidRPr="004B2CA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01/13/1812-2025</w:t>
            </w:r>
          </w:p>
        </w:tc>
      </w:tr>
      <w:tr w:rsidR="00B031DD" w:rsidRPr="00B91A9B" w14:paraId="5842EBE4" w14:textId="77777777" w:rsidTr="000B142E">
        <w:trPr>
          <w:trHeight w:val="485"/>
          <w:tblCellSpacing w:w="0" w:type="dxa"/>
        </w:trPr>
        <w:tc>
          <w:tcPr>
            <w:tcW w:w="8365" w:type="dxa"/>
            <w:shd w:val="clear" w:color="auto" w:fill="FFFFFF"/>
          </w:tcPr>
          <w:p w14:paraId="5827D109" w14:textId="2FBF9297" w:rsidR="00D02ADB" w:rsidRPr="004B2CAF" w:rsidRDefault="00D02ADB" w:rsidP="00D02ADB">
            <w:pPr>
              <w:tabs>
                <w:tab w:val="left" w:pos="7920"/>
                <w:tab w:val="left" w:pos="8190"/>
              </w:tabs>
              <w:spacing w:after="0" w:line="360" w:lineRule="auto"/>
              <w:ind w:left="180" w:right="28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4B2CAF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Ի պատասխան Ձեր 28.08.2025թ</w:t>
            </w:r>
            <w:r w:rsidRPr="004B2CAF">
              <w:rPr>
                <w:rFonts w:ascii="Cambria Math" w:hAnsi="Cambria Math" w:cs="Cambria Math"/>
                <w:bCs/>
                <w:sz w:val="24"/>
                <w:szCs w:val="24"/>
                <w:lang w:val="hy-AM"/>
              </w:rPr>
              <w:t>․</w:t>
            </w:r>
            <w:r w:rsidRPr="004B2CAF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 թիվ 01/18748-2025 գրության հայտնում եմ, որ «Հայաստանի Հանրապետության կառավարության 2016 թվականի դեկտեմբերի 22-ի N 1339-Ն որոշման մեջ փոփոխություն </w:t>
            </w:r>
            <w:r w:rsidRPr="004B2CAF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>կատարելու մասին» Հայաստանի Հանրապետության կառավարության որոշման նախագծի վերաբերյալ Հայաստանի Հանրապետության շուկայի վերահսկողության տեսչական մարմինն</w:t>
            </w:r>
            <w:r w:rsidR="001837B7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4B2CAF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առաջարկություններ և դիտողություններ չունի։</w:t>
            </w:r>
          </w:p>
          <w:p w14:paraId="599C1E9C" w14:textId="13C244B4" w:rsidR="00B031DD" w:rsidRPr="004B2CAF" w:rsidRDefault="00D02ADB" w:rsidP="00D02ADB">
            <w:pPr>
              <w:tabs>
                <w:tab w:val="left" w:pos="7920"/>
                <w:tab w:val="left" w:pos="8190"/>
              </w:tabs>
              <w:spacing w:after="0" w:line="360" w:lineRule="auto"/>
              <w:ind w:left="180" w:right="28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4B2CAF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Հայաստանի Հանրապետության կառավարության սույն որոշման ընդունման դեպքում Տեսչական մարմնին տվյալ գործառույթի իրականացման նպատակով անհրաժեշտ կլինի հաստիքացուցակը համալրել թվով երկուսով և ձեռք բերելու համապատասխան տեխնիկական միջոցներ։</w:t>
            </w:r>
          </w:p>
        </w:tc>
        <w:tc>
          <w:tcPr>
            <w:tcW w:w="5950" w:type="dxa"/>
            <w:shd w:val="clear" w:color="auto" w:fill="FFFFFF"/>
          </w:tcPr>
          <w:p w14:paraId="554F24C8" w14:textId="15840D8C" w:rsidR="00D64095" w:rsidRPr="00B91A9B" w:rsidRDefault="00D64095" w:rsidP="008324F0">
            <w:pPr>
              <w:tabs>
                <w:tab w:val="left" w:pos="7350"/>
                <w:tab w:val="left" w:pos="7920"/>
                <w:tab w:val="left" w:pos="8190"/>
              </w:tabs>
              <w:spacing w:after="0" w:line="360" w:lineRule="auto"/>
              <w:ind w:left="180" w:right="280" w:firstLine="90"/>
              <w:jc w:val="center"/>
              <w:rPr>
                <w:rFonts w:ascii="GHEA Grapalat" w:eastAsia="Calibri" w:hAnsi="GHEA Grapalat" w:cs="GHEA Grapalat"/>
                <w:b/>
                <w:sz w:val="24"/>
                <w:szCs w:val="24"/>
                <w:lang w:val="hy-AM"/>
              </w:rPr>
            </w:pPr>
          </w:p>
        </w:tc>
      </w:tr>
    </w:tbl>
    <w:p w14:paraId="74EE7D88" w14:textId="17BC7F4B" w:rsidR="00616F05" w:rsidRDefault="00616F05" w:rsidP="001B2A85">
      <w:pPr>
        <w:tabs>
          <w:tab w:val="left" w:pos="7920"/>
          <w:tab w:val="left" w:pos="8190"/>
        </w:tabs>
        <w:spacing w:after="0" w:line="360" w:lineRule="auto"/>
        <w:ind w:left="180" w:right="280"/>
        <w:jc w:val="both"/>
        <w:rPr>
          <w:rFonts w:ascii="GHEA Grapalat" w:eastAsia="Calibri" w:hAnsi="GHEA Grapalat" w:cs="GHEA Grapalat"/>
          <w:bCs/>
          <w:sz w:val="24"/>
          <w:szCs w:val="24"/>
          <w:lang w:val="hy-AM"/>
        </w:rPr>
      </w:pPr>
    </w:p>
    <w:p w14:paraId="356C15BF" w14:textId="77777777" w:rsidR="00C06ED6" w:rsidRPr="007443A7" w:rsidRDefault="00C06ED6" w:rsidP="001B2A85">
      <w:pPr>
        <w:tabs>
          <w:tab w:val="left" w:pos="7920"/>
          <w:tab w:val="left" w:pos="8190"/>
        </w:tabs>
        <w:spacing w:after="0" w:line="360" w:lineRule="auto"/>
        <w:ind w:left="180" w:right="280"/>
        <w:jc w:val="both"/>
        <w:rPr>
          <w:rFonts w:ascii="GHEA Grapalat" w:eastAsia="Calibri" w:hAnsi="GHEA Grapalat" w:cs="GHEA Grapalat"/>
          <w:bCs/>
          <w:sz w:val="24"/>
          <w:szCs w:val="24"/>
          <w:lang w:val="hy-AM"/>
        </w:rPr>
      </w:pPr>
    </w:p>
    <w:sectPr w:rsidR="00C06ED6" w:rsidRPr="007443A7" w:rsidSect="00002114">
      <w:pgSz w:w="15840" w:h="12240" w:orient="landscape"/>
      <w:pgMar w:top="562" w:right="562" w:bottom="56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9CE86" w14:textId="77777777" w:rsidR="00B106A5" w:rsidRDefault="00B106A5">
      <w:pPr>
        <w:spacing w:after="0" w:line="240" w:lineRule="auto"/>
      </w:pPr>
      <w:r>
        <w:separator/>
      </w:r>
    </w:p>
  </w:endnote>
  <w:endnote w:type="continuationSeparator" w:id="0">
    <w:p w14:paraId="48DA7786" w14:textId="77777777" w:rsidR="00B106A5" w:rsidRDefault="00B10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E59B1" w14:textId="77777777" w:rsidR="00B106A5" w:rsidRDefault="00B106A5">
      <w:pPr>
        <w:spacing w:after="0" w:line="240" w:lineRule="auto"/>
      </w:pPr>
      <w:r>
        <w:separator/>
      </w:r>
    </w:p>
  </w:footnote>
  <w:footnote w:type="continuationSeparator" w:id="0">
    <w:p w14:paraId="014AAF1B" w14:textId="77777777" w:rsidR="00B106A5" w:rsidRDefault="00B10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4314C"/>
    <w:multiLevelType w:val="hybridMultilevel"/>
    <w:tmpl w:val="9BE4E2AE"/>
    <w:lvl w:ilvl="0" w:tplc="E5DCBC62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01CC4"/>
    <w:multiLevelType w:val="hybridMultilevel"/>
    <w:tmpl w:val="621E9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22EDC"/>
    <w:multiLevelType w:val="hybridMultilevel"/>
    <w:tmpl w:val="621E9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85235"/>
    <w:multiLevelType w:val="hybridMultilevel"/>
    <w:tmpl w:val="6E088628"/>
    <w:lvl w:ilvl="0" w:tplc="E5DCBC62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A50C8"/>
    <w:multiLevelType w:val="hybridMultilevel"/>
    <w:tmpl w:val="B1FA7366"/>
    <w:lvl w:ilvl="0" w:tplc="E5DCBC62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A2D9F"/>
    <w:multiLevelType w:val="hybridMultilevel"/>
    <w:tmpl w:val="E0965842"/>
    <w:lvl w:ilvl="0" w:tplc="E5DCBC62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84575"/>
    <w:multiLevelType w:val="hybridMultilevel"/>
    <w:tmpl w:val="621E9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45099"/>
    <w:multiLevelType w:val="hybridMultilevel"/>
    <w:tmpl w:val="913AC4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2029F"/>
    <w:multiLevelType w:val="hybridMultilevel"/>
    <w:tmpl w:val="47D08700"/>
    <w:lvl w:ilvl="0" w:tplc="6D76DA2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61E7C6E"/>
    <w:multiLevelType w:val="hybridMultilevel"/>
    <w:tmpl w:val="5C62AA4A"/>
    <w:lvl w:ilvl="0" w:tplc="E5DCBC62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B3780"/>
    <w:multiLevelType w:val="hybridMultilevel"/>
    <w:tmpl w:val="F06CE42A"/>
    <w:lvl w:ilvl="0" w:tplc="94C6D90C">
      <w:start w:val="1"/>
      <w:numFmt w:val="decimal"/>
      <w:lvlText w:val="%1."/>
      <w:lvlJc w:val="left"/>
      <w:pPr>
        <w:ind w:left="63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8E4327"/>
    <w:multiLevelType w:val="hybridMultilevel"/>
    <w:tmpl w:val="9FE6D1D8"/>
    <w:lvl w:ilvl="0" w:tplc="6DD852BA">
      <w:start w:val="1"/>
      <w:numFmt w:val="decimal"/>
      <w:lvlText w:val="%1."/>
      <w:lvlJc w:val="left"/>
      <w:pPr>
        <w:ind w:left="2062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8CE6AE9"/>
    <w:multiLevelType w:val="hybridMultilevel"/>
    <w:tmpl w:val="E0965842"/>
    <w:lvl w:ilvl="0" w:tplc="E5DCBC62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20E6A"/>
    <w:multiLevelType w:val="hybridMultilevel"/>
    <w:tmpl w:val="418E5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06163"/>
    <w:multiLevelType w:val="hybridMultilevel"/>
    <w:tmpl w:val="6E088628"/>
    <w:lvl w:ilvl="0" w:tplc="E5DCBC62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A5E51"/>
    <w:multiLevelType w:val="hybridMultilevel"/>
    <w:tmpl w:val="C636B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6137A"/>
    <w:multiLevelType w:val="hybridMultilevel"/>
    <w:tmpl w:val="4D6699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25088"/>
    <w:multiLevelType w:val="hybridMultilevel"/>
    <w:tmpl w:val="854C1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90BC3"/>
    <w:multiLevelType w:val="hybridMultilevel"/>
    <w:tmpl w:val="CC70A3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D20A22"/>
    <w:multiLevelType w:val="hybridMultilevel"/>
    <w:tmpl w:val="621E9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4113F"/>
    <w:multiLevelType w:val="hybridMultilevel"/>
    <w:tmpl w:val="4F4EF634"/>
    <w:lvl w:ilvl="0" w:tplc="5FE4033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9004033"/>
    <w:multiLevelType w:val="hybridMultilevel"/>
    <w:tmpl w:val="1B9CAD72"/>
    <w:lvl w:ilvl="0" w:tplc="693488B2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  <w:bCs w:val="0"/>
        <w:color w:val="auto"/>
        <w:sz w:val="24"/>
        <w:szCs w:val="24"/>
        <w:lang w:val="hy-AM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C7EDC"/>
    <w:multiLevelType w:val="hybridMultilevel"/>
    <w:tmpl w:val="854C1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0512B"/>
    <w:multiLevelType w:val="hybridMultilevel"/>
    <w:tmpl w:val="4560E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74E40"/>
    <w:multiLevelType w:val="hybridMultilevel"/>
    <w:tmpl w:val="AF5CEC22"/>
    <w:lvl w:ilvl="0" w:tplc="FCD29BDE">
      <w:start w:val="1"/>
      <w:numFmt w:val="decimal"/>
      <w:lvlText w:val="%1)"/>
      <w:lvlJc w:val="left"/>
      <w:pPr>
        <w:ind w:left="2084" w:hanging="360"/>
      </w:pPr>
      <w:rPr>
        <w:rFonts w:ascii="GHEA Grapalat" w:eastAsiaTheme="minorHAnsi" w:hAnsi="GHEA Grapalat" w:cs="Sylfaen"/>
      </w:rPr>
    </w:lvl>
    <w:lvl w:ilvl="1" w:tplc="70F4CE40">
      <w:start w:val="1"/>
      <w:numFmt w:val="decimal"/>
      <w:lvlText w:val="%2."/>
      <w:lvlJc w:val="left"/>
      <w:pPr>
        <w:ind w:left="2804" w:hanging="360"/>
      </w:pPr>
      <w:rPr>
        <w:rFonts w:eastAsia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5" w15:restartNumberingAfterBreak="0">
    <w:nsid w:val="56873BEA"/>
    <w:multiLevelType w:val="hybridMultilevel"/>
    <w:tmpl w:val="B1FA7366"/>
    <w:lvl w:ilvl="0" w:tplc="E5DCBC62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E57FB"/>
    <w:multiLevelType w:val="hybridMultilevel"/>
    <w:tmpl w:val="A2E23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940E2"/>
    <w:multiLevelType w:val="hybridMultilevel"/>
    <w:tmpl w:val="F0242FBA"/>
    <w:lvl w:ilvl="0" w:tplc="A9744B9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59DE6272"/>
    <w:multiLevelType w:val="hybridMultilevel"/>
    <w:tmpl w:val="9C3081B6"/>
    <w:lvl w:ilvl="0" w:tplc="714CDCDC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9" w15:restartNumberingAfterBreak="0">
    <w:nsid w:val="60D056A7"/>
    <w:multiLevelType w:val="hybridMultilevel"/>
    <w:tmpl w:val="C2FCDA38"/>
    <w:lvl w:ilvl="0" w:tplc="469AD686">
      <w:start w:val="1"/>
      <w:numFmt w:val="decimal"/>
      <w:lvlText w:val="%1)"/>
      <w:lvlJc w:val="left"/>
      <w:pPr>
        <w:ind w:left="720" w:hanging="360"/>
      </w:pPr>
      <w:rPr>
        <w:rFonts w:ascii="GHEA Grapalat" w:eastAsia="GHEA Grapalat" w:hAnsi="GHEA Grapalat" w:cs="GHEA Grapala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C90674"/>
    <w:multiLevelType w:val="hybridMultilevel"/>
    <w:tmpl w:val="D338CBF6"/>
    <w:lvl w:ilvl="0" w:tplc="E5DCBC62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156467"/>
    <w:multiLevelType w:val="hybridMultilevel"/>
    <w:tmpl w:val="854C1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174AC"/>
    <w:multiLevelType w:val="hybridMultilevel"/>
    <w:tmpl w:val="4D669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D556F"/>
    <w:multiLevelType w:val="hybridMultilevel"/>
    <w:tmpl w:val="15361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9A9"/>
    <w:multiLevelType w:val="hybridMultilevel"/>
    <w:tmpl w:val="902203B2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5" w15:restartNumberingAfterBreak="0">
    <w:nsid w:val="6D71475F"/>
    <w:multiLevelType w:val="hybridMultilevel"/>
    <w:tmpl w:val="A8601F86"/>
    <w:lvl w:ilvl="0" w:tplc="536E203A">
      <w:start w:val="1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6" w15:restartNumberingAfterBreak="0">
    <w:nsid w:val="75C56768"/>
    <w:multiLevelType w:val="hybridMultilevel"/>
    <w:tmpl w:val="6E088628"/>
    <w:lvl w:ilvl="0" w:tplc="E5DCBC62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672AE"/>
    <w:multiLevelType w:val="hybridMultilevel"/>
    <w:tmpl w:val="9FE6D1D8"/>
    <w:lvl w:ilvl="0" w:tplc="6DD852BA">
      <w:start w:val="1"/>
      <w:numFmt w:val="decimal"/>
      <w:lvlText w:val="%1."/>
      <w:lvlJc w:val="left"/>
      <w:pPr>
        <w:ind w:left="2062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B303262"/>
    <w:multiLevelType w:val="hybridMultilevel"/>
    <w:tmpl w:val="621E9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0"/>
  </w:num>
  <w:num w:numId="3">
    <w:abstractNumId w:val="27"/>
  </w:num>
  <w:num w:numId="4">
    <w:abstractNumId w:val="23"/>
  </w:num>
  <w:num w:numId="5">
    <w:abstractNumId w:val="23"/>
  </w:num>
  <w:num w:numId="6">
    <w:abstractNumId w:val="7"/>
  </w:num>
  <w:num w:numId="7">
    <w:abstractNumId w:val="16"/>
  </w:num>
  <w:num w:numId="8">
    <w:abstractNumId w:val="31"/>
  </w:num>
  <w:num w:numId="9">
    <w:abstractNumId w:val="19"/>
  </w:num>
  <w:num w:numId="10">
    <w:abstractNumId w:val="1"/>
  </w:num>
  <w:num w:numId="11">
    <w:abstractNumId w:val="6"/>
  </w:num>
  <w:num w:numId="12">
    <w:abstractNumId w:val="29"/>
  </w:num>
  <w:num w:numId="13">
    <w:abstractNumId w:val="32"/>
  </w:num>
  <w:num w:numId="14">
    <w:abstractNumId w:val="38"/>
  </w:num>
  <w:num w:numId="15">
    <w:abstractNumId w:val="2"/>
  </w:num>
  <w:num w:numId="16">
    <w:abstractNumId w:val="15"/>
  </w:num>
  <w:num w:numId="17">
    <w:abstractNumId w:val="33"/>
  </w:num>
  <w:num w:numId="18">
    <w:abstractNumId w:val="21"/>
  </w:num>
  <w:num w:numId="19">
    <w:abstractNumId w:val="17"/>
  </w:num>
  <w:num w:numId="20">
    <w:abstractNumId w:val="22"/>
  </w:num>
  <w:num w:numId="21">
    <w:abstractNumId w:val="26"/>
  </w:num>
  <w:num w:numId="22">
    <w:abstractNumId w:val="28"/>
  </w:num>
  <w:num w:numId="23">
    <w:abstractNumId w:val="34"/>
  </w:num>
  <w:num w:numId="24">
    <w:abstractNumId w:val="4"/>
  </w:num>
  <w:num w:numId="25">
    <w:abstractNumId w:val="25"/>
  </w:num>
  <w:num w:numId="26">
    <w:abstractNumId w:val="5"/>
  </w:num>
  <w:num w:numId="27">
    <w:abstractNumId w:val="36"/>
  </w:num>
  <w:num w:numId="28">
    <w:abstractNumId w:val="14"/>
  </w:num>
  <w:num w:numId="29">
    <w:abstractNumId w:val="3"/>
  </w:num>
  <w:num w:numId="30">
    <w:abstractNumId w:val="30"/>
  </w:num>
  <w:num w:numId="31">
    <w:abstractNumId w:val="0"/>
  </w:num>
  <w:num w:numId="32">
    <w:abstractNumId w:val="9"/>
  </w:num>
  <w:num w:numId="33">
    <w:abstractNumId w:val="12"/>
  </w:num>
  <w:num w:numId="34">
    <w:abstractNumId w:val="8"/>
  </w:num>
  <w:num w:numId="35">
    <w:abstractNumId w:val="37"/>
  </w:num>
  <w:num w:numId="36">
    <w:abstractNumId w:val="24"/>
  </w:num>
  <w:num w:numId="37">
    <w:abstractNumId w:val="11"/>
  </w:num>
  <w:num w:numId="38">
    <w:abstractNumId w:val="10"/>
  </w:num>
  <w:num w:numId="39">
    <w:abstractNumId w:val="13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050"/>
    <w:rsid w:val="00002114"/>
    <w:rsid w:val="00007662"/>
    <w:rsid w:val="000109AE"/>
    <w:rsid w:val="000165C9"/>
    <w:rsid w:val="00021059"/>
    <w:rsid w:val="000230AF"/>
    <w:rsid w:val="00025144"/>
    <w:rsid w:val="00027581"/>
    <w:rsid w:val="00042ADD"/>
    <w:rsid w:val="0004360C"/>
    <w:rsid w:val="0004622F"/>
    <w:rsid w:val="00046C58"/>
    <w:rsid w:val="00054808"/>
    <w:rsid w:val="0005531C"/>
    <w:rsid w:val="00055C80"/>
    <w:rsid w:val="00057558"/>
    <w:rsid w:val="00062D47"/>
    <w:rsid w:val="00066F07"/>
    <w:rsid w:val="00071EA6"/>
    <w:rsid w:val="0007704E"/>
    <w:rsid w:val="00085052"/>
    <w:rsid w:val="000900F9"/>
    <w:rsid w:val="000A115C"/>
    <w:rsid w:val="000B142E"/>
    <w:rsid w:val="000B22F6"/>
    <w:rsid w:val="000C6E5B"/>
    <w:rsid w:val="000D06A8"/>
    <w:rsid w:val="000D2F99"/>
    <w:rsid w:val="000D3D26"/>
    <w:rsid w:val="000D4207"/>
    <w:rsid w:val="000D4D50"/>
    <w:rsid w:val="000E2AE8"/>
    <w:rsid w:val="000E4564"/>
    <w:rsid w:val="000E4A3F"/>
    <w:rsid w:val="000E7BE6"/>
    <w:rsid w:val="0011285D"/>
    <w:rsid w:val="00116D6E"/>
    <w:rsid w:val="0012112E"/>
    <w:rsid w:val="001214D3"/>
    <w:rsid w:val="00125244"/>
    <w:rsid w:val="00125854"/>
    <w:rsid w:val="001365AE"/>
    <w:rsid w:val="0015165A"/>
    <w:rsid w:val="00152B7B"/>
    <w:rsid w:val="00156068"/>
    <w:rsid w:val="0015715D"/>
    <w:rsid w:val="00157A4F"/>
    <w:rsid w:val="00163701"/>
    <w:rsid w:val="00166C14"/>
    <w:rsid w:val="00171DA2"/>
    <w:rsid w:val="001833EB"/>
    <w:rsid w:val="001837B7"/>
    <w:rsid w:val="00187051"/>
    <w:rsid w:val="001875E1"/>
    <w:rsid w:val="001879A6"/>
    <w:rsid w:val="00190466"/>
    <w:rsid w:val="00196606"/>
    <w:rsid w:val="001A010A"/>
    <w:rsid w:val="001A3090"/>
    <w:rsid w:val="001A49E7"/>
    <w:rsid w:val="001A7108"/>
    <w:rsid w:val="001B0319"/>
    <w:rsid w:val="001B2A85"/>
    <w:rsid w:val="001B3C51"/>
    <w:rsid w:val="001C30F3"/>
    <w:rsid w:val="001D34ED"/>
    <w:rsid w:val="001E211A"/>
    <w:rsid w:val="001E33BF"/>
    <w:rsid w:val="001E4F86"/>
    <w:rsid w:val="001E7B5E"/>
    <w:rsid w:val="001F0BDA"/>
    <w:rsid w:val="00201151"/>
    <w:rsid w:val="002101FF"/>
    <w:rsid w:val="00214801"/>
    <w:rsid w:val="00222D4A"/>
    <w:rsid w:val="00222E5A"/>
    <w:rsid w:val="002235F1"/>
    <w:rsid w:val="00227413"/>
    <w:rsid w:val="00231AEE"/>
    <w:rsid w:val="002409C3"/>
    <w:rsid w:val="00240E78"/>
    <w:rsid w:val="002424DF"/>
    <w:rsid w:val="00245944"/>
    <w:rsid w:val="00253DD9"/>
    <w:rsid w:val="00257251"/>
    <w:rsid w:val="0026324B"/>
    <w:rsid w:val="002642E4"/>
    <w:rsid w:val="00264D05"/>
    <w:rsid w:val="002666B3"/>
    <w:rsid w:val="002761CB"/>
    <w:rsid w:val="00276BDF"/>
    <w:rsid w:val="00282BC3"/>
    <w:rsid w:val="00290B31"/>
    <w:rsid w:val="00292BFD"/>
    <w:rsid w:val="002962DA"/>
    <w:rsid w:val="002A6145"/>
    <w:rsid w:val="002A6E1C"/>
    <w:rsid w:val="002B3BA0"/>
    <w:rsid w:val="002B4757"/>
    <w:rsid w:val="002C6685"/>
    <w:rsid w:val="002D15DF"/>
    <w:rsid w:val="002D4DBD"/>
    <w:rsid w:val="00302D7A"/>
    <w:rsid w:val="00303F43"/>
    <w:rsid w:val="003046E2"/>
    <w:rsid w:val="003047AC"/>
    <w:rsid w:val="003054AA"/>
    <w:rsid w:val="0030613C"/>
    <w:rsid w:val="00307B3B"/>
    <w:rsid w:val="003135DC"/>
    <w:rsid w:val="003336B8"/>
    <w:rsid w:val="00337BFE"/>
    <w:rsid w:val="00341AA4"/>
    <w:rsid w:val="00343017"/>
    <w:rsid w:val="003609EE"/>
    <w:rsid w:val="00361FC2"/>
    <w:rsid w:val="00365EC5"/>
    <w:rsid w:val="00380E82"/>
    <w:rsid w:val="00385ACC"/>
    <w:rsid w:val="0038666F"/>
    <w:rsid w:val="003958C1"/>
    <w:rsid w:val="00395D8F"/>
    <w:rsid w:val="0039636B"/>
    <w:rsid w:val="003A2387"/>
    <w:rsid w:val="003A5486"/>
    <w:rsid w:val="003B01AE"/>
    <w:rsid w:val="003B1DBE"/>
    <w:rsid w:val="003C3CE6"/>
    <w:rsid w:val="003D225E"/>
    <w:rsid w:val="003D2EE6"/>
    <w:rsid w:val="003D42BF"/>
    <w:rsid w:val="003D78D0"/>
    <w:rsid w:val="003E771B"/>
    <w:rsid w:val="003E79A8"/>
    <w:rsid w:val="00403053"/>
    <w:rsid w:val="00404324"/>
    <w:rsid w:val="004071CE"/>
    <w:rsid w:val="00407472"/>
    <w:rsid w:val="004155AA"/>
    <w:rsid w:val="0041585E"/>
    <w:rsid w:val="00417D25"/>
    <w:rsid w:val="00432957"/>
    <w:rsid w:val="00441ABE"/>
    <w:rsid w:val="004434A2"/>
    <w:rsid w:val="00443C04"/>
    <w:rsid w:val="00471661"/>
    <w:rsid w:val="00473FD0"/>
    <w:rsid w:val="004810DB"/>
    <w:rsid w:val="00481794"/>
    <w:rsid w:val="004844DC"/>
    <w:rsid w:val="00490FCF"/>
    <w:rsid w:val="00492727"/>
    <w:rsid w:val="0049381E"/>
    <w:rsid w:val="004A6354"/>
    <w:rsid w:val="004A68D8"/>
    <w:rsid w:val="004A7517"/>
    <w:rsid w:val="004B153C"/>
    <w:rsid w:val="004B2CAF"/>
    <w:rsid w:val="004B4837"/>
    <w:rsid w:val="004C43DE"/>
    <w:rsid w:val="004C68B3"/>
    <w:rsid w:val="004C68DD"/>
    <w:rsid w:val="004D370D"/>
    <w:rsid w:val="004D6359"/>
    <w:rsid w:val="004E5828"/>
    <w:rsid w:val="004E6CDA"/>
    <w:rsid w:val="004E7C5A"/>
    <w:rsid w:val="004F47FE"/>
    <w:rsid w:val="004F51A6"/>
    <w:rsid w:val="004F6188"/>
    <w:rsid w:val="005016AD"/>
    <w:rsid w:val="00502BE6"/>
    <w:rsid w:val="005116B7"/>
    <w:rsid w:val="00522498"/>
    <w:rsid w:val="00533B59"/>
    <w:rsid w:val="00534743"/>
    <w:rsid w:val="00535EC1"/>
    <w:rsid w:val="00536EED"/>
    <w:rsid w:val="00537A6B"/>
    <w:rsid w:val="00543B2B"/>
    <w:rsid w:val="00553E6D"/>
    <w:rsid w:val="0055403D"/>
    <w:rsid w:val="00556BBE"/>
    <w:rsid w:val="00560C7F"/>
    <w:rsid w:val="0056482C"/>
    <w:rsid w:val="005718FC"/>
    <w:rsid w:val="005758A4"/>
    <w:rsid w:val="00586F43"/>
    <w:rsid w:val="00591B79"/>
    <w:rsid w:val="00593DAE"/>
    <w:rsid w:val="005A01D1"/>
    <w:rsid w:val="005A0E41"/>
    <w:rsid w:val="005A2004"/>
    <w:rsid w:val="005A5CE7"/>
    <w:rsid w:val="005B14FA"/>
    <w:rsid w:val="005B2F9A"/>
    <w:rsid w:val="005B659C"/>
    <w:rsid w:val="005C398D"/>
    <w:rsid w:val="005C5867"/>
    <w:rsid w:val="005D67AE"/>
    <w:rsid w:val="005D6F97"/>
    <w:rsid w:val="005D7EAA"/>
    <w:rsid w:val="005E1464"/>
    <w:rsid w:val="005E70EE"/>
    <w:rsid w:val="005F4BFB"/>
    <w:rsid w:val="005F4C29"/>
    <w:rsid w:val="005F729F"/>
    <w:rsid w:val="00600841"/>
    <w:rsid w:val="0060461F"/>
    <w:rsid w:val="00605857"/>
    <w:rsid w:val="006112D2"/>
    <w:rsid w:val="00612BDB"/>
    <w:rsid w:val="00616F05"/>
    <w:rsid w:val="00617053"/>
    <w:rsid w:val="00621315"/>
    <w:rsid w:val="00621E99"/>
    <w:rsid w:val="0062599A"/>
    <w:rsid w:val="006338EB"/>
    <w:rsid w:val="006378E7"/>
    <w:rsid w:val="00643E54"/>
    <w:rsid w:val="0064657C"/>
    <w:rsid w:val="006476A4"/>
    <w:rsid w:val="00657626"/>
    <w:rsid w:val="0066509A"/>
    <w:rsid w:val="0067011D"/>
    <w:rsid w:val="0067109F"/>
    <w:rsid w:val="0067220D"/>
    <w:rsid w:val="006854C0"/>
    <w:rsid w:val="00687027"/>
    <w:rsid w:val="0069670D"/>
    <w:rsid w:val="006B2E75"/>
    <w:rsid w:val="006C501F"/>
    <w:rsid w:val="006C76ED"/>
    <w:rsid w:val="006D3CE1"/>
    <w:rsid w:val="006D6ABC"/>
    <w:rsid w:val="006E4985"/>
    <w:rsid w:val="006E62D0"/>
    <w:rsid w:val="006E63DC"/>
    <w:rsid w:val="006F5E33"/>
    <w:rsid w:val="0070270C"/>
    <w:rsid w:val="00702C10"/>
    <w:rsid w:val="00715C4C"/>
    <w:rsid w:val="007175F9"/>
    <w:rsid w:val="00720D48"/>
    <w:rsid w:val="00721478"/>
    <w:rsid w:val="0072570E"/>
    <w:rsid w:val="00727365"/>
    <w:rsid w:val="00732662"/>
    <w:rsid w:val="007352E5"/>
    <w:rsid w:val="00743983"/>
    <w:rsid w:val="007443A7"/>
    <w:rsid w:val="0075262A"/>
    <w:rsid w:val="00755709"/>
    <w:rsid w:val="007651B3"/>
    <w:rsid w:val="0077560A"/>
    <w:rsid w:val="00784577"/>
    <w:rsid w:val="007846CD"/>
    <w:rsid w:val="00787966"/>
    <w:rsid w:val="00796DB5"/>
    <w:rsid w:val="00796F22"/>
    <w:rsid w:val="007A4619"/>
    <w:rsid w:val="007A5D51"/>
    <w:rsid w:val="007A6A6C"/>
    <w:rsid w:val="007B1F30"/>
    <w:rsid w:val="007B54CE"/>
    <w:rsid w:val="007C361F"/>
    <w:rsid w:val="007C5752"/>
    <w:rsid w:val="007D132E"/>
    <w:rsid w:val="007D6D51"/>
    <w:rsid w:val="007E086F"/>
    <w:rsid w:val="007E2594"/>
    <w:rsid w:val="007E5F48"/>
    <w:rsid w:val="007E73F7"/>
    <w:rsid w:val="007F0D3D"/>
    <w:rsid w:val="0081022C"/>
    <w:rsid w:val="0081154E"/>
    <w:rsid w:val="008227E4"/>
    <w:rsid w:val="00827B79"/>
    <w:rsid w:val="00830143"/>
    <w:rsid w:val="008324F0"/>
    <w:rsid w:val="00836032"/>
    <w:rsid w:val="0084744E"/>
    <w:rsid w:val="0085261C"/>
    <w:rsid w:val="00855346"/>
    <w:rsid w:val="008568D3"/>
    <w:rsid w:val="00857AA4"/>
    <w:rsid w:val="00861DCD"/>
    <w:rsid w:val="00863EAE"/>
    <w:rsid w:val="0087304A"/>
    <w:rsid w:val="00874BF2"/>
    <w:rsid w:val="00882DB4"/>
    <w:rsid w:val="00885EA8"/>
    <w:rsid w:val="00886828"/>
    <w:rsid w:val="00887CEB"/>
    <w:rsid w:val="00893D6B"/>
    <w:rsid w:val="00897924"/>
    <w:rsid w:val="008A0512"/>
    <w:rsid w:val="008A154A"/>
    <w:rsid w:val="008A5A80"/>
    <w:rsid w:val="008B021B"/>
    <w:rsid w:val="008B451A"/>
    <w:rsid w:val="008C5C96"/>
    <w:rsid w:val="008D45D4"/>
    <w:rsid w:val="008F3210"/>
    <w:rsid w:val="008F35B5"/>
    <w:rsid w:val="008F7367"/>
    <w:rsid w:val="009055B5"/>
    <w:rsid w:val="009108C6"/>
    <w:rsid w:val="00915750"/>
    <w:rsid w:val="00917D7C"/>
    <w:rsid w:val="0092321A"/>
    <w:rsid w:val="009304EC"/>
    <w:rsid w:val="00943FCE"/>
    <w:rsid w:val="009471B6"/>
    <w:rsid w:val="00947751"/>
    <w:rsid w:val="00947D4F"/>
    <w:rsid w:val="009537F0"/>
    <w:rsid w:val="0096435D"/>
    <w:rsid w:val="0097279C"/>
    <w:rsid w:val="00982E77"/>
    <w:rsid w:val="0099219D"/>
    <w:rsid w:val="00997275"/>
    <w:rsid w:val="009A163E"/>
    <w:rsid w:val="009B3D06"/>
    <w:rsid w:val="009C0822"/>
    <w:rsid w:val="009D12C9"/>
    <w:rsid w:val="009D2961"/>
    <w:rsid w:val="009D3617"/>
    <w:rsid w:val="009D5B9F"/>
    <w:rsid w:val="009D6D05"/>
    <w:rsid w:val="009E4F32"/>
    <w:rsid w:val="009F78D2"/>
    <w:rsid w:val="00A01657"/>
    <w:rsid w:val="00A03222"/>
    <w:rsid w:val="00A10129"/>
    <w:rsid w:val="00A1050A"/>
    <w:rsid w:val="00A15FE8"/>
    <w:rsid w:val="00A207DC"/>
    <w:rsid w:val="00A267F8"/>
    <w:rsid w:val="00A31060"/>
    <w:rsid w:val="00A36B4B"/>
    <w:rsid w:val="00A44169"/>
    <w:rsid w:val="00A61A55"/>
    <w:rsid w:val="00A64519"/>
    <w:rsid w:val="00A64DBA"/>
    <w:rsid w:val="00A65E6D"/>
    <w:rsid w:val="00A67A9A"/>
    <w:rsid w:val="00A74B84"/>
    <w:rsid w:val="00A753E9"/>
    <w:rsid w:val="00A81758"/>
    <w:rsid w:val="00A81CCB"/>
    <w:rsid w:val="00A845C4"/>
    <w:rsid w:val="00A87DD9"/>
    <w:rsid w:val="00A93F3E"/>
    <w:rsid w:val="00A97909"/>
    <w:rsid w:val="00AA5445"/>
    <w:rsid w:val="00AB4A7C"/>
    <w:rsid w:val="00AB7341"/>
    <w:rsid w:val="00AC17EB"/>
    <w:rsid w:val="00AC34D0"/>
    <w:rsid w:val="00AC6F50"/>
    <w:rsid w:val="00AE004A"/>
    <w:rsid w:val="00AE172C"/>
    <w:rsid w:val="00AE3969"/>
    <w:rsid w:val="00AF03C3"/>
    <w:rsid w:val="00B031DD"/>
    <w:rsid w:val="00B03FC8"/>
    <w:rsid w:val="00B044D8"/>
    <w:rsid w:val="00B106A5"/>
    <w:rsid w:val="00B15B5D"/>
    <w:rsid w:val="00B24977"/>
    <w:rsid w:val="00B26229"/>
    <w:rsid w:val="00B263B7"/>
    <w:rsid w:val="00B26F4F"/>
    <w:rsid w:val="00B30F0B"/>
    <w:rsid w:val="00B33F44"/>
    <w:rsid w:val="00B349AE"/>
    <w:rsid w:val="00B3664B"/>
    <w:rsid w:val="00B40A79"/>
    <w:rsid w:val="00B51E42"/>
    <w:rsid w:val="00B52B17"/>
    <w:rsid w:val="00B56BFE"/>
    <w:rsid w:val="00B74740"/>
    <w:rsid w:val="00B75C1A"/>
    <w:rsid w:val="00B82EDD"/>
    <w:rsid w:val="00B86D57"/>
    <w:rsid w:val="00B91A9B"/>
    <w:rsid w:val="00B94C7F"/>
    <w:rsid w:val="00BA079F"/>
    <w:rsid w:val="00BA0E0E"/>
    <w:rsid w:val="00BA2499"/>
    <w:rsid w:val="00BA44C7"/>
    <w:rsid w:val="00BA4F5C"/>
    <w:rsid w:val="00BA5C61"/>
    <w:rsid w:val="00BA6794"/>
    <w:rsid w:val="00BA698C"/>
    <w:rsid w:val="00BA7148"/>
    <w:rsid w:val="00BB16EE"/>
    <w:rsid w:val="00BB3B82"/>
    <w:rsid w:val="00BC2D4A"/>
    <w:rsid w:val="00BC6B86"/>
    <w:rsid w:val="00BE2507"/>
    <w:rsid w:val="00BE7E0B"/>
    <w:rsid w:val="00C06ED6"/>
    <w:rsid w:val="00C1149D"/>
    <w:rsid w:val="00C1424B"/>
    <w:rsid w:val="00C23D60"/>
    <w:rsid w:val="00C32D39"/>
    <w:rsid w:val="00C35657"/>
    <w:rsid w:val="00C40358"/>
    <w:rsid w:val="00C45034"/>
    <w:rsid w:val="00C54619"/>
    <w:rsid w:val="00C55986"/>
    <w:rsid w:val="00C5642C"/>
    <w:rsid w:val="00C63B42"/>
    <w:rsid w:val="00C64BC6"/>
    <w:rsid w:val="00C67035"/>
    <w:rsid w:val="00C801ED"/>
    <w:rsid w:val="00C8205B"/>
    <w:rsid w:val="00C823A4"/>
    <w:rsid w:val="00C8464B"/>
    <w:rsid w:val="00C9327E"/>
    <w:rsid w:val="00C932F5"/>
    <w:rsid w:val="00C94573"/>
    <w:rsid w:val="00C94A60"/>
    <w:rsid w:val="00C97575"/>
    <w:rsid w:val="00C97AB1"/>
    <w:rsid w:val="00CA0DB8"/>
    <w:rsid w:val="00CA121B"/>
    <w:rsid w:val="00CA45CE"/>
    <w:rsid w:val="00CA5050"/>
    <w:rsid w:val="00CA5118"/>
    <w:rsid w:val="00CB4AF5"/>
    <w:rsid w:val="00CB5C88"/>
    <w:rsid w:val="00CB64EE"/>
    <w:rsid w:val="00CC0AD4"/>
    <w:rsid w:val="00CD03A9"/>
    <w:rsid w:val="00CD2B21"/>
    <w:rsid w:val="00CD2F87"/>
    <w:rsid w:val="00CF131B"/>
    <w:rsid w:val="00CF453C"/>
    <w:rsid w:val="00CF4AFA"/>
    <w:rsid w:val="00CF5AF4"/>
    <w:rsid w:val="00D02ADB"/>
    <w:rsid w:val="00D03541"/>
    <w:rsid w:val="00D06A09"/>
    <w:rsid w:val="00D06B7A"/>
    <w:rsid w:val="00D11605"/>
    <w:rsid w:val="00D214EC"/>
    <w:rsid w:val="00D2420A"/>
    <w:rsid w:val="00D27E5D"/>
    <w:rsid w:val="00D323D5"/>
    <w:rsid w:val="00D57DEB"/>
    <w:rsid w:val="00D64095"/>
    <w:rsid w:val="00D65AF4"/>
    <w:rsid w:val="00D8341E"/>
    <w:rsid w:val="00D90FB7"/>
    <w:rsid w:val="00D96E4A"/>
    <w:rsid w:val="00DA0644"/>
    <w:rsid w:val="00DA4AEB"/>
    <w:rsid w:val="00DA5E69"/>
    <w:rsid w:val="00DA5E83"/>
    <w:rsid w:val="00DA6217"/>
    <w:rsid w:val="00DB30A5"/>
    <w:rsid w:val="00DB59AC"/>
    <w:rsid w:val="00DB7E50"/>
    <w:rsid w:val="00DC0FD5"/>
    <w:rsid w:val="00DC6E98"/>
    <w:rsid w:val="00DD2CC6"/>
    <w:rsid w:val="00DD2D59"/>
    <w:rsid w:val="00DE7FA6"/>
    <w:rsid w:val="00DF6AF3"/>
    <w:rsid w:val="00DF7F5F"/>
    <w:rsid w:val="00E001C9"/>
    <w:rsid w:val="00E02EE5"/>
    <w:rsid w:val="00E04593"/>
    <w:rsid w:val="00E04642"/>
    <w:rsid w:val="00E07ECF"/>
    <w:rsid w:val="00E14B35"/>
    <w:rsid w:val="00E14E44"/>
    <w:rsid w:val="00E23F9F"/>
    <w:rsid w:val="00E302A6"/>
    <w:rsid w:val="00E45854"/>
    <w:rsid w:val="00E470B9"/>
    <w:rsid w:val="00E5069E"/>
    <w:rsid w:val="00E60815"/>
    <w:rsid w:val="00E70B49"/>
    <w:rsid w:val="00E85D14"/>
    <w:rsid w:val="00E90A73"/>
    <w:rsid w:val="00E910C2"/>
    <w:rsid w:val="00E9356D"/>
    <w:rsid w:val="00EA7228"/>
    <w:rsid w:val="00EB0A6F"/>
    <w:rsid w:val="00EB2031"/>
    <w:rsid w:val="00EB7083"/>
    <w:rsid w:val="00EB7840"/>
    <w:rsid w:val="00EC436F"/>
    <w:rsid w:val="00ED2592"/>
    <w:rsid w:val="00ED39CB"/>
    <w:rsid w:val="00ED3C27"/>
    <w:rsid w:val="00ED7ABA"/>
    <w:rsid w:val="00EE27E3"/>
    <w:rsid w:val="00EE36D1"/>
    <w:rsid w:val="00EF078F"/>
    <w:rsid w:val="00EF7968"/>
    <w:rsid w:val="00F001CE"/>
    <w:rsid w:val="00F00FF9"/>
    <w:rsid w:val="00F03FFB"/>
    <w:rsid w:val="00F104C9"/>
    <w:rsid w:val="00F1083A"/>
    <w:rsid w:val="00F1310D"/>
    <w:rsid w:val="00F24051"/>
    <w:rsid w:val="00F326A2"/>
    <w:rsid w:val="00F37323"/>
    <w:rsid w:val="00F45ABB"/>
    <w:rsid w:val="00F46B67"/>
    <w:rsid w:val="00F524E4"/>
    <w:rsid w:val="00F56B3F"/>
    <w:rsid w:val="00F573C3"/>
    <w:rsid w:val="00F61A27"/>
    <w:rsid w:val="00F6299E"/>
    <w:rsid w:val="00F63642"/>
    <w:rsid w:val="00F6639A"/>
    <w:rsid w:val="00F73393"/>
    <w:rsid w:val="00F7479C"/>
    <w:rsid w:val="00F74DCE"/>
    <w:rsid w:val="00F773AA"/>
    <w:rsid w:val="00F82902"/>
    <w:rsid w:val="00F835E5"/>
    <w:rsid w:val="00F945F8"/>
    <w:rsid w:val="00F96739"/>
    <w:rsid w:val="00FA3836"/>
    <w:rsid w:val="00FB416D"/>
    <w:rsid w:val="00FC25AD"/>
    <w:rsid w:val="00FC2DE8"/>
    <w:rsid w:val="00FC3FEE"/>
    <w:rsid w:val="00FC6592"/>
    <w:rsid w:val="00FC7BF0"/>
    <w:rsid w:val="00FD376E"/>
    <w:rsid w:val="00FF19EF"/>
    <w:rsid w:val="00FF30FC"/>
    <w:rsid w:val="00FF3B9B"/>
    <w:rsid w:val="00FF4B2B"/>
    <w:rsid w:val="00FF6777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29BA98"/>
  <w15:docId w15:val="{F942F296-5711-4849-99DD-BC5941D1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rsid w:val="000230AF"/>
    <w:pPr>
      <w:keepNext/>
      <w:keepLines/>
      <w:spacing w:before="40" w:after="0" w:line="240" w:lineRule="auto"/>
      <w:outlineLvl w:val="2"/>
    </w:pPr>
    <w:rPr>
      <w:rFonts w:ascii="Calibri" w:eastAsia="Calibri" w:hAnsi="Calibri" w:cs="Calibri"/>
      <w:color w:val="1F3863"/>
      <w:sz w:val="24"/>
      <w:szCs w:val="24"/>
      <w:lang w:val="hy-AM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230AF"/>
    <w:rPr>
      <w:rFonts w:ascii="Calibri" w:eastAsia="Calibri" w:hAnsi="Calibri" w:cs="Calibri"/>
      <w:color w:val="1F3863"/>
      <w:sz w:val="24"/>
      <w:szCs w:val="24"/>
      <w:lang w:val="hy-AM" w:eastAsia="en-GB"/>
    </w:rPr>
  </w:style>
  <w:style w:type="paragraph" w:styleId="ListParagraph">
    <w:name w:val="List Paragraph"/>
    <w:aliases w:val="Bullets,Table no. List Paragraph,Bullet1,References,List Paragraph (numbered (a)),IBL List Paragraph,List Paragraph nowy,Numbered List Paragraph,Akapit z listą BS,List Paragraph 1,List_Paragraph,Multilevel para_II,Абзац списка3,OBC Bullet"/>
    <w:basedOn w:val="Normal"/>
    <w:link w:val="ListParagraphChar"/>
    <w:uiPriority w:val="34"/>
    <w:qFormat/>
    <w:rsid w:val="000230AF"/>
    <w:pPr>
      <w:spacing w:after="200" w:line="276" w:lineRule="auto"/>
      <w:ind w:left="720"/>
      <w:contextualSpacing/>
    </w:pPr>
    <w:rPr>
      <w:rFonts w:ascii="Calibri" w:eastAsiaTheme="minorEastAsia" w:hAnsi="Calibri" w:cs="Calibri"/>
      <w:lang w:eastAsia="ru-RU"/>
    </w:rPr>
  </w:style>
  <w:style w:type="character" w:customStyle="1" w:styleId="ListParagraphChar">
    <w:name w:val="List Paragraph Char"/>
    <w:aliases w:val="Bullets Char,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qFormat/>
    <w:locked/>
    <w:rsid w:val="000230AF"/>
    <w:rPr>
      <w:rFonts w:ascii="Calibri" w:eastAsiaTheme="minorEastAsia" w:hAnsi="Calibri" w:cs="Calibri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AD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AC6F50"/>
    <w:pPr>
      <w:suppressAutoHyphens/>
      <w:spacing w:after="140" w:line="276" w:lineRule="auto"/>
    </w:pPr>
    <w:rPr>
      <w:rFonts w:ascii="Calibri" w:eastAsia="Calibri" w:hAnsi="Calibri"/>
      <w:color w:val="00000A"/>
    </w:rPr>
  </w:style>
  <w:style w:type="character" w:customStyle="1" w:styleId="BodyTextChar">
    <w:name w:val="Body Text Char"/>
    <w:basedOn w:val="DefaultParagraphFont"/>
    <w:link w:val="BodyText"/>
    <w:rsid w:val="00AC6F50"/>
    <w:rPr>
      <w:rFonts w:ascii="Calibri" w:eastAsia="Calibri" w:hAnsi="Calibri"/>
      <w:color w:val="00000A"/>
    </w:rPr>
  </w:style>
  <w:style w:type="paragraph" w:styleId="NormalWeb">
    <w:name w:val="Normal (Web)"/>
    <w:basedOn w:val="Normal"/>
    <w:uiPriority w:val="99"/>
    <w:unhideWhenUsed/>
    <w:rsid w:val="00F52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60461F"/>
    <w:rPr>
      <w:b/>
      <w:bCs/>
    </w:rPr>
  </w:style>
  <w:style w:type="character" w:styleId="Emphasis">
    <w:name w:val="Emphasis"/>
    <w:basedOn w:val="DefaultParagraphFont"/>
    <w:uiPriority w:val="20"/>
    <w:qFormat/>
    <w:rsid w:val="00071EA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7651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1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1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1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1B3"/>
    <w:rPr>
      <w:b/>
      <w:bCs/>
      <w:sz w:val="20"/>
      <w:szCs w:val="20"/>
    </w:rPr>
  </w:style>
  <w:style w:type="character" w:customStyle="1" w:styleId="cf11">
    <w:name w:val="cf11"/>
    <w:basedOn w:val="DefaultParagraphFont"/>
    <w:rsid w:val="00E302A6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1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ABE"/>
  </w:style>
  <w:style w:type="character" w:customStyle="1" w:styleId="-">
    <w:name w:val="Интернет-ссылка"/>
    <w:qFormat/>
    <w:rsid w:val="005A01D1"/>
    <w:rPr>
      <w:color w:val="0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002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8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08253-2CD2-42AD-AC5F-E56AD427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1268</Words>
  <Characters>7234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 Miqaelyan</dc:creator>
  <cp:keywords>https:/mul2-mineconomy.gov.am/tasks/882434/oneclick?token=25e76ea62b6c41c9ff93d448d8954228</cp:keywords>
  <dc:description/>
  <cp:lastModifiedBy>Gayane K. Margaryan</cp:lastModifiedBy>
  <cp:revision>2</cp:revision>
  <cp:lastPrinted>2025-09-18T06:08:00Z</cp:lastPrinted>
  <dcterms:created xsi:type="dcterms:W3CDTF">2025-09-22T14:07:00Z</dcterms:created>
  <dcterms:modified xsi:type="dcterms:W3CDTF">2025-09-22T14:07:00Z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9067c229ed6b59f453a699ff3a1a409a0448bfd9d86fa2ddf5934bf557b8442e</vt:lpwstr>
  </property>
</Properties>
</file>