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5C" w:rsidRPr="002B27A3" w:rsidRDefault="003F065C" w:rsidP="003F065C">
      <w:pPr>
        <w:spacing w:after="0"/>
        <w:ind w:left="-142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-</w:t>
      </w:r>
      <w:r w:rsidRPr="002B27A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F065C" w:rsidRPr="002B27A3" w:rsidRDefault="003F065C" w:rsidP="003F065C">
      <w:pPr>
        <w:spacing w:after="0"/>
        <w:ind w:left="-142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3F065C" w:rsidRPr="002B27A3" w:rsidRDefault="00BF77B5" w:rsidP="003F065C">
      <w:pPr>
        <w:spacing w:after="0" w:line="360" w:lineRule="auto"/>
        <w:ind w:left="-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F77B5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ԱՐԱՐԱՏԻ ՄԱՐԶԻ ՎԵԴԻ ՀԱՄԱՅՆՔԻ ՓՈՔՐ ՎԵԴԻ ԲՆԱԿԱՎԱՅՐԻ ՏԱՐԱԾՔՈՒՄ ԳՏՆՎՈՂ ԵՎ «ՔԱՂԱՔԱՏԵՂԻ ԱՐՏԱՇԱՏ» ՊԱՏՄՈՒԹՅԱՆ ԵՎ ՄՇԱԿՈՒՅԹԻ ԱՆՇԱՐԺ ՀՈՒՇԱՐՁԱՆԻ ՏԱՐԱԾՔՈՒՄ ՆԵՐԱՌՎԱԾ ՀՈՂԱՄԱՍԵՐԻ ՆԿԱՏՄԱՄԲ ՀԱՆՐՈՒԹՅԱՆ ԳԵՐԱԿԱ ՇԱՀ ՃԱՆԱՉԵԼՈՒ 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307DDF" w:rsidRPr="00307DD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 ՆԱԽԱԳԾԻ</w:t>
      </w:r>
      <w:r w:rsidR="00307DD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ՎԵՐԱԲԵՐՅԱԼ</w:t>
      </w:r>
    </w:p>
    <w:p w:rsidR="003F065C" w:rsidRPr="002B27A3" w:rsidRDefault="003F065C" w:rsidP="003F065C">
      <w:pPr>
        <w:spacing w:after="0"/>
        <w:ind w:left="-142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     </w:t>
      </w:r>
    </w:p>
    <w:p w:rsidR="003F065C" w:rsidRPr="002B27A3" w:rsidRDefault="003F065C" w:rsidP="003F065C">
      <w:pPr>
        <w:pStyle w:val="a4"/>
        <w:numPr>
          <w:ilvl w:val="0"/>
          <w:numId w:val="1"/>
        </w:numPr>
        <w:spacing w:after="0" w:line="360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  <w:lang w:val="af-ZA"/>
        </w:rPr>
        <w:t>Իրավական ակտի անհրաժեշտությունը</w:t>
      </w:r>
    </w:p>
    <w:p w:rsidR="003F065C" w:rsidRPr="002B27A3" w:rsidRDefault="003F065C" w:rsidP="003F065C">
      <w:pPr>
        <w:spacing w:after="0" w:line="360" w:lineRule="auto"/>
        <w:ind w:left="-142" w:firstLine="493"/>
        <w:jc w:val="both"/>
        <w:rPr>
          <w:rFonts w:ascii="GHEA Grapalat" w:hAnsi="GHEA Grapalat"/>
          <w:sz w:val="24"/>
          <w:szCs w:val="24"/>
          <w:lang w:val="hy-AM"/>
        </w:rPr>
      </w:pPr>
      <w:r w:rsidRPr="002B27A3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-2857500</wp:posOffset>
            </wp:positionH>
            <wp:positionV relativeFrom="paragraph">
              <wp:posOffset>1616710</wp:posOffset>
            </wp:positionV>
            <wp:extent cx="1270000" cy="762000"/>
            <wp:effectExtent l="0" t="0" r="635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3B1B" w:rsidRPr="002B27A3">
        <w:rPr>
          <w:rFonts w:ascii="GHEA Grapalat" w:hAnsi="GHEA Grapalat"/>
          <w:sz w:val="24"/>
          <w:szCs w:val="24"/>
          <w:lang w:val="af-ZA"/>
        </w:rPr>
        <w:t>«</w:t>
      </w:r>
      <w:r w:rsidR="00FD3B1B">
        <w:rPr>
          <w:rFonts w:ascii="GHEA Grapalat" w:hAnsi="GHEA Grapalat"/>
          <w:sz w:val="24"/>
          <w:szCs w:val="24"/>
          <w:lang w:val="hy-AM"/>
        </w:rPr>
        <w:t>Հ</w:t>
      </w:r>
      <w:r w:rsid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այաստանի Հ</w:t>
      </w:r>
      <w:r w:rsidR="00FD3B1B" w:rsidRP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անրապետո</w:t>
      </w:r>
      <w:r w:rsid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ւթյան Արարատի մարզի Վեդի համայնքի Փոքր Վ</w:t>
      </w:r>
      <w:r w:rsidR="00FD3B1B" w:rsidRP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եդի բնակավայրի տարածքում գտնվող </w:t>
      </w:r>
      <w:r w:rsid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և «Ք</w:t>
      </w:r>
      <w:r w:rsidR="00FD3B1B" w:rsidRP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աղաքատեղի </w:t>
      </w:r>
      <w:r w:rsid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</w:t>
      </w:r>
      <w:r w:rsidR="00FD3B1B" w:rsidRP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րտաշատ» պատմության </w:t>
      </w:r>
      <w:r w:rsid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և</w:t>
      </w:r>
      <w:r w:rsidR="00FD3B1B" w:rsidRPr="00FD3B1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մշակույթի անշարժ հուշարձանի տարածքում ներառված հողամասերի նկատմամբ հանրության գերակա շահ ճանաչելու մասին</w:t>
      </w:r>
      <w:r w:rsidR="00FD3B1B"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2B27A3">
        <w:rPr>
          <w:rFonts w:ascii="GHEA Grapalat" w:hAnsi="GHEA Grapalat"/>
          <w:sz w:val="24"/>
          <w:szCs w:val="24"/>
          <w:lang w:val="hy-AM"/>
        </w:rPr>
        <w:t>Հայաստանի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որոշման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 w:rsidRPr="002B27A3">
        <w:rPr>
          <w:rFonts w:ascii="GHEA Grapalat" w:hAnsi="GHEA Grapalat"/>
          <w:sz w:val="24"/>
          <w:szCs w:val="24"/>
          <w:lang w:val="af-ZA"/>
        </w:rPr>
        <w:t>անհրաժեշտությունը պայմանավորված է հուշարձանի տարածք</w:t>
      </w:r>
      <w:r w:rsidRPr="002B27A3">
        <w:rPr>
          <w:rFonts w:ascii="GHEA Grapalat" w:hAnsi="GHEA Grapalat"/>
          <w:sz w:val="24"/>
          <w:szCs w:val="24"/>
          <w:lang w:val="hy-AM"/>
        </w:rPr>
        <w:t>ն ամբողջացնելու,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պատմական մայրաքաղաքի </w:t>
      </w:r>
      <w:r w:rsidR="00FD3B1B">
        <w:rPr>
          <w:rFonts w:ascii="GHEA Grapalat" w:hAnsi="GHEA Grapalat"/>
          <w:sz w:val="24"/>
          <w:szCs w:val="24"/>
          <w:lang w:val="hy-AM"/>
        </w:rPr>
        <w:t xml:space="preserve">տարածքում գտնվող ուրարտական դահլիճի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ուսումնասիրությունն ու պահպանությունն ապահովելու, հնագիտական պեղումները կազմակերպելու, </w:t>
      </w:r>
      <w:r w:rsidR="00117AF8">
        <w:rPr>
          <w:rFonts w:ascii="GHEA Grapalat" w:hAnsi="GHEA Grapalat"/>
          <w:sz w:val="24"/>
          <w:szCs w:val="24"/>
          <w:lang w:val="hy-AM"/>
        </w:rPr>
        <w:t>նոր հուշարձաններ հայտնաբերելու</w:t>
      </w:r>
      <w:r w:rsidRPr="002B27A3">
        <w:rPr>
          <w:rFonts w:ascii="GHEA Grapalat" w:hAnsi="GHEA Grapalat"/>
          <w:sz w:val="24"/>
          <w:szCs w:val="24"/>
          <w:lang w:val="hy-AM"/>
        </w:rPr>
        <w:t>, հայտնաբերվելիք և հողամաս</w:t>
      </w:r>
      <w:r w:rsidR="00FD3B1B">
        <w:rPr>
          <w:rFonts w:ascii="GHEA Grapalat" w:hAnsi="GHEA Grapalat"/>
          <w:sz w:val="24"/>
          <w:szCs w:val="24"/>
          <w:lang w:val="hy-AM"/>
        </w:rPr>
        <w:t>երի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 սահմաններում գտնվող պահպանված կառույցների մնացորդների ամրակայման և վերականգնման</w:t>
      </w:r>
      <w:r w:rsidR="00FD3B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3F065C" w:rsidRPr="002B27A3" w:rsidRDefault="003F065C" w:rsidP="003F065C">
      <w:pPr>
        <w:pStyle w:val="a4"/>
        <w:tabs>
          <w:tab w:val="left" w:pos="400"/>
          <w:tab w:val="left" w:pos="600"/>
          <w:tab w:val="left" w:pos="9900"/>
        </w:tabs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</w:rPr>
        <w:t>2</w:t>
      </w:r>
      <w:r w:rsidR="00F04565" w:rsidRPr="002D7279">
        <w:rPr>
          <w:rFonts w:ascii="Cambria Math" w:hAnsi="Cambria Math"/>
          <w:b/>
          <w:sz w:val="24"/>
          <w:szCs w:val="24"/>
        </w:rPr>
        <w:t>.</w:t>
      </w:r>
      <w:r w:rsidRPr="002B27A3">
        <w:rPr>
          <w:rFonts w:ascii="Cambria Math" w:hAnsi="Cambria Math"/>
          <w:b/>
          <w:sz w:val="24"/>
          <w:szCs w:val="24"/>
        </w:rPr>
        <w:t xml:space="preserve"> 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Ընթացիկ իրավիճակը և խնդիրները</w:t>
      </w:r>
    </w:p>
    <w:p w:rsidR="00FD35E1" w:rsidRDefault="003F065C" w:rsidP="00FD35E1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FD35E1" w:rsidRPr="00FD35E1">
        <w:rPr>
          <w:rFonts w:ascii="GHEA Grapalat" w:hAnsi="GHEA Grapalat"/>
          <w:sz w:val="24"/>
          <w:szCs w:val="24"/>
          <w:lang w:val="hy-AM"/>
        </w:rPr>
        <w:t>Հայ-Գերմանական ԱԳԱՊ հնագիտական ծրագրի շրջանակում, 2019 և 2021 թթ</w:t>
      </w:r>
      <w:r w:rsidR="00FD35E1">
        <w:rPr>
          <w:rFonts w:ascii="Cambria Math" w:hAnsi="Cambria Math"/>
          <w:sz w:val="24"/>
          <w:szCs w:val="24"/>
          <w:lang w:val="hy-AM"/>
        </w:rPr>
        <w:t>․</w:t>
      </w:r>
      <w:r w:rsidR="00FD35E1" w:rsidRPr="00FD35E1">
        <w:rPr>
          <w:rFonts w:ascii="GHEA Grapalat" w:hAnsi="GHEA Grapalat"/>
          <w:sz w:val="24"/>
          <w:szCs w:val="24"/>
          <w:lang w:val="hy-AM"/>
        </w:rPr>
        <w:t>-ին տարված գեո-մագնիսական հետախուզման արդյունքում</w:t>
      </w:r>
      <w:r w:rsidR="00FD35E1">
        <w:rPr>
          <w:rFonts w:ascii="GHEA Grapalat" w:hAnsi="GHEA Grapalat"/>
          <w:sz w:val="24"/>
          <w:szCs w:val="24"/>
          <w:lang w:val="hy-AM"/>
        </w:rPr>
        <w:t xml:space="preserve"> «Քաղաքատեղի Արտա</w:t>
      </w:r>
      <w:r w:rsidR="00052F9C">
        <w:rPr>
          <w:rFonts w:ascii="GHEA Grapalat" w:hAnsi="GHEA Grapalat"/>
          <w:sz w:val="24"/>
          <w:szCs w:val="24"/>
          <w:lang w:val="hy-AM"/>
        </w:rPr>
        <w:t>շ</w:t>
      </w:r>
      <w:r w:rsidR="00FD35E1">
        <w:rPr>
          <w:rFonts w:ascii="GHEA Grapalat" w:hAnsi="GHEA Grapalat"/>
          <w:sz w:val="24"/>
          <w:szCs w:val="24"/>
          <w:lang w:val="hy-AM"/>
        </w:rPr>
        <w:t xml:space="preserve">ատ» հուշարձանի հմ. </w:t>
      </w:r>
      <w:r w:rsidR="00FD35E1" w:rsidRPr="00FD35E1">
        <w:rPr>
          <w:rFonts w:ascii="GHEA Grapalat" w:hAnsi="GHEA Grapalat"/>
          <w:sz w:val="24"/>
          <w:szCs w:val="24"/>
          <w:lang w:val="hy-AM"/>
        </w:rPr>
        <w:t xml:space="preserve">13 բլրից մոտ 400 մ հարավ, մասնավոր դաշտային հողատարածքում </w:t>
      </w:r>
      <w:r w:rsidR="00FD35E1">
        <w:rPr>
          <w:rFonts w:ascii="GHEA Grapalat" w:hAnsi="GHEA Grapalat"/>
          <w:sz w:val="24"/>
          <w:szCs w:val="24"/>
          <w:lang w:val="hy-AM"/>
        </w:rPr>
        <w:t>բացահայտվել են</w:t>
      </w:r>
      <w:r w:rsidR="00FD35E1" w:rsidRPr="00FD35E1">
        <w:rPr>
          <w:rFonts w:ascii="GHEA Grapalat" w:hAnsi="GHEA Grapalat"/>
          <w:sz w:val="24"/>
          <w:szCs w:val="24"/>
          <w:lang w:val="hy-AM"/>
        </w:rPr>
        <w:t xml:space="preserve"> մեծածավալ ուղղանկյուն մի կառույցի </w:t>
      </w:r>
      <w:r w:rsidR="00FD35E1">
        <w:rPr>
          <w:rFonts w:ascii="GHEA Grapalat" w:hAnsi="GHEA Grapalat"/>
          <w:sz w:val="24"/>
          <w:szCs w:val="24"/>
          <w:lang w:val="hy-AM"/>
        </w:rPr>
        <w:t xml:space="preserve">ուրվագծեր: </w:t>
      </w:r>
      <w:r w:rsidR="00FD35E1" w:rsidRPr="00FD35E1">
        <w:rPr>
          <w:rFonts w:ascii="GHEA Grapalat" w:hAnsi="GHEA Grapalat"/>
          <w:sz w:val="24"/>
          <w:szCs w:val="24"/>
          <w:lang w:val="hy-AM"/>
        </w:rPr>
        <w:t xml:space="preserve">Վերջինիս հիմնական մասը զբաղեցնում </w:t>
      </w:r>
      <w:r w:rsidR="00FD35E1">
        <w:rPr>
          <w:rFonts w:ascii="GHEA Grapalat" w:hAnsi="GHEA Grapalat"/>
          <w:sz w:val="24"/>
          <w:szCs w:val="24"/>
          <w:lang w:val="hy-AM"/>
        </w:rPr>
        <w:t>է</w:t>
      </w:r>
      <w:r w:rsidR="00FD35E1" w:rsidRPr="00FD35E1">
        <w:rPr>
          <w:rFonts w:ascii="GHEA Grapalat" w:hAnsi="GHEA Grapalat"/>
          <w:sz w:val="24"/>
          <w:szCs w:val="24"/>
          <w:lang w:val="hy-AM"/>
        </w:rPr>
        <w:t xml:space="preserve"> մոտ 85 х 30 մ տարածք և շարունակվում էր դեպի արևելք առնվազն ևս շուրջ 60 </w:t>
      </w:r>
      <w:r w:rsidR="00FD35E1">
        <w:rPr>
          <w:rFonts w:ascii="GHEA Grapalat" w:hAnsi="GHEA Grapalat"/>
          <w:sz w:val="24"/>
          <w:szCs w:val="24"/>
          <w:lang w:val="hy-AM"/>
        </w:rPr>
        <w:t>մ:</w:t>
      </w:r>
    </w:p>
    <w:p w:rsidR="00BB4DC8" w:rsidRDefault="00FD35E1" w:rsidP="00BB4DC8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FD35E1">
        <w:rPr>
          <w:rFonts w:ascii="GHEA Grapalat" w:hAnsi="GHEA Grapalat"/>
          <w:sz w:val="24"/>
          <w:szCs w:val="24"/>
          <w:lang w:val="hy-AM"/>
        </w:rPr>
        <w:t>2021 թ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FD35E1">
        <w:rPr>
          <w:rFonts w:ascii="GHEA Grapalat" w:hAnsi="GHEA Grapalat"/>
          <w:sz w:val="24"/>
          <w:szCs w:val="24"/>
          <w:lang w:val="hy-AM"/>
        </w:rPr>
        <w:t xml:space="preserve">-ին </w:t>
      </w:r>
      <w:r>
        <w:rPr>
          <w:rFonts w:ascii="GHEA Grapalat" w:hAnsi="GHEA Grapalat"/>
          <w:sz w:val="24"/>
          <w:szCs w:val="24"/>
          <w:lang w:val="hy-AM"/>
        </w:rPr>
        <w:t>իրականացվել է</w:t>
      </w:r>
      <w:r w:rsidRPr="00FD35E1">
        <w:rPr>
          <w:rFonts w:ascii="GHEA Grapalat" w:hAnsi="GHEA Grapalat"/>
          <w:sz w:val="24"/>
          <w:szCs w:val="24"/>
          <w:lang w:val="hy-AM"/>
        </w:rPr>
        <w:t xml:space="preserve"> այս կառույցի հնագիտական ուսումնասիրությունը։ Պեղավայրեր </w:t>
      </w:r>
      <w:r>
        <w:rPr>
          <w:rFonts w:ascii="GHEA Grapalat" w:hAnsi="GHEA Grapalat"/>
          <w:sz w:val="24"/>
          <w:szCs w:val="24"/>
          <w:lang w:val="hy-AM"/>
        </w:rPr>
        <w:t>են դրվել</w:t>
      </w:r>
      <w:r w:rsidRPr="00FD35E1">
        <w:rPr>
          <w:rFonts w:ascii="GHEA Grapalat" w:hAnsi="GHEA Grapalat"/>
          <w:sz w:val="24"/>
          <w:szCs w:val="24"/>
          <w:lang w:val="hy-AM"/>
        </w:rPr>
        <w:t xml:space="preserve"> դրա հիմնական մասի հյուսիսային գծի կենտրոնում և հյուսիս-արևմտյան անկյունում, 200 քմ ընդհանուր մակերեսով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2F35BD">
        <w:rPr>
          <w:rFonts w:ascii="GHEA Grapalat" w:hAnsi="GHEA Grapalat"/>
          <w:sz w:val="24"/>
          <w:szCs w:val="24"/>
          <w:lang w:val="hy-AM"/>
        </w:rPr>
        <w:t xml:space="preserve"> Պեղումների արդյունքում տեղում </w:t>
      </w:r>
      <w:r w:rsidR="002F35BD" w:rsidRPr="002F35BD">
        <w:rPr>
          <w:rFonts w:ascii="GHEA Grapalat" w:hAnsi="GHEA Grapalat"/>
          <w:sz w:val="24"/>
          <w:szCs w:val="24"/>
          <w:lang w:val="hy-AM"/>
        </w:rPr>
        <w:t xml:space="preserve">բացվեցին եռամաս դարպասների </w:t>
      </w:r>
      <w:r w:rsidR="002F35BD">
        <w:rPr>
          <w:rFonts w:ascii="GHEA Grapalat" w:hAnsi="GHEA Grapalat"/>
          <w:sz w:val="24"/>
          <w:szCs w:val="24"/>
          <w:lang w:val="hy-AM"/>
        </w:rPr>
        <w:t>հիմքեր</w:t>
      </w:r>
      <w:r w:rsidR="002F35BD" w:rsidRPr="002F35BD">
        <w:rPr>
          <w:rFonts w:ascii="GHEA Grapalat" w:hAnsi="GHEA Grapalat"/>
          <w:sz w:val="24"/>
          <w:szCs w:val="24"/>
          <w:lang w:val="hy-AM"/>
        </w:rPr>
        <w:t>, դռան չորս բացվածքներով</w:t>
      </w:r>
      <w:r w:rsidR="002F35BD">
        <w:rPr>
          <w:rFonts w:ascii="GHEA Grapalat" w:hAnsi="GHEA Grapalat"/>
          <w:sz w:val="24"/>
          <w:szCs w:val="24"/>
          <w:lang w:val="hy-AM"/>
        </w:rPr>
        <w:t>:</w:t>
      </w:r>
      <w:r w:rsidR="002F35BD" w:rsidRPr="002F35BD">
        <w:rPr>
          <w:rFonts w:ascii="GHEA Grapalat" w:hAnsi="GHEA Grapalat"/>
          <w:sz w:val="24"/>
          <w:szCs w:val="24"/>
          <w:lang w:val="hy-AM"/>
        </w:rPr>
        <w:t xml:space="preserve"> Ռադիո-ածխածնային տվյալները թվագրում են շինության </w:t>
      </w:r>
      <w:r w:rsidR="00052F9C">
        <w:rPr>
          <w:rFonts w:ascii="GHEA Grapalat" w:hAnsi="GHEA Grapalat"/>
          <w:sz w:val="24"/>
          <w:szCs w:val="24"/>
          <w:lang w:val="hy-AM"/>
        </w:rPr>
        <w:t>գործարկում</w:t>
      </w:r>
      <w:r w:rsidR="002F35BD" w:rsidRPr="002F35BD">
        <w:rPr>
          <w:rFonts w:ascii="GHEA Grapalat" w:hAnsi="GHEA Grapalat"/>
          <w:sz w:val="24"/>
          <w:szCs w:val="24"/>
          <w:lang w:val="hy-AM"/>
        </w:rPr>
        <w:t xml:space="preserve">ը Ք. ա. 800-ական թթ-ով՝ </w:t>
      </w:r>
      <w:r w:rsidR="002F35BD" w:rsidRPr="002F35BD">
        <w:rPr>
          <w:rFonts w:ascii="GHEA Grapalat" w:hAnsi="GHEA Grapalat"/>
          <w:sz w:val="24"/>
          <w:szCs w:val="24"/>
          <w:lang w:val="hy-AM"/>
        </w:rPr>
        <w:lastRenderedPageBreak/>
        <w:t xml:space="preserve">հին Արտաշատի պատմության ուրարտական ժամանակաշրջանի վաղ փուլով։ Նույն շրջանին են պատկանում տեղում հայտնաբերված հնագիտական գտածոները (Ք. ա. 8-7-րդ դդ.)։ Ուրարտականի հետ մեկտեղ, այստեղ </w:t>
      </w:r>
      <w:r w:rsidR="002F35BD">
        <w:rPr>
          <w:rFonts w:ascii="GHEA Grapalat" w:hAnsi="GHEA Grapalat"/>
          <w:sz w:val="24"/>
          <w:szCs w:val="24"/>
          <w:lang w:val="hy-AM"/>
        </w:rPr>
        <w:t>բացահայտվել են</w:t>
      </w:r>
      <w:r w:rsidR="002F35BD" w:rsidRPr="002F35BD">
        <w:rPr>
          <w:rFonts w:ascii="GHEA Grapalat" w:hAnsi="GHEA Grapalat"/>
          <w:sz w:val="24"/>
          <w:szCs w:val="24"/>
          <w:lang w:val="hy-AM"/>
        </w:rPr>
        <w:t xml:space="preserve"> նաև Ք. ա. 1 - Ք. հ. 1-ին դդ. նյութ</w:t>
      </w:r>
      <w:r w:rsidR="00755E9B">
        <w:rPr>
          <w:rFonts w:ascii="GHEA Grapalat" w:hAnsi="GHEA Grapalat"/>
          <w:sz w:val="24"/>
          <w:szCs w:val="24"/>
          <w:lang w:val="hy-AM"/>
        </w:rPr>
        <w:t>եր</w:t>
      </w:r>
      <w:bookmarkStart w:id="0" w:name="_GoBack"/>
      <w:bookmarkEnd w:id="0"/>
      <w:r w:rsidR="002F35BD" w:rsidRPr="002F35BD">
        <w:rPr>
          <w:rFonts w:ascii="GHEA Grapalat" w:hAnsi="GHEA Grapalat"/>
          <w:sz w:val="24"/>
          <w:szCs w:val="24"/>
          <w:lang w:val="hy-AM"/>
        </w:rPr>
        <w:t>, վկայելով այս կառույցի տևական օգտագործման մասին։</w:t>
      </w:r>
      <w:r w:rsidR="00BB4DC8">
        <w:rPr>
          <w:rFonts w:ascii="GHEA Grapalat" w:hAnsi="GHEA Grapalat"/>
          <w:sz w:val="24"/>
          <w:szCs w:val="24"/>
          <w:lang w:val="hy-AM"/>
        </w:rPr>
        <w:t xml:space="preserve"> «Քաղաքատեղի Արտաշատ» պատմության և մշակույթի անշարժ հուշարձանի </w:t>
      </w:r>
      <w:r w:rsidR="00BB4DC8" w:rsidRPr="00BB4DC8">
        <w:rPr>
          <w:rFonts w:ascii="GHEA Grapalat" w:hAnsi="GHEA Grapalat"/>
          <w:sz w:val="24"/>
          <w:szCs w:val="24"/>
          <w:lang w:val="hy-AM"/>
        </w:rPr>
        <w:t>դաշտավայրային տարածքում հայտնաբերված կառույցը հանդիսանում է Հայկական լեռնաշխարհում հայտնի ուրարտական շինություններից ամենամեծը (շուրջ 3500-4000 քմ) և, թերևս, ՀՀ տարածքում ուսումնասիրվածներից՝ վաղագույնը։</w:t>
      </w:r>
    </w:p>
    <w:p w:rsidR="004B09F5" w:rsidRDefault="00BB4DC8" w:rsidP="004B09F5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BB4DC8">
        <w:rPr>
          <w:rFonts w:ascii="GHEA Grapalat" w:hAnsi="GHEA Grapalat"/>
          <w:sz w:val="24"/>
          <w:szCs w:val="24"/>
          <w:lang w:val="hy-AM"/>
        </w:rPr>
        <w:t xml:space="preserve">Այդուհանդերձ, չնայած իր եզակիությանն ու Հայաստանի պատմության և մշակույթի լուսաբանման ու հանրայնացման հարցում կարևորությանը, այս համալիրի հետագա, միջազգային ծրագրով նախատեսված ուսումնասիրությունը </w:t>
      </w:r>
      <w:r w:rsidR="00491439">
        <w:rPr>
          <w:rFonts w:ascii="GHEA Grapalat" w:hAnsi="GHEA Grapalat"/>
          <w:sz w:val="24"/>
          <w:szCs w:val="24"/>
          <w:lang w:val="hy-AM"/>
        </w:rPr>
        <w:t>կասեցվել է</w:t>
      </w:r>
      <w:r w:rsidRPr="00BB4DC8">
        <w:rPr>
          <w:rFonts w:ascii="GHEA Grapalat" w:hAnsi="GHEA Grapalat"/>
          <w:sz w:val="24"/>
          <w:szCs w:val="24"/>
          <w:lang w:val="hy-AM"/>
        </w:rPr>
        <w:t xml:space="preserve"> հողատարածքի սեփականատիրոջ </w:t>
      </w:r>
      <w:r w:rsidR="00491439">
        <w:rPr>
          <w:rFonts w:ascii="GHEA Grapalat" w:hAnsi="GHEA Grapalat"/>
          <w:sz w:val="24"/>
          <w:szCs w:val="24"/>
          <w:lang w:val="hy-AM"/>
        </w:rPr>
        <w:t>պահանջով</w:t>
      </w:r>
      <w:r w:rsidRPr="00BB4DC8">
        <w:rPr>
          <w:rFonts w:ascii="GHEA Grapalat" w:hAnsi="GHEA Grapalat"/>
          <w:sz w:val="24"/>
          <w:szCs w:val="24"/>
          <w:lang w:val="hy-AM"/>
        </w:rPr>
        <w:t xml:space="preserve">։ Արդեն </w:t>
      </w:r>
      <w:r w:rsidR="00491439">
        <w:rPr>
          <w:rFonts w:ascii="GHEA Grapalat" w:hAnsi="GHEA Grapalat"/>
          <w:sz w:val="24"/>
          <w:szCs w:val="24"/>
          <w:lang w:val="hy-AM"/>
        </w:rPr>
        <w:t>չորս</w:t>
      </w:r>
      <w:r w:rsidRPr="00BB4DC8">
        <w:rPr>
          <w:rFonts w:ascii="GHEA Grapalat" w:hAnsi="GHEA Grapalat"/>
          <w:sz w:val="24"/>
          <w:szCs w:val="24"/>
          <w:lang w:val="hy-AM"/>
        </w:rPr>
        <w:t xml:space="preserve"> տարի է ինչ մասնագետները զրկված են այս բացառիկ համալիրի հետազոտման հնարավորությունից։</w:t>
      </w:r>
    </w:p>
    <w:p w:rsidR="00052F9C" w:rsidRPr="00BB4DC8" w:rsidRDefault="004B09F5" w:rsidP="00052F9C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Հաշվի առնելով  հուշարձանի ուսումնասիրության խոչընդոտող հանգամանքները՝ ՀՀ ԿԳՄՍ նախարարության հանձնարարականով «Պատմամշակությաին արգելոց-թանգարանների և պատմական միջավայրի պահպանության ծառայություն» ՊՈԱԿ-ը իրականացրել է տարածքի չափագրությունը (կցվում է) և փաստագրվել է որ տարածքում առկա են թե՛ համայնքային սեփականություն հանդիսացող հողամասեր, թե՛ մասնավոր սեփականության հողամասեր: </w:t>
      </w:r>
      <w:r w:rsidR="00495AD3">
        <w:rPr>
          <w:rFonts w:ascii="GHEA Grapalat" w:hAnsi="GHEA Grapalat"/>
          <w:sz w:val="24"/>
          <w:szCs w:val="24"/>
          <w:lang w:val="hy-AM"/>
        </w:rPr>
        <w:t>Համայնքային սեփականություն հանդիսացող հողամասերը Հայաստանի Հանրապետությանը նվիրատվությամբ տրամադրելու համար ԿԳՄՍ նախարարությունը դիմել է ՀՀ Արարատի մարզի Վեդի համայնքին, որին ի պատասխան համայնքն առաջարկել է հարցը քննարկել տարածքում առկա ֆիզիկական անձանց սեփականություն հանդիսացող հողամասերի նկատմամբ հանրության գերակա շահ ճանաչելուց հետո՝ հաշվի առնելով, որ տարածքում առկա որոշ հողամասեր ներկա պահին տրված են վարձակալության (գրությունը կցվում է):</w:t>
      </w:r>
    </w:p>
    <w:p w:rsidR="0084183B" w:rsidRDefault="002F35BD" w:rsidP="00FD35E1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84183B">
        <w:rPr>
          <w:rFonts w:ascii="GHEA Grapalat" w:hAnsi="GHEA Grapalat"/>
          <w:sz w:val="24"/>
          <w:szCs w:val="24"/>
          <w:lang w:val="hy-AM"/>
        </w:rPr>
        <w:t>Վերոգրյալով պայմանավորված՝ անհրաժեշտություն է առաջացել հուշարձանի տարածք</w:t>
      </w:r>
      <w:r w:rsidR="004B09F5">
        <w:rPr>
          <w:rFonts w:ascii="GHEA Grapalat" w:hAnsi="GHEA Grapalat"/>
          <w:sz w:val="24"/>
          <w:szCs w:val="24"/>
          <w:lang w:val="hy-AM"/>
        </w:rPr>
        <w:t>ում ներառված</w:t>
      </w:r>
      <w:r w:rsidR="0084183B">
        <w:rPr>
          <w:rFonts w:ascii="GHEA Grapalat" w:hAnsi="GHEA Grapalat"/>
          <w:sz w:val="24"/>
          <w:szCs w:val="24"/>
          <w:lang w:val="hy-AM"/>
        </w:rPr>
        <w:t xml:space="preserve"> </w:t>
      </w:r>
      <w:r w:rsidR="004B09F5">
        <w:rPr>
          <w:rFonts w:ascii="GHEA Grapalat" w:hAnsi="GHEA Grapalat"/>
          <w:sz w:val="24"/>
          <w:szCs w:val="24"/>
          <w:lang w:val="hy-AM"/>
        </w:rPr>
        <w:t xml:space="preserve">ֆիզիկական անձանց սեփականությունը հանդիսացող </w:t>
      </w:r>
      <w:r w:rsidR="0084183B">
        <w:rPr>
          <w:rFonts w:ascii="GHEA Grapalat" w:hAnsi="GHEA Grapalat"/>
          <w:sz w:val="24"/>
          <w:szCs w:val="24"/>
          <w:lang w:val="hy-AM"/>
        </w:rPr>
        <w:t>հողամասերի նկատմամբ հանրության գերակա շահ ճանաչելու մասին ՀՀ կառավարության որոշում ընդունել</w:t>
      </w:r>
      <w:r w:rsidR="00052F9C">
        <w:rPr>
          <w:rFonts w:ascii="GHEA Grapalat" w:hAnsi="GHEA Grapalat"/>
          <w:sz w:val="24"/>
          <w:szCs w:val="24"/>
          <w:lang w:val="hy-AM"/>
        </w:rPr>
        <w:t>, ինչից ելնելով ներկայացվում է սույն որոշման նախագիծը:</w:t>
      </w:r>
    </w:p>
    <w:p w:rsidR="0032283E" w:rsidRDefault="003F065C" w:rsidP="00203ADF">
      <w:pPr>
        <w:tabs>
          <w:tab w:val="left" w:pos="400"/>
          <w:tab w:val="left" w:pos="600"/>
          <w:tab w:val="left" w:pos="990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t xml:space="preserve">    </w:t>
      </w:r>
    </w:p>
    <w:p w:rsidR="006377A3" w:rsidRPr="00203ADF" w:rsidRDefault="003F065C" w:rsidP="00203ADF">
      <w:pPr>
        <w:tabs>
          <w:tab w:val="left" w:pos="400"/>
          <w:tab w:val="left" w:pos="600"/>
          <w:tab w:val="left" w:pos="990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3</w:t>
      </w:r>
      <w:r w:rsidR="00B852F7" w:rsidRPr="002B27A3">
        <w:rPr>
          <w:rFonts w:ascii="Cambria Math" w:hAnsi="Cambria Math"/>
          <w:b/>
          <w:sz w:val="24"/>
          <w:szCs w:val="24"/>
          <w:lang w:val="hy-AM"/>
        </w:rPr>
        <w:t>.</w:t>
      </w:r>
      <w:r w:rsidRPr="002B27A3">
        <w:rPr>
          <w:rFonts w:ascii="Cambria Math" w:hAnsi="Cambria Math"/>
          <w:b/>
          <w:sz w:val="24"/>
          <w:szCs w:val="24"/>
          <w:lang w:val="hy-AM"/>
        </w:rPr>
        <w:t xml:space="preserve">  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Կարգավորման նպատակը</w:t>
      </w:r>
    </w:p>
    <w:p w:rsidR="003F065C" w:rsidRDefault="003F065C" w:rsidP="003F065C">
      <w:pPr>
        <w:tabs>
          <w:tab w:val="left" w:pos="0"/>
          <w:tab w:val="left" w:pos="600"/>
          <w:tab w:val="left" w:pos="9900"/>
        </w:tabs>
        <w:spacing w:after="0" w:line="360" w:lineRule="auto"/>
        <w:ind w:left="-142" w:firstLine="495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Պատմության և մշակույթի անշարժ հուշարձանի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</w:t>
      </w:r>
      <w:r w:rsidR="006B3419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ածքի ամբողջաց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ման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արդյունքում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կ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ապահով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վ</w:t>
      </w:r>
      <w:r w:rsidR="00B852F7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6B3419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պահպան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ությանն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ուղղված</w:t>
      </w:r>
      <w:r w:rsidR="006B3419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միջ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ոցառումներ</w:t>
      </w:r>
      <w:r w:rsidR="00B852F7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</w:t>
      </w:r>
      <w:r w:rsidR="00B852F7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B852F7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իրականացումը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</w:t>
      </w:r>
      <w:r w:rsidRPr="002B27A3">
        <w:rPr>
          <w:rFonts w:ascii="GHEA Grapalat" w:hAnsi="GHEA Grapalat"/>
          <w:sz w:val="24"/>
          <w:szCs w:val="24"/>
          <w:lang w:val="af-ZA"/>
        </w:rPr>
        <w:t>«</w:t>
      </w:r>
      <w:r w:rsidRPr="002B27A3">
        <w:rPr>
          <w:rFonts w:ascii="GHEA Grapalat" w:hAnsi="GHEA Grapalat"/>
          <w:sz w:val="24"/>
          <w:szCs w:val="24"/>
          <w:lang w:val="hy-AM"/>
        </w:rPr>
        <w:t>Արտաշատ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B27A3">
        <w:rPr>
          <w:rFonts w:ascii="GHEA Grapalat" w:hAnsi="GHEA Grapalat"/>
          <w:sz w:val="24"/>
          <w:szCs w:val="24"/>
          <w:lang w:val="hy-AM"/>
        </w:rPr>
        <w:t>մայրաքաղաք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 պատմամշակութային արգելոցի </w:t>
      </w:r>
      <w:r w:rsidR="006B3419" w:rsidRPr="000F3E28">
        <w:rPr>
          <w:rFonts w:ascii="GHEA Grapalat" w:hAnsi="GHEA Grapalat"/>
          <w:sz w:val="24"/>
          <w:szCs w:val="24"/>
          <w:lang w:val="hy-AM"/>
        </w:rPr>
        <w:t>տարածք</w:t>
      </w:r>
      <w:r w:rsidR="00B852F7" w:rsidRPr="000F3E28">
        <w:rPr>
          <w:rFonts w:ascii="GHEA Grapalat" w:hAnsi="GHEA Grapalat"/>
          <w:sz w:val="24"/>
          <w:szCs w:val="24"/>
          <w:lang w:val="hy-AM"/>
        </w:rPr>
        <w:t>ի</w:t>
      </w:r>
      <w:r w:rsidR="00B852F7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B852F7" w:rsidRPr="000F3E28">
        <w:rPr>
          <w:rFonts w:ascii="GHEA Grapalat" w:hAnsi="GHEA Grapalat"/>
          <w:sz w:val="24"/>
          <w:szCs w:val="24"/>
          <w:lang w:val="hy-AM"/>
        </w:rPr>
        <w:t>սահմաններում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 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>կընդգրկվ</w:t>
      </w:r>
      <w:r w:rsidR="0032283E">
        <w:rPr>
          <w:rFonts w:ascii="GHEA Grapalat" w:hAnsi="GHEA Grapalat"/>
          <w:sz w:val="24"/>
          <w:szCs w:val="24"/>
          <w:lang w:val="hy-AM"/>
        </w:rPr>
        <w:t>են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419" w:rsidRPr="000F3E28">
        <w:rPr>
          <w:rFonts w:ascii="GHEA Grapalat" w:hAnsi="GHEA Grapalat"/>
          <w:sz w:val="24"/>
          <w:szCs w:val="24"/>
          <w:lang w:val="hy-AM"/>
        </w:rPr>
        <w:t>հատուկ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419" w:rsidRPr="000F3E28">
        <w:rPr>
          <w:rFonts w:ascii="GHEA Grapalat" w:hAnsi="GHEA Grapalat"/>
          <w:sz w:val="24"/>
          <w:szCs w:val="24"/>
          <w:lang w:val="hy-AM"/>
        </w:rPr>
        <w:t>պահպանության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419" w:rsidRPr="000F3E28">
        <w:rPr>
          <w:rFonts w:ascii="GHEA Grapalat" w:hAnsi="GHEA Grapalat"/>
          <w:sz w:val="24"/>
          <w:szCs w:val="24"/>
          <w:lang w:val="hy-AM"/>
        </w:rPr>
        <w:t>ենթակա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32283E">
        <w:rPr>
          <w:rFonts w:ascii="GHEA Grapalat" w:hAnsi="GHEA Grapalat"/>
          <w:sz w:val="24"/>
          <w:szCs w:val="24"/>
          <w:lang w:val="hy-AM"/>
        </w:rPr>
        <w:t>հողամասերը,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>որ</w:t>
      </w:r>
      <w:r w:rsidR="0032283E">
        <w:rPr>
          <w:rFonts w:ascii="GHEA Grapalat" w:hAnsi="GHEA Grapalat"/>
          <w:sz w:val="24"/>
          <w:szCs w:val="24"/>
          <w:lang w:val="hy-AM"/>
        </w:rPr>
        <w:t>ոնց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այլ նպատակ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 xml:space="preserve">ներով 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>օգտագործումը հնարավոր չէ:</w:t>
      </w:r>
    </w:p>
    <w:p w:rsidR="00052F9C" w:rsidRPr="002B27A3" w:rsidRDefault="00052F9C" w:rsidP="003F065C">
      <w:pPr>
        <w:tabs>
          <w:tab w:val="left" w:pos="0"/>
          <w:tab w:val="left" w:pos="600"/>
          <w:tab w:val="left" w:pos="9900"/>
        </w:tabs>
        <w:spacing w:after="0" w:line="360" w:lineRule="auto"/>
        <w:ind w:left="-142" w:firstLine="495"/>
        <w:jc w:val="both"/>
        <w:rPr>
          <w:rFonts w:ascii="GHEA Grapalat" w:hAnsi="GHEA Grapalat"/>
          <w:sz w:val="24"/>
          <w:szCs w:val="24"/>
          <w:lang w:val="af-ZA"/>
        </w:rPr>
      </w:pPr>
      <w:r w:rsidRPr="00052F9C">
        <w:rPr>
          <w:rFonts w:ascii="GHEA Grapalat" w:hAnsi="GHEA Grapalat"/>
          <w:sz w:val="24"/>
          <w:szCs w:val="24"/>
          <w:lang w:val="af-ZA"/>
        </w:rPr>
        <w:t xml:space="preserve">Հին Արտաշատի ուրարտական դահլիճի հետազոտությունը, նրա ամրակայումն ու միջազգային հանրայնացումը նշանակալիորեն կխթանեն ողջ հուշարձանի գիտական արժեքի և զբոսաշրջային ներուժի հետագա </w:t>
      </w:r>
      <w:r w:rsidR="0032283E">
        <w:rPr>
          <w:rFonts w:ascii="GHEA Grapalat" w:hAnsi="GHEA Grapalat"/>
          <w:sz w:val="24"/>
          <w:szCs w:val="24"/>
          <w:lang w:val="af-ZA"/>
        </w:rPr>
        <w:t>աճին</w:t>
      </w:r>
      <w:r w:rsidRPr="00052F9C">
        <w:rPr>
          <w:rFonts w:ascii="GHEA Grapalat" w:hAnsi="GHEA Grapalat"/>
          <w:sz w:val="24"/>
          <w:szCs w:val="24"/>
          <w:lang w:val="af-ZA"/>
        </w:rPr>
        <w:t>։</w:t>
      </w:r>
    </w:p>
    <w:p w:rsidR="004A73D4" w:rsidRPr="002B27A3" w:rsidRDefault="004A73D4" w:rsidP="003F065C">
      <w:pPr>
        <w:tabs>
          <w:tab w:val="left" w:pos="0"/>
          <w:tab w:val="left" w:pos="600"/>
          <w:tab w:val="left" w:pos="9900"/>
        </w:tabs>
        <w:spacing w:after="0" w:line="360" w:lineRule="auto"/>
        <w:ind w:left="-142" w:firstLine="495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</w:pP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ա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նրության գերակա շահ ճանաչելու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F47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գործընթացն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ավարտելուց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հետո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ՀՀ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ԿԳՄՍ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նախարարությունը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կնախաձեռնի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նոր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գործընթաց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՝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196BED" w:rsidRPr="002B27A3">
        <w:rPr>
          <w:rFonts w:ascii="GHEA Grapalat" w:hAnsi="GHEA Grapalat"/>
          <w:sz w:val="24"/>
          <w:szCs w:val="24"/>
          <w:lang w:val="af-ZA"/>
        </w:rPr>
        <w:t>«</w:t>
      </w:r>
      <w:r w:rsidR="00196BED" w:rsidRPr="002B27A3">
        <w:rPr>
          <w:rFonts w:ascii="GHEA Grapalat" w:hAnsi="GHEA Grapalat"/>
          <w:sz w:val="24"/>
          <w:szCs w:val="24"/>
          <w:lang w:val="hy-AM"/>
        </w:rPr>
        <w:t>Արտաշատ</w:t>
      </w:r>
      <w:r w:rsidR="00196BED"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96BED" w:rsidRPr="002B27A3">
        <w:rPr>
          <w:rFonts w:ascii="GHEA Grapalat" w:hAnsi="GHEA Grapalat"/>
          <w:sz w:val="24"/>
          <w:szCs w:val="24"/>
          <w:lang w:val="hy-AM"/>
        </w:rPr>
        <w:t>մայրաքաղաք</w:t>
      </w:r>
      <w:r w:rsidR="00196BED"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96BED" w:rsidRPr="002B27A3">
        <w:rPr>
          <w:rFonts w:ascii="GHEA Grapalat" w:hAnsi="GHEA Grapalat"/>
          <w:sz w:val="24"/>
          <w:szCs w:val="24"/>
          <w:lang w:val="hy-AM"/>
        </w:rPr>
        <w:t xml:space="preserve"> պատմամշակութային արգելոցի </w:t>
      </w:r>
      <w:r w:rsidR="00624234" w:rsidRPr="002B27A3">
        <w:rPr>
          <w:rFonts w:ascii="GHEA Grapalat" w:hAnsi="GHEA Grapalat"/>
          <w:sz w:val="24"/>
          <w:szCs w:val="24"/>
          <w:lang w:val="hy-AM"/>
        </w:rPr>
        <w:t xml:space="preserve">տարածքի </w:t>
      </w:r>
      <w:proofErr w:type="spellStart"/>
      <w:r w:rsidR="00624234" w:rsidRPr="002B27A3">
        <w:rPr>
          <w:rFonts w:ascii="GHEA Grapalat" w:hAnsi="GHEA Grapalat"/>
          <w:sz w:val="24"/>
          <w:szCs w:val="24"/>
          <w:lang w:val="en-US"/>
        </w:rPr>
        <w:t>ամբողջաց</w:t>
      </w:r>
      <w:proofErr w:type="spellEnd"/>
      <w:r w:rsidR="00624234" w:rsidRPr="002B27A3">
        <w:rPr>
          <w:rFonts w:ascii="GHEA Grapalat" w:hAnsi="GHEA Grapalat"/>
          <w:sz w:val="24"/>
          <w:szCs w:val="24"/>
          <w:lang w:val="hy-AM"/>
        </w:rPr>
        <w:t>ման ուղղությամբ</w:t>
      </w:r>
      <w:r w:rsidR="00196BED" w:rsidRPr="002B27A3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3F065C" w:rsidRPr="002B27A3" w:rsidRDefault="003F065C" w:rsidP="003F065C">
      <w:pPr>
        <w:tabs>
          <w:tab w:val="left" w:pos="0"/>
          <w:tab w:val="left" w:pos="9900"/>
        </w:tabs>
        <w:spacing w:after="0" w:line="360" w:lineRule="auto"/>
        <w:ind w:left="-142" w:firstLine="49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4</w:t>
      </w:r>
      <w:r w:rsidRPr="002B27A3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>.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F065C" w:rsidRPr="002B27A3" w:rsidRDefault="003F065C" w:rsidP="003F065C">
      <w:pPr>
        <w:pStyle w:val="a4"/>
        <w:tabs>
          <w:tab w:val="left" w:pos="-90"/>
          <w:tab w:val="left" w:pos="0"/>
          <w:tab w:val="left" w:pos="9900"/>
        </w:tabs>
        <w:spacing w:after="0" w:line="360" w:lineRule="auto"/>
        <w:ind w:left="-142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Նախագիծը մշակվել է Հայաստանի Հանրապետության </w:t>
      </w:r>
      <w:r w:rsidRPr="002B27A3">
        <w:rPr>
          <w:rFonts w:ascii="GHEA Grapalat" w:hAnsi="GHEA Grapalat"/>
          <w:sz w:val="24"/>
          <w:szCs w:val="24"/>
        </w:rPr>
        <w:t xml:space="preserve">կրթության, գիտության </w:t>
      </w:r>
      <w:r w:rsidRPr="002B27A3">
        <w:rPr>
          <w:rFonts w:ascii="GHEA Grapalat" w:hAnsi="GHEA Grapalat"/>
          <w:sz w:val="24"/>
          <w:szCs w:val="24"/>
          <w:lang w:val="af-ZA"/>
        </w:rPr>
        <w:t>մշակույթի</w:t>
      </w:r>
      <w:r w:rsidRPr="002B27A3">
        <w:rPr>
          <w:rFonts w:ascii="GHEA Grapalat" w:hAnsi="GHEA Grapalat"/>
          <w:sz w:val="24"/>
          <w:szCs w:val="24"/>
        </w:rPr>
        <w:t xml:space="preserve"> և սպորտի </w:t>
      </w:r>
      <w:r w:rsidRPr="002B27A3">
        <w:rPr>
          <w:rFonts w:ascii="GHEA Grapalat" w:hAnsi="GHEA Grapalat"/>
          <w:sz w:val="24"/>
          <w:szCs w:val="24"/>
          <w:lang w:val="af-ZA"/>
        </w:rPr>
        <w:t>նախարարությ</w:t>
      </w:r>
      <w:r w:rsidRPr="002B27A3">
        <w:rPr>
          <w:rFonts w:ascii="GHEA Grapalat" w:hAnsi="GHEA Grapalat"/>
          <w:sz w:val="24"/>
          <w:szCs w:val="24"/>
        </w:rPr>
        <w:t>ա</w:t>
      </w:r>
      <w:r w:rsidRPr="002B27A3">
        <w:rPr>
          <w:rFonts w:ascii="GHEA Grapalat" w:hAnsi="GHEA Grapalat"/>
          <w:sz w:val="24"/>
          <w:szCs w:val="24"/>
          <w:lang w:val="af-ZA"/>
        </w:rPr>
        <w:t>ն</w:t>
      </w:r>
      <w:r w:rsidRPr="002B27A3">
        <w:rPr>
          <w:rFonts w:ascii="GHEA Grapalat" w:hAnsi="GHEA Grapalat"/>
          <w:sz w:val="24"/>
          <w:szCs w:val="24"/>
        </w:rPr>
        <w:t xml:space="preserve"> կողմից</w:t>
      </w:r>
      <w:r w:rsidRPr="002B27A3">
        <w:rPr>
          <w:rFonts w:ascii="GHEA Grapalat" w:hAnsi="GHEA Grapalat"/>
          <w:sz w:val="24"/>
          <w:szCs w:val="24"/>
          <w:lang w:val="af-ZA"/>
        </w:rPr>
        <w:t>:</w:t>
      </w:r>
    </w:p>
    <w:p w:rsidR="003F065C" w:rsidRPr="002B27A3" w:rsidRDefault="003F065C" w:rsidP="003F065C">
      <w:pPr>
        <w:pStyle w:val="mechtex"/>
        <w:spacing w:line="336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2B27A3">
        <w:rPr>
          <w:rFonts w:ascii="GHEA Grapalat" w:hAnsi="GHEA Grapalat" w:cs="Arial"/>
          <w:b/>
          <w:sz w:val="24"/>
          <w:szCs w:val="24"/>
          <w:lang w:val="hy-AM"/>
        </w:rPr>
        <w:t>Ակնկալվող արդյունքը</w:t>
      </w:r>
      <w:r w:rsidRPr="002B27A3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F065C" w:rsidRPr="00203ADF" w:rsidRDefault="003F065C" w:rsidP="003F065C">
      <w:pPr>
        <w:pStyle w:val="mechtex"/>
        <w:spacing w:line="336" w:lineRule="auto"/>
        <w:ind w:left="-142"/>
        <w:jc w:val="both"/>
        <w:rPr>
          <w:rStyle w:val="a3"/>
          <w:rFonts w:ascii="GHEA Grapalat" w:hAnsi="GHEA Grapalat"/>
          <w:b w:val="0"/>
          <w:sz w:val="24"/>
          <w:szCs w:val="24"/>
          <w:lang w:val="hy-AM"/>
        </w:rPr>
      </w:pPr>
      <w:r w:rsidRPr="002B27A3">
        <w:rPr>
          <w:rStyle w:val="a3"/>
          <w:rFonts w:ascii="GHEA Grapalat" w:hAnsi="GHEA Grapalat" w:cs="Arial"/>
          <w:sz w:val="24"/>
          <w:szCs w:val="24"/>
          <w:lang w:val="hy-AM"/>
        </w:rPr>
        <w:t xml:space="preserve">      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Որոշման ընդունման արդյունքում կապահովվեն հուշարձանների պահպանության և օգտագործման գործընթացները, բարենպաստ պայմաններ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կ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ստեղծվեն հուշարձանների պահպանության և օգտագործման բնագավառում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լիազոր մարմնի,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պետական կառավարման մարմնի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, </w:t>
      </w:r>
      <w:r w:rsidR="00631C5D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ինչպես նաև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հանրության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կողմից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203ADF">
        <w:rPr>
          <w:rFonts w:ascii="GHEA Grapalat" w:hAnsi="GHEA Grapalat"/>
          <w:b/>
          <w:sz w:val="24"/>
          <w:szCs w:val="24"/>
          <w:lang w:val="af-ZA"/>
        </w:rPr>
        <w:t>«</w:t>
      </w:r>
      <w:r w:rsidRPr="00203ADF">
        <w:rPr>
          <w:rFonts w:ascii="GHEA Grapalat" w:hAnsi="GHEA Grapalat"/>
          <w:b/>
          <w:sz w:val="24"/>
          <w:szCs w:val="24"/>
          <w:lang w:val="hy-AM"/>
        </w:rPr>
        <w:t>Քաղաքատեղի Արտաշատ</w:t>
      </w:r>
      <w:r w:rsidRPr="00203ADF">
        <w:rPr>
          <w:rFonts w:ascii="GHEA Grapalat" w:hAnsi="GHEA Grapalat"/>
          <w:b/>
          <w:sz w:val="24"/>
          <w:szCs w:val="24"/>
          <w:lang w:val="af-ZA"/>
        </w:rPr>
        <w:t xml:space="preserve">»  </w:t>
      </w:r>
      <w:r w:rsidR="00203ADF" w:rsidRPr="00203ADF">
        <w:rPr>
          <w:rFonts w:ascii="GHEA Grapalat" w:hAnsi="GHEA Grapalat"/>
          <w:sz w:val="24"/>
          <w:szCs w:val="24"/>
          <w:lang w:val="hy-AM"/>
        </w:rPr>
        <w:t xml:space="preserve">հուշարձանի 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պահպանության և օգտագործման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խնդիրների լուծման համար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: </w:t>
      </w:r>
    </w:p>
    <w:p w:rsidR="003F065C" w:rsidRPr="002B27A3" w:rsidRDefault="004426C9" w:rsidP="004426C9">
      <w:pPr>
        <w:pStyle w:val="mechtex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2B27A3">
        <w:rPr>
          <w:rFonts w:ascii="GHEA Grapalat" w:hAnsi="GHEA Grapalat" w:cs="Arial"/>
          <w:b/>
          <w:sz w:val="24"/>
          <w:szCs w:val="24"/>
          <w:lang w:val="hy-AM"/>
        </w:rPr>
        <w:t xml:space="preserve">        </w:t>
      </w:r>
      <w:r w:rsidR="003F065C" w:rsidRPr="002B27A3">
        <w:rPr>
          <w:rFonts w:ascii="GHEA Grapalat" w:hAnsi="GHEA Grapalat" w:cs="Arial"/>
          <w:b/>
          <w:sz w:val="24"/>
          <w:szCs w:val="24"/>
          <w:lang w:val="hy-AM"/>
        </w:rPr>
        <w:t xml:space="preserve">6. </w:t>
      </w:r>
      <w:r w:rsidR="008D36C5" w:rsidRPr="008D36C5">
        <w:rPr>
          <w:rFonts w:ascii="GHEA Grapalat" w:hAnsi="GHEA Grapalat"/>
          <w:b/>
          <w:sz w:val="24"/>
          <w:szCs w:val="24"/>
          <w:lang w:val="af-ZA"/>
        </w:rPr>
        <w:t>«Հայաստանի Հանրապետության Արարատի մարզի Վեդի համայնքի Փոքր Վեդի բնակավայրի տարածքում գտնվող և «Քաղաքատեղի Արտաշատ» պատմության և մշակույթի անշարժ հուշարձանի տարածքում ներառված հողամասերի նկատմամբ հանրության գերակա շահ ճանաչելու մասին»</w:t>
      </w:r>
      <w:r w:rsidR="008D36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 w:cs="Sylfaen"/>
          <w:b/>
          <w:iCs/>
          <w:sz w:val="24"/>
          <w:szCs w:val="24"/>
          <w:lang w:val="hy-AM"/>
        </w:rPr>
        <w:t>նախագծի ընդունման կապը</w:t>
      </w:r>
      <w:r w:rsidR="00F04565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3F065C" w:rsidRPr="002B27A3">
        <w:rPr>
          <w:rFonts w:ascii="GHEA Grapalat" w:hAnsi="GHEA Grapalat" w:cs="Sylfaen"/>
          <w:b/>
          <w:iCs/>
          <w:sz w:val="24"/>
          <w:szCs w:val="24"/>
          <w:lang w:val="hy-AM"/>
        </w:rPr>
        <w:t>ռազմավարական փաստաթղթերի հետ.</w:t>
      </w:r>
    </w:p>
    <w:p w:rsidR="003F065C" w:rsidRDefault="008D36C5" w:rsidP="003F065C">
      <w:pPr>
        <w:spacing w:after="0" w:line="360" w:lineRule="auto"/>
        <w:ind w:left="-14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8D36C5">
        <w:rPr>
          <w:rFonts w:ascii="GHEA Grapalat" w:hAnsi="GHEA Grapalat"/>
          <w:sz w:val="24"/>
          <w:szCs w:val="24"/>
          <w:lang w:val="af-ZA"/>
        </w:rPr>
        <w:t>«Հայաստանի Հանրապետության Արարատի մարզի Վեդի համայնքի Փոքր Վեդի բնակավայրի տարածքում գտնվող և «Քաղաքատեղի Արտաշատ» պատմության և մշակույթի անշարժ հուշարձանի տարածքում ներառված հողամասերի նկատմամբ հանրության գերակա շահ ճանաչելու մասին»</w:t>
      </w:r>
      <w:r w:rsidR="003F065C"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A0921" w:rsidRPr="007A092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նախագիծը բխում է «Հայաստանի վերափոխման </w:t>
      </w:r>
      <w:r w:rsidR="007A0921" w:rsidRPr="007A0921">
        <w:rPr>
          <w:rFonts w:ascii="GHEA Grapalat" w:hAnsi="GHEA Grapalat"/>
          <w:sz w:val="24"/>
          <w:szCs w:val="24"/>
          <w:lang w:val="hy-AM"/>
        </w:rPr>
        <w:lastRenderedPageBreak/>
        <w:t xml:space="preserve">ռազմավարության» 2050 ցուցանիշների Մեր ազգային արժեքները մասի 10-րդ կետից՝ նկատի ունենալով, որ </w:t>
      </w:r>
      <w:r w:rsidR="007A0921">
        <w:rPr>
          <w:rFonts w:ascii="GHEA Grapalat" w:hAnsi="GHEA Grapalat"/>
          <w:sz w:val="24"/>
          <w:szCs w:val="24"/>
          <w:lang w:val="hy-AM"/>
        </w:rPr>
        <w:t>«Քաղաքատեղի Արտաշատ» հուշարձանը</w:t>
      </w:r>
      <w:r w:rsidR="007A0921" w:rsidRPr="007A0921">
        <w:rPr>
          <w:rFonts w:ascii="GHEA Grapalat" w:hAnsi="GHEA Grapalat"/>
          <w:sz w:val="24"/>
          <w:szCs w:val="24"/>
          <w:lang w:val="hy-AM"/>
        </w:rPr>
        <w:t xml:space="preserve"> հանդիսանում է ազգային արժեքների նյութական ժառանգության բաղադրիչների կարևորագույն մասը, հայ ժողովրդի պատմության, պետականությանն առնչվող հնագույն ժամանակաշրջանի նշանակալի դրսևորումներից, ուստի այն առավել դիտարժան և գրավիչ դարձնելը, գովազդելը, զբոսաշրջային ծրագրերում հուշարձանը ներառելու գործոնը հավաստագրելը, զբոսաշրջիկների քաղաքակիրթ սպասարկումը, սննդի, հանգստի կազմակերպումը զգալիորեն առնչվում է այցելուների սպասարկման համար նախատեսված օբյեկտների առկայության հետ: Գործընթացի իրականացմամբ կապահովվի նաև արժեքավոր հուշարձանի  պահպանական միջոցառումների կազմակերպումը՝ հուշարձանի ամրակայման, տարածքի բարեկարգման աշխատանքների ապահովումը, զբոսաշրջային նպատակներով հուշարձանի գովազդումը և հանրահռչակումը, մշակութային և էկոտուրիզմի զարգացումը</w:t>
      </w:r>
      <w:r w:rsidR="00AA36A8">
        <w:rPr>
          <w:rFonts w:ascii="GHEA Grapalat" w:hAnsi="GHEA Grapalat"/>
          <w:sz w:val="24"/>
          <w:szCs w:val="24"/>
          <w:lang w:val="hy-AM"/>
        </w:rPr>
        <w:t>:</w:t>
      </w:r>
    </w:p>
    <w:p w:rsidR="00AA36A8" w:rsidRPr="002B27A3" w:rsidRDefault="006E451B" w:rsidP="003F065C">
      <w:pPr>
        <w:spacing w:after="0" w:line="360" w:lineRule="auto"/>
        <w:ind w:left="-142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451B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Հայաստանի Հանրապետության ձեռքբերումը  կառավարության 2021-2026 թվականների գործունեության միջոցառումների ծրագիրը հաստատելու մասին N 1902-Լ որոշմամբ հաստատված N 1 հավելվածի «Կրթության, գիտության, մշակույթի և սպորտի նախարարություն բաժնի «Մշակույթ մասի 33-րդ կետով սահմանված պահանջի հետ կապը հուշարձանի պահպանությանն առնչվող իրավական կարգավորման հնարավորության ապահովումն է, հասարակությանը հուշարձանների տարածքների կարգավիճակին և գույքային պատկանելության իրազեկման հարցում հստակ տեղեկատվության գործընթացի իրականացումն է:</w:t>
      </w:r>
    </w:p>
    <w:p w:rsidR="003F065C" w:rsidRPr="002B27A3" w:rsidRDefault="003F065C" w:rsidP="003F065C">
      <w:pPr>
        <w:tabs>
          <w:tab w:val="left" w:pos="709"/>
        </w:tabs>
        <w:spacing w:after="0" w:line="360" w:lineRule="auto"/>
        <w:ind w:left="-142" w:firstLine="448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2B27A3">
        <w:rPr>
          <w:rFonts w:ascii="GHEA Grapalat" w:hAnsi="GHEA Grapalat" w:cs="Sylfaen"/>
          <w:b/>
          <w:sz w:val="24"/>
          <w:szCs w:val="24"/>
          <w:lang w:val="hy-AM"/>
        </w:rPr>
        <w:t xml:space="preserve">7. Լրացուցիչ ֆինանսական միջոցների անհրաժեշտությունը և պետական բյուջեի եկամուտներում և ծախսերում </w:t>
      </w:r>
      <w:r w:rsidR="006E451B">
        <w:rPr>
          <w:rFonts w:ascii="GHEA Grapalat" w:hAnsi="GHEA Grapalat" w:cs="Sylfaen"/>
          <w:b/>
          <w:sz w:val="24"/>
          <w:szCs w:val="24"/>
          <w:lang w:val="hy-AM"/>
        </w:rPr>
        <w:t>սպ</w:t>
      </w:r>
      <w:r w:rsidRPr="002B27A3">
        <w:rPr>
          <w:rFonts w:ascii="GHEA Grapalat" w:hAnsi="GHEA Grapalat" w:cs="Sylfaen"/>
          <w:b/>
          <w:sz w:val="24"/>
          <w:szCs w:val="24"/>
          <w:lang w:val="hy-AM"/>
        </w:rPr>
        <w:t>ասվելիք փոփոխությունները.</w:t>
      </w:r>
    </w:p>
    <w:p w:rsidR="003F065C" w:rsidRPr="002B27A3" w:rsidRDefault="008D36C5" w:rsidP="003F065C">
      <w:pPr>
        <w:tabs>
          <w:tab w:val="left" w:pos="709"/>
        </w:tabs>
        <w:spacing w:after="0" w:line="360" w:lineRule="auto"/>
        <w:ind w:left="-142" w:firstLine="450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8D36C5">
        <w:rPr>
          <w:rFonts w:ascii="GHEA Grapalat" w:hAnsi="GHEA Grapalat"/>
          <w:sz w:val="24"/>
          <w:szCs w:val="24"/>
          <w:lang w:val="af-ZA"/>
        </w:rPr>
        <w:t>«Հայաստանի Հանրապետության Արարատի մարզի Վեդի համայնքի Փոքր Վեդի բնակավայրի տարածքում գտնվող և «Քաղաքատեղի Արտաշատ» պատմության և մշակույթի անշարժ հուշարձանի տարածքում ներառված հողամասերի նկատմամբ հանրության գերակա շահ ճանաչելու մասին»</w:t>
      </w:r>
      <w:r w:rsidR="003F065C"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F065C" w:rsidRPr="002B27A3">
        <w:rPr>
          <w:rFonts w:ascii="GHEA Grapalat" w:hAnsi="GHEA Grapalat"/>
          <w:sz w:val="24"/>
          <w:szCs w:val="24"/>
          <w:lang w:val="hy-AM"/>
        </w:rPr>
        <w:t>Հայաստանի</w:t>
      </w:r>
      <w:r w:rsidR="003F065C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F065C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3F065C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sz w:val="24"/>
          <w:szCs w:val="24"/>
          <w:lang w:val="hy-AM"/>
        </w:rPr>
        <w:t>որոշման</w:t>
      </w:r>
      <w:r w:rsidR="003F065C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="003F065C" w:rsidRPr="002B27A3">
        <w:rPr>
          <w:rFonts w:ascii="GHEA Grapalat" w:hAnsi="GHEA Grapalat" w:cs="Arial"/>
          <w:sz w:val="24"/>
          <w:szCs w:val="24"/>
          <w:lang w:val="hy-AM"/>
        </w:rPr>
        <w:t>Հայաստանի Հանրապետության պետական բյուջեում առաջացնում է</w:t>
      </w:r>
      <w:r w:rsidR="003F065C" w:rsidRPr="002B27A3">
        <w:rPr>
          <w:rFonts w:ascii="GHEA Grapalat" w:hAnsi="GHEA Grapalat" w:cs="Times Armenian"/>
          <w:sz w:val="24"/>
          <w:szCs w:val="24"/>
          <w:lang w:val="hy-AM"/>
        </w:rPr>
        <w:t xml:space="preserve"> լրացուցիչ </w:t>
      </w:r>
      <w:r w:rsidR="003F065C" w:rsidRPr="002B27A3">
        <w:rPr>
          <w:rFonts w:ascii="GHEA Grapalat" w:hAnsi="GHEA Grapalat" w:cs="Arial"/>
          <w:sz w:val="24"/>
          <w:szCs w:val="24"/>
          <w:lang w:val="hy-AM"/>
        </w:rPr>
        <w:t xml:space="preserve">ծախս սեփականատիրոջ գույքի նկատմամբ հանրության գերակա շահ ճանաչելու պահանջով՝ օտարվող գույքի գնահատման արդյունքում հաշվարկված շուկայական արժեքի չափով: </w:t>
      </w:r>
    </w:p>
    <w:sectPr w:rsidR="003F065C" w:rsidRPr="002B27A3" w:rsidSect="003F065C">
      <w:pgSz w:w="11906" w:h="16838"/>
      <w:pgMar w:top="720" w:right="707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E1576"/>
    <w:multiLevelType w:val="hybridMultilevel"/>
    <w:tmpl w:val="6EBA4ED0"/>
    <w:lvl w:ilvl="0" w:tplc="361E7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6E96"/>
    <w:rsid w:val="00052F9C"/>
    <w:rsid w:val="000B4425"/>
    <w:rsid w:val="000F2AE8"/>
    <w:rsid w:val="000F3E28"/>
    <w:rsid w:val="00117AF8"/>
    <w:rsid w:val="00117B3A"/>
    <w:rsid w:val="0015690E"/>
    <w:rsid w:val="00196BED"/>
    <w:rsid w:val="001D0D0A"/>
    <w:rsid w:val="00203ADF"/>
    <w:rsid w:val="00231B64"/>
    <w:rsid w:val="00256EE8"/>
    <w:rsid w:val="002B27A3"/>
    <w:rsid w:val="002D7279"/>
    <w:rsid w:val="002F35BD"/>
    <w:rsid w:val="002F4706"/>
    <w:rsid w:val="00307DDF"/>
    <w:rsid w:val="0032283E"/>
    <w:rsid w:val="0033352E"/>
    <w:rsid w:val="003D6E96"/>
    <w:rsid w:val="003F065C"/>
    <w:rsid w:val="00411AA6"/>
    <w:rsid w:val="004426C9"/>
    <w:rsid w:val="004758BE"/>
    <w:rsid w:val="00491439"/>
    <w:rsid w:val="00495AD3"/>
    <w:rsid w:val="004A1F3C"/>
    <w:rsid w:val="004A73D4"/>
    <w:rsid w:val="004B09F5"/>
    <w:rsid w:val="00506D04"/>
    <w:rsid w:val="00525B05"/>
    <w:rsid w:val="00550A88"/>
    <w:rsid w:val="005812E3"/>
    <w:rsid w:val="005F2655"/>
    <w:rsid w:val="00617797"/>
    <w:rsid w:val="00624234"/>
    <w:rsid w:val="00631C5D"/>
    <w:rsid w:val="006377A3"/>
    <w:rsid w:val="006B3419"/>
    <w:rsid w:val="006E451B"/>
    <w:rsid w:val="00755E9B"/>
    <w:rsid w:val="00757A26"/>
    <w:rsid w:val="00767F65"/>
    <w:rsid w:val="0077180E"/>
    <w:rsid w:val="007938B3"/>
    <w:rsid w:val="007A0921"/>
    <w:rsid w:val="00826273"/>
    <w:rsid w:val="0084183B"/>
    <w:rsid w:val="008A188B"/>
    <w:rsid w:val="008B7B50"/>
    <w:rsid w:val="008D36C5"/>
    <w:rsid w:val="00992B3E"/>
    <w:rsid w:val="009A21D0"/>
    <w:rsid w:val="009C37B6"/>
    <w:rsid w:val="00AA36A8"/>
    <w:rsid w:val="00AB30E9"/>
    <w:rsid w:val="00B641D8"/>
    <w:rsid w:val="00B75CEA"/>
    <w:rsid w:val="00B852F7"/>
    <w:rsid w:val="00BB4DC8"/>
    <w:rsid w:val="00BF2581"/>
    <w:rsid w:val="00BF77B5"/>
    <w:rsid w:val="00C14AC0"/>
    <w:rsid w:val="00C17B4D"/>
    <w:rsid w:val="00D95F1C"/>
    <w:rsid w:val="00DA223D"/>
    <w:rsid w:val="00E42EEE"/>
    <w:rsid w:val="00F04565"/>
    <w:rsid w:val="00F9455F"/>
    <w:rsid w:val="00FD35E1"/>
    <w:rsid w:val="00FD3B1B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648D"/>
  <w15:docId w15:val="{83A536E0-44A1-4E81-8496-DFAA45E7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F065C"/>
    <w:rPr>
      <w:b/>
      <w:bCs/>
    </w:rPr>
  </w:style>
  <w:style w:type="character" w:customStyle="1" w:styleId="mechtexChar">
    <w:name w:val="mechtex Char"/>
    <w:link w:val="mechtex"/>
    <w:locked/>
    <w:rsid w:val="003F065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qFormat/>
    <w:rsid w:val="003F065C"/>
    <w:pPr>
      <w:spacing w:after="0" w:line="240" w:lineRule="auto"/>
      <w:jc w:val="center"/>
    </w:pPr>
    <w:rPr>
      <w:rFonts w:ascii="Arial Armenian" w:eastAsiaTheme="minorHAnsi" w:hAnsi="Arial Armenian" w:cs="Arial Armenian"/>
      <w:lang w:val="en-US" w:eastAsia="en-US"/>
    </w:rPr>
  </w:style>
  <w:style w:type="paragraph" w:styleId="a4">
    <w:name w:val="List Paragraph"/>
    <w:basedOn w:val="a"/>
    <w:uiPriority w:val="34"/>
    <w:qFormat/>
    <w:rsid w:val="003F065C"/>
    <w:pPr>
      <w:spacing w:after="160" w:line="259" w:lineRule="auto"/>
      <w:ind w:left="720"/>
      <w:contextualSpacing/>
    </w:pPr>
    <w:rPr>
      <w:rFonts w:ascii="Calibri" w:eastAsia="Calibri" w:hAnsi="Calibri" w:cs="Calibri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AA61-26F1-4A36-AFF0-CEF71416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46</cp:revision>
  <dcterms:created xsi:type="dcterms:W3CDTF">2023-05-18T06:03:00Z</dcterms:created>
  <dcterms:modified xsi:type="dcterms:W3CDTF">2025-09-02T11:03:00Z</dcterms:modified>
</cp:coreProperties>
</file>