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4808" w14:textId="761CF1AD" w:rsidR="00EB56EC" w:rsidRPr="009E4001" w:rsidRDefault="00EB56EC" w:rsidP="00924901">
      <w:pPr>
        <w:spacing w:after="0" w:line="276" w:lineRule="auto"/>
        <w:jc w:val="center"/>
        <w:textAlignment w:val="baseline"/>
        <w:rPr>
          <w:rFonts w:ascii="GHEA Grapalat" w:eastAsia="Times New Roman" w:hAnsi="GHEA Grapalat" w:cs="Arian AMU"/>
          <w:color w:val="000000" w:themeColor="text1"/>
          <w:kern w:val="0"/>
          <w:sz w:val="24"/>
          <w:szCs w:val="24"/>
          <w14:ligatures w14:val="none"/>
        </w:rPr>
      </w:pPr>
      <w:r w:rsidRPr="009E4001">
        <w:rPr>
          <w:rFonts w:ascii="GHEA Grapalat" w:eastAsia="Times New Roman" w:hAnsi="GHEA Grapalat" w:cs="Arian AMU"/>
          <w:b/>
          <w:bCs/>
          <w:color w:val="000000" w:themeColor="text1"/>
          <w:kern w:val="0"/>
          <w:sz w:val="24"/>
          <w:szCs w:val="24"/>
          <w:bdr w:val="none" w:sz="0" w:space="0" w:color="auto" w:frame="1"/>
          <w14:ligatures w14:val="none"/>
        </w:rPr>
        <w:t>Հ</w:t>
      </w:r>
      <w:r w:rsidR="00924901" w:rsidRPr="009E4001">
        <w:rPr>
          <w:rFonts w:ascii="GHEA Grapalat" w:eastAsia="Times New Roman" w:hAnsi="GHEA Grapalat" w:cs="Arian AMU"/>
          <w:b/>
          <w:bCs/>
          <w:color w:val="000000" w:themeColor="text1"/>
          <w:kern w:val="0"/>
          <w:sz w:val="24"/>
          <w:szCs w:val="24"/>
          <w:bdr w:val="none" w:sz="0" w:space="0" w:color="auto" w:frame="1"/>
          <w14:ligatures w14:val="none"/>
        </w:rPr>
        <w:t xml:space="preserve"> </w:t>
      </w:r>
      <w:r w:rsidRPr="009E4001">
        <w:rPr>
          <w:rFonts w:ascii="GHEA Grapalat" w:eastAsia="Times New Roman" w:hAnsi="GHEA Grapalat" w:cs="Arian AMU"/>
          <w:b/>
          <w:bCs/>
          <w:color w:val="000000" w:themeColor="text1"/>
          <w:kern w:val="0"/>
          <w:sz w:val="24"/>
          <w:szCs w:val="24"/>
          <w:bdr w:val="none" w:sz="0" w:space="0" w:color="auto" w:frame="1"/>
          <w14:ligatures w14:val="none"/>
        </w:rPr>
        <w:t>Ի</w:t>
      </w:r>
      <w:r w:rsidR="00924901" w:rsidRPr="009E4001">
        <w:rPr>
          <w:rFonts w:ascii="GHEA Grapalat" w:eastAsia="Times New Roman" w:hAnsi="GHEA Grapalat" w:cs="Arian AMU"/>
          <w:b/>
          <w:bCs/>
          <w:color w:val="000000" w:themeColor="text1"/>
          <w:kern w:val="0"/>
          <w:sz w:val="24"/>
          <w:szCs w:val="24"/>
          <w:bdr w:val="none" w:sz="0" w:space="0" w:color="auto" w:frame="1"/>
          <w14:ligatures w14:val="none"/>
        </w:rPr>
        <w:t xml:space="preserve"> </w:t>
      </w:r>
      <w:r w:rsidRPr="009E4001">
        <w:rPr>
          <w:rFonts w:ascii="GHEA Grapalat" w:eastAsia="Times New Roman" w:hAnsi="GHEA Grapalat" w:cs="Arian AMU"/>
          <w:b/>
          <w:bCs/>
          <w:color w:val="000000" w:themeColor="text1"/>
          <w:kern w:val="0"/>
          <w:sz w:val="24"/>
          <w:szCs w:val="24"/>
          <w:bdr w:val="none" w:sz="0" w:space="0" w:color="auto" w:frame="1"/>
          <w14:ligatures w14:val="none"/>
        </w:rPr>
        <w:t>Մ</w:t>
      </w:r>
      <w:r w:rsidR="00924901" w:rsidRPr="009E4001">
        <w:rPr>
          <w:rFonts w:ascii="GHEA Grapalat" w:eastAsia="Times New Roman" w:hAnsi="GHEA Grapalat" w:cs="Arian AMU"/>
          <w:b/>
          <w:bCs/>
          <w:color w:val="000000" w:themeColor="text1"/>
          <w:kern w:val="0"/>
          <w:sz w:val="24"/>
          <w:szCs w:val="24"/>
          <w:bdr w:val="none" w:sz="0" w:space="0" w:color="auto" w:frame="1"/>
          <w14:ligatures w14:val="none"/>
        </w:rPr>
        <w:t xml:space="preserve"> </w:t>
      </w:r>
      <w:r w:rsidRPr="009E4001">
        <w:rPr>
          <w:rFonts w:ascii="GHEA Grapalat" w:eastAsia="Times New Roman" w:hAnsi="GHEA Grapalat" w:cs="Arian AMU"/>
          <w:b/>
          <w:bCs/>
          <w:color w:val="000000" w:themeColor="text1"/>
          <w:kern w:val="0"/>
          <w:sz w:val="24"/>
          <w:szCs w:val="24"/>
          <w:bdr w:val="none" w:sz="0" w:space="0" w:color="auto" w:frame="1"/>
          <w14:ligatures w14:val="none"/>
        </w:rPr>
        <w:t>Ն</w:t>
      </w:r>
      <w:r w:rsidR="00924901" w:rsidRPr="009E4001">
        <w:rPr>
          <w:rFonts w:ascii="GHEA Grapalat" w:eastAsia="Times New Roman" w:hAnsi="GHEA Grapalat" w:cs="Arian AMU"/>
          <w:b/>
          <w:bCs/>
          <w:color w:val="000000" w:themeColor="text1"/>
          <w:kern w:val="0"/>
          <w:sz w:val="24"/>
          <w:szCs w:val="24"/>
          <w:bdr w:val="none" w:sz="0" w:space="0" w:color="auto" w:frame="1"/>
          <w14:ligatures w14:val="none"/>
        </w:rPr>
        <w:t xml:space="preserve"> </w:t>
      </w:r>
      <w:r w:rsidRPr="009E4001">
        <w:rPr>
          <w:rFonts w:ascii="GHEA Grapalat" w:eastAsia="Times New Roman" w:hAnsi="GHEA Grapalat" w:cs="Arian AMU"/>
          <w:b/>
          <w:bCs/>
          <w:color w:val="000000" w:themeColor="text1"/>
          <w:kern w:val="0"/>
          <w:sz w:val="24"/>
          <w:szCs w:val="24"/>
          <w:bdr w:val="none" w:sz="0" w:space="0" w:color="auto" w:frame="1"/>
          <w14:ligatures w14:val="none"/>
        </w:rPr>
        <w:t>Ա</w:t>
      </w:r>
      <w:r w:rsidR="00924901" w:rsidRPr="009E4001">
        <w:rPr>
          <w:rFonts w:ascii="GHEA Grapalat" w:eastAsia="Times New Roman" w:hAnsi="GHEA Grapalat" w:cs="Arian AMU"/>
          <w:b/>
          <w:bCs/>
          <w:color w:val="000000" w:themeColor="text1"/>
          <w:kern w:val="0"/>
          <w:sz w:val="24"/>
          <w:szCs w:val="24"/>
          <w:bdr w:val="none" w:sz="0" w:space="0" w:color="auto" w:frame="1"/>
          <w14:ligatures w14:val="none"/>
        </w:rPr>
        <w:t xml:space="preserve"> </w:t>
      </w:r>
      <w:r w:rsidRPr="009E4001">
        <w:rPr>
          <w:rFonts w:ascii="GHEA Grapalat" w:eastAsia="Times New Roman" w:hAnsi="GHEA Grapalat" w:cs="Arian AMU"/>
          <w:b/>
          <w:bCs/>
          <w:color w:val="000000" w:themeColor="text1"/>
          <w:kern w:val="0"/>
          <w:sz w:val="24"/>
          <w:szCs w:val="24"/>
          <w:bdr w:val="none" w:sz="0" w:space="0" w:color="auto" w:frame="1"/>
          <w14:ligatures w14:val="none"/>
        </w:rPr>
        <w:t>Վ</w:t>
      </w:r>
      <w:r w:rsidR="00924901" w:rsidRPr="009E4001">
        <w:rPr>
          <w:rFonts w:ascii="GHEA Grapalat" w:eastAsia="Times New Roman" w:hAnsi="GHEA Grapalat" w:cs="Arian AMU"/>
          <w:b/>
          <w:bCs/>
          <w:color w:val="000000" w:themeColor="text1"/>
          <w:kern w:val="0"/>
          <w:sz w:val="24"/>
          <w:szCs w:val="24"/>
          <w:bdr w:val="none" w:sz="0" w:space="0" w:color="auto" w:frame="1"/>
          <w14:ligatures w14:val="none"/>
        </w:rPr>
        <w:t xml:space="preserve"> </w:t>
      </w:r>
      <w:r w:rsidRPr="009E4001">
        <w:rPr>
          <w:rFonts w:ascii="GHEA Grapalat" w:eastAsia="Times New Roman" w:hAnsi="GHEA Grapalat" w:cs="Arian AMU"/>
          <w:b/>
          <w:bCs/>
          <w:color w:val="000000" w:themeColor="text1"/>
          <w:kern w:val="0"/>
          <w:sz w:val="24"/>
          <w:szCs w:val="24"/>
          <w:bdr w:val="none" w:sz="0" w:space="0" w:color="auto" w:frame="1"/>
          <w14:ligatures w14:val="none"/>
        </w:rPr>
        <w:t>Ո</w:t>
      </w:r>
      <w:r w:rsidR="00924901" w:rsidRPr="009E4001">
        <w:rPr>
          <w:rFonts w:ascii="GHEA Grapalat" w:eastAsia="Times New Roman" w:hAnsi="GHEA Grapalat" w:cs="Arian AMU"/>
          <w:b/>
          <w:bCs/>
          <w:color w:val="000000" w:themeColor="text1"/>
          <w:kern w:val="0"/>
          <w:sz w:val="24"/>
          <w:szCs w:val="24"/>
          <w:bdr w:val="none" w:sz="0" w:space="0" w:color="auto" w:frame="1"/>
          <w14:ligatures w14:val="none"/>
        </w:rPr>
        <w:t xml:space="preserve"> </w:t>
      </w:r>
      <w:r w:rsidRPr="009E4001">
        <w:rPr>
          <w:rFonts w:ascii="GHEA Grapalat" w:eastAsia="Times New Roman" w:hAnsi="GHEA Grapalat" w:cs="Arian AMU"/>
          <w:b/>
          <w:bCs/>
          <w:color w:val="000000" w:themeColor="text1"/>
          <w:kern w:val="0"/>
          <w:sz w:val="24"/>
          <w:szCs w:val="24"/>
          <w:bdr w:val="none" w:sz="0" w:space="0" w:color="auto" w:frame="1"/>
          <w14:ligatures w14:val="none"/>
        </w:rPr>
        <w:t>Ր</w:t>
      </w:r>
      <w:r w:rsidR="00924901" w:rsidRPr="009E4001">
        <w:rPr>
          <w:rFonts w:ascii="GHEA Grapalat" w:eastAsia="Times New Roman" w:hAnsi="GHEA Grapalat" w:cs="Arian AMU"/>
          <w:b/>
          <w:bCs/>
          <w:color w:val="000000" w:themeColor="text1"/>
          <w:kern w:val="0"/>
          <w:sz w:val="24"/>
          <w:szCs w:val="24"/>
          <w:bdr w:val="none" w:sz="0" w:space="0" w:color="auto" w:frame="1"/>
          <w14:ligatures w14:val="none"/>
        </w:rPr>
        <w:t xml:space="preserve"> </w:t>
      </w:r>
      <w:r w:rsidRPr="009E4001">
        <w:rPr>
          <w:rFonts w:ascii="GHEA Grapalat" w:eastAsia="Times New Roman" w:hAnsi="GHEA Grapalat" w:cs="Arian AMU"/>
          <w:b/>
          <w:bCs/>
          <w:color w:val="000000" w:themeColor="text1"/>
          <w:kern w:val="0"/>
          <w:sz w:val="24"/>
          <w:szCs w:val="24"/>
          <w:bdr w:val="none" w:sz="0" w:space="0" w:color="auto" w:frame="1"/>
          <w14:ligatures w14:val="none"/>
        </w:rPr>
        <w:t>ՈՒ</w:t>
      </w:r>
      <w:r w:rsidR="00924901" w:rsidRPr="009E4001">
        <w:rPr>
          <w:rFonts w:ascii="GHEA Grapalat" w:eastAsia="Times New Roman" w:hAnsi="GHEA Grapalat" w:cs="Arian AMU"/>
          <w:b/>
          <w:bCs/>
          <w:color w:val="000000" w:themeColor="text1"/>
          <w:kern w:val="0"/>
          <w:sz w:val="24"/>
          <w:szCs w:val="24"/>
          <w:bdr w:val="none" w:sz="0" w:space="0" w:color="auto" w:frame="1"/>
          <w14:ligatures w14:val="none"/>
        </w:rPr>
        <w:t xml:space="preserve"> </w:t>
      </w:r>
      <w:r w:rsidRPr="009E4001">
        <w:rPr>
          <w:rFonts w:ascii="GHEA Grapalat" w:eastAsia="Times New Roman" w:hAnsi="GHEA Grapalat" w:cs="Arian AMU"/>
          <w:b/>
          <w:bCs/>
          <w:color w:val="000000" w:themeColor="text1"/>
          <w:kern w:val="0"/>
          <w:sz w:val="24"/>
          <w:szCs w:val="24"/>
          <w:bdr w:val="none" w:sz="0" w:space="0" w:color="auto" w:frame="1"/>
          <w14:ligatures w14:val="none"/>
        </w:rPr>
        <w:t>Մ</w:t>
      </w:r>
    </w:p>
    <w:p w14:paraId="790733C5" w14:textId="77777777" w:rsidR="00EB56EC" w:rsidRPr="009E4001" w:rsidRDefault="00EB56EC" w:rsidP="00924901">
      <w:pPr>
        <w:spacing w:after="0" w:line="276" w:lineRule="auto"/>
        <w:jc w:val="center"/>
        <w:textAlignment w:val="baseline"/>
        <w:rPr>
          <w:rFonts w:ascii="GHEA Grapalat" w:eastAsia="Times New Roman" w:hAnsi="GHEA Grapalat" w:cs="Arian AMU"/>
          <w:color w:val="000000" w:themeColor="text1"/>
          <w:kern w:val="0"/>
          <w:sz w:val="24"/>
          <w:szCs w:val="24"/>
          <w14:ligatures w14:val="none"/>
        </w:rPr>
      </w:pPr>
      <w:r w:rsidRPr="009E4001">
        <w:rPr>
          <w:rFonts w:ascii="GHEA Grapalat" w:eastAsia="Times New Roman" w:hAnsi="GHEA Grapalat" w:cs="Arian AMU"/>
          <w:b/>
          <w:bCs/>
          <w:color w:val="000000" w:themeColor="text1"/>
          <w:kern w:val="0"/>
          <w:sz w:val="24"/>
          <w:szCs w:val="24"/>
          <w:bdr w:val="none" w:sz="0" w:space="0" w:color="auto" w:frame="1"/>
          <w14:ligatures w14:val="none"/>
        </w:rPr>
        <w:t>««ՏԵՍԱԼՍՈՂԱԿԱՆ ՄԵԴԻԱՅԻ ՄԱՍԻՆ»</w:t>
      </w:r>
      <w:r w:rsidRPr="009E4001">
        <w:rPr>
          <w:rFonts w:ascii="Calibri" w:eastAsia="Times New Roman" w:hAnsi="Calibri" w:cs="Calibri"/>
          <w:b/>
          <w:bCs/>
          <w:color w:val="000000" w:themeColor="text1"/>
          <w:kern w:val="0"/>
          <w:sz w:val="24"/>
          <w:szCs w:val="24"/>
          <w:bdr w:val="none" w:sz="0" w:space="0" w:color="auto" w:frame="1"/>
          <w14:ligatures w14:val="none"/>
        </w:rPr>
        <w:t> </w:t>
      </w:r>
      <w:r w:rsidRPr="009E4001">
        <w:rPr>
          <w:rFonts w:ascii="GHEA Grapalat" w:eastAsia="Times New Roman" w:hAnsi="GHEA Grapalat" w:cs="Arian AMU"/>
          <w:b/>
          <w:bCs/>
          <w:color w:val="000000" w:themeColor="text1"/>
          <w:kern w:val="0"/>
          <w:sz w:val="24"/>
          <w:szCs w:val="24"/>
          <w:bdr w:val="none" w:sz="0" w:space="0" w:color="auto" w:frame="1"/>
          <w14:ligatures w14:val="none"/>
        </w:rPr>
        <w:t>ՕՐԵՆՔՈՒՄ</w:t>
      </w:r>
      <w:r w:rsidRPr="009E4001">
        <w:rPr>
          <w:rFonts w:ascii="Calibri" w:eastAsia="Times New Roman" w:hAnsi="Calibri" w:cs="Calibri"/>
          <w:b/>
          <w:bCs/>
          <w:color w:val="000000" w:themeColor="text1"/>
          <w:kern w:val="0"/>
          <w:sz w:val="24"/>
          <w:szCs w:val="24"/>
          <w:bdr w:val="none" w:sz="0" w:space="0" w:color="auto" w:frame="1"/>
          <w14:ligatures w14:val="none"/>
        </w:rPr>
        <w:t> </w:t>
      </w:r>
      <w:r w:rsidRPr="009E4001">
        <w:rPr>
          <w:rFonts w:ascii="GHEA Grapalat" w:eastAsia="Times New Roman" w:hAnsi="GHEA Grapalat" w:cs="Arian AMU"/>
          <w:b/>
          <w:bCs/>
          <w:color w:val="000000" w:themeColor="text1"/>
          <w:kern w:val="0"/>
          <w:sz w:val="24"/>
          <w:szCs w:val="24"/>
          <w:bdr w:val="none" w:sz="0" w:space="0" w:color="auto" w:frame="1"/>
          <w14:ligatures w14:val="none"/>
        </w:rPr>
        <w:t>ՓՈՓՈԽՈՒԹՅՈՒՆՆԵՐ ԵՎ ԼՐԱՑՈՒՄՆԵՐ ԿԱՏԱՐԵԼՈՒ</w:t>
      </w:r>
      <w:r w:rsidRPr="009E4001">
        <w:rPr>
          <w:rFonts w:ascii="Calibri" w:eastAsia="Times New Roman" w:hAnsi="Calibri" w:cs="Calibri"/>
          <w:color w:val="000000" w:themeColor="text1"/>
          <w:kern w:val="0"/>
          <w:sz w:val="24"/>
          <w:szCs w:val="24"/>
          <w14:ligatures w14:val="none"/>
        </w:rPr>
        <w:t> </w:t>
      </w:r>
      <w:r w:rsidRPr="009E4001">
        <w:rPr>
          <w:rFonts w:ascii="GHEA Grapalat" w:eastAsia="Times New Roman" w:hAnsi="GHEA Grapalat" w:cs="Arian AMU"/>
          <w:b/>
          <w:bCs/>
          <w:color w:val="000000" w:themeColor="text1"/>
          <w:kern w:val="0"/>
          <w:sz w:val="24"/>
          <w:szCs w:val="24"/>
          <w:bdr w:val="none" w:sz="0" w:space="0" w:color="auto" w:frame="1"/>
          <w14:ligatures w14:val="none"/>
        </w:rPr>
        <w:t>ՄԱՍԻՆ» ՕՐԵՆՔԻ ՆԱԽԱԳԾԻ</w:t>
      </w:r>
    </w:p>
    <w:p w14:paraId="2A5B9956" w14:textId="29323475" w:rsidR="00EB56EC" w:rsidRPr="009E4001" w:rsidRDefault="00EB56EC" w:rsidP="00924901">
      <w:pPr>
        <w:spacing w:after="225" w:line="276" w:lineRule="auto"/>
        <w:jc w:val="both"/>
        <w:textAlignment w:val="baseline"/>
        <w:rPr>
          <w:rFonts w:ascii="GHEA Grapalat" w:eastAsia="Times New Roman" w:hAnsi="GHEA Grapalat" w:cs="Arian AMU"/>
          <w:color w:val="000000" w:themeColor="text1"/>
          <w:kern w:val="0"/>
          <w:sz w:val="24"/>
          <w:szCs w:val="24"/>
          <w14:ligatures w14:val="none"/>
        </w:rPr>
      </w:pPr>
      <w:r w:rsidRPr="009E4001">
        <w:rPr>
          <w:rFonts w:ascii="Calibri" w:eastAsia="Times New Roman" w:hAnsi="Calibri" w:cs="Calibri"/>
          <w:color w:val="000000" w:themeColor="text1"/>
          <w:kern w:val="0"/>
          <w:sz w:val="24"/>
          <w:szCs w:val="24"/>
          <w14:ligatures w14:val="none"/>
        </w:rPr>
        <w:t> </w:t>
      </w:r>
    </w:p>
    <w:p w14:paraId="17164891" w14:textId="77777777" w:rsidR="00EB56EC" w:rsidRPr="009B1E9F" w:rsidRDefault="00EB56EC" w:rsidP="00EB65E5">
      <w:pPr>
        <w:numPr>
          <w:ilvl w:val="0"/>
          <w:numId w:val="1"/>
        </w:numPr>
        <w:tabs>
          <w:tab w:val="clear" w:pos="720"/>
          <w:tab w:val="num" w:pos="426"/>
        </w:tabs>
        <w:spacing w:after="0" w:line="276" w:lineRule="auto"/>
        <w:ind w:left="0" w:firstLine="567"/>
        <w:jc w:val="both"/>
        <w:textAlignment w:val="baseline"/>
        <w:rPr>
          <w:rFonts w:ascii="GHEA Grapalat" w:eastAsia="Times New Roman" w:hAnsi="GHEA Grapalat" w:cs="Arian AMU"/>
          <w:kern w:val="0"/>
          <w:sz w:val="24"/>
          <w:szCs w:val="24"/>
          <w14:ligatures w14:val="none"/>
        </w:rPr>
      </w:pPr>
      <w:r w:rsidRPr="009B1E9F">
        <w:rPr>
          <w:rFonts w:ascii="GHEA Grapalat" w:eastAsia="Times New Roman" w:hAnsi="GHEA Grapalat" w:cs="Arian AMU"/>
          <w:b/>
          <w:bCs/>
          <w:kern w:val="0"/>
          <w:sz w:val="24"/>
          <w:szCs w:val="24"/>
          <w:bdr w:val="none" w:sz="0" w:space="0" w:color="auto" w:frame="1"/>
          <w14:ligatures w14:val="none"/>
        </w:rPr>
        <w:t>Ընթացիկ իրավիճակը և իրավական ակտի ընդունման անհրաժեշտությունը.</w:t>
      </w:r>
      <w:r w:rsidRPr="009B1E9F">
        <w:rPr>
          <w:rFonts w:ascii="Calibri" w:eastAsia="Times New Roman" w:hAnsi="Calibri" w:cs="Calibri"/>
          <w:b/>
          <w:bCs/>
          <w:kern w:val="0"/>
          <w:sz w:val="24"/>
          <w:szCs w:val="24"/>
          <w:bdr w:val="none" w:sz="0" w:space="0" w:color="auto" w:frame="1"/>
          <w14:ligatures w14:val="none"/>
        </w:rPr>
        <w:t> </w:t>
      </w:r>
    </w:p>
    <w:p w14:paraId="1C99DA5B" w14:textId="34F699F1" w:rsidR="005D1D98" w:rsidRPr="009B1E9F" w:rsidRDefault="00EB56EC"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Arian AMU"/>
          <w:kern w:val="0"/>
          <w:sz w:val="24"/>
          <w:szCs w:val="24"/>
          <w14:ligatures w14:val="none"/>
        </w:rPr>
        <w:tab/>
        <w:t>«Տեսալսողական մեդիայի մասին» օրենքը (այսուհետ՝ Օրենք) Հայաստանի Հանրապետության Ազգային ժողովի կողմից ընդունվել է 2020 թվականի հուլիսի 16-ին</w:t>
      </w:r>
      <w:r w:rsidR="005D1D98" w:rsidRPr="009B1E9F">
        <w:rPr>
          <w:rFonts w:ascii="GHEA Grapalat" w:eastAsia="Times New Roman" w:hAnsi="GHEA Grapalat" w:cs="Arian AMU"/>
          <w:kern w:val="0"/>
          <w:sz w:val="24"/>
          <w:szCs w:val="24"/>
          <w:lang w:val="hy-AM"/>
          <w14:ligatures w14:val="none"/>
        </w:rPr>
        <w:t xml:space="preserve">։ Օրենքի </w:t>
      </w:r>
      <w:r w:rsidRPr="009B1E9F">
        <w:rPr>
          <w:rFonts w:ascii="GHEA Grapalat" w:eastAsia="Times New Roman" w:hAnsi="GHEA Grapalat" w:cs="Arian AMU"/>
          <w:kern w:val="0"/>
          <w:sz w:val="24"/>
          <w:szCs w:val="24"/>
          <w:lang w:val="hy-AM"/>
          <w14:ligatures w14:val="none"/>
        </w:rPr>
        <w:t>կիրառման ընթացքում ի հայտ են եկել</w:t>
      </w:r>
      <w:r w:rsidR="005D1D98" w:rsidRPr="009B1E9F">
        <w:rPr>
          <w:rFonts w:ascii="GHEA Grapalat" w:eastAsia="Times New Roman" w:hAnsi="GHEA Grapalat" w:cs="Arian AMU"/>
          <w:kern w:val="0"/>
          <w:sz w:val="24"/>
          <w:szCs w:val="24"/>
          <w:lang w:val="hy-AM"/>
          <w14:ligatures w14:val="none"/>
        </w:rPr>
        <w:t xml:space="preserve"> իրավական խնդիրներ, որոնք հիմք են տալիս վերանայելու</w:t>
      </w:r>
      <w:r w:rsidRPr="009B1E9F">
        <w:rPr>
          <w:rFonts w:ascii="GHEA Grapalat" w:eastAsia="Times New Roman" w:hAnsi="GHEA Grapalat" w:cs="Arian AMU"/>
          <w:kern w:val="0"/>
          <w:sz w:val="24"/>
          <w:szCs w:val="24"/>
          <w:lang w:val="hy-AM"/>
          <w14:ligatures w14:val="none"/>
        </w:rPr>
        <w:t xml:space="preserve"> </w:t>
      </w:r>
      <w:r w:rsidR="005D1D98" w:rsidRPr="009B1E9F">
        <w:rPr>
          <w:rFonts w:ascii="GHEA Grapalat" w:eastAsia="Times New Roman" w:hAnsi="GHEA Grapalat" w:cs="Arian AMU"/>
          <w:kern w:val="0"/>
          <w:sz w:val="24"/>
          <w:szCs w:val="24"/>
          <w:lang w:val="hy-AM"/>
          <w14:ligatures w14:val="none"/>
        </w:rPr>
        <w:t>առանձին</w:t>
      </w:r>
      <w:r w:rsidRPr="009B1E9F">
        <w:rPr>
          <w:rFonts w:ascii="GHEA Grapalat" w:eastAsia="Times New Roman" w:hAnsi="GHEA Grapalat" w:cs="Arian AMU"/>
          <w:kern w:val="0"/>
          <w:sz w:val="24"/>
          <w:szCs w:val="24"/>
          <w:lang w:val="hy-AM"/>
          <w14:ligatures w14:val="none"/>
        </w:rPr>
        <w:t xml:space="preserve"> կարգավորումներ</w:t>
      </w:r>
      <w:r w:rsidR="005D1D98" w:rsidRPr="009B1E9F">
        <w:rPr>
          <w:rFonts w:ascii="GHEA Grapalat" w:eastAsia="Times New Roman" w:hAnsi="GHEA Grapalat" w:cs="Arian AMU"/>
          <w:kern w:val="0"/>
          <w:sz w:val="24"/>
          <w:szCs w:val="24"/>
          <w:lang w:val="hy-AM"/>
          <w14:ligatures w14:val="none"/>
        </w:rPr>
        <w:t>ը</w:t>
      </w:r>
      <w:r w:rsidRPr="009B1E9F">
        <w:rPr>
          <w:rFonts w:ascii="GHEA Grapalat" w:eastAsia="Times New Roman" w:hAnsi="GHEA Grapalat" w:cs="Arian AMU"/>
          <w:kern w:val="0"/>
          <w:sz w:val="24"/>
          <w:szCs w:val="24"/>
          <w:lang w:val="hy-AM"/>
          <w14:ligatures w14:val="none"/>
        </w:rPr>
        <w:t xml:space="preserve">, ինչպես նաև նախատեսելու </w:t>
      </w:r>
      <w:r w:rsidR="005D1D98" w:rsidRPr="009B1E9F">
        <w:rPr>
          <w:rFonts w:ascii="GHEA Grapalat" w:eastAsia="Times New Roman" w:hAnsi="GHEA Grapalat" w:cs="Arian AMU"/>
          <w:kern w:val="0"/>
          <w:sz w:val="24"/>
          <w:szCs w:val="24"/>
          <w:lang w:val="hy-AM"/>
          <w14:ligatures w14:val="none"/>
        </w:rPr>
        <w:t>նոր կարգավորումներ՝</w:t>
      </w:r>
      <w:r w:rsidR="005D1D98" w:rsidRPr="009B1E9F">
        <w:rPr>
          <w:rFonts w:ascii="GHEA Grapalat" w:eastAsia="Times New Roman" w:hAnsi="GHEA Grapalat" w:cs="Times New Roman"/>
          <w:kern w:val="0"/>
          <w:sz w:val="24"/>
          <w:szCs w:val="24"/>
          <w:lang w:val="hy-AM"/>
          <w14:ligatures w14:val="none"/>
        </w:rPr>
        <w:t xml:space="preserve"> տեսալսողական մեդիա ոլորտում իրավական հստակություն և կանխատեսելիություն ապահովելու</w:t>
      </w:r>
      <w:r w:rsidR="00066272" w:rsidRPr="009B1E9F">
        <w:rPr>
          <w:rFonts w:ascii="GHEA Grapalat" w:eastAsia="Times New Roman" w:hAnsi="GHEA Grapalat" w:cs="Times New Roman"/>
          <w:kern w:val="0"/>
          <w:sz w:val="24"/>
          <w:szCs w:val="24"/>
          <w:lang w:val="hy-AM"/>
          <w14:ligatures w14:val="none"/>
        </w:rPr>
        <w:t xml:space="preserve">, հավասար մրցակցային պայմաններ ստեղծելու, քաղաքացիների վրա բացասաբար ազդող տեղեկատվության նվազեցնելու, ՀՀ տեղեկատվական ինքնիշխանությունն ապահովելու </w:t>
      </w:r>
      <w:r w:rsidR="005D1D98" w:rsidRPr="009B1E9F">
        <w:rPr>
          <w:rFonts w:ascii="GHEA Grapalat" w:eastAsia="Times New Roman" w:hAnsi="GHEA Grapalat" w:cs="Times New Roman"/>
          <w:kern w:val="0"/>
          <w:sz w:val="24"/>
          <w:szCs w:val="24"/>
          <w:lang w:val="hy-AM"/>
          <w14:ligatures w14:val="none"/>
        </w:rPr>
        <w:t>նպատակով։</w:t>
      </w:r>
    </w:p>
    <w:p w14:paraId="34376D57" w14:textId="772DD9FC" w:rsidR="00F1755E" w:rsidRPr="009B1E9F" w:rsidRDefault="00EB56EC"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Arian AMU"/>
          <w:kern w:val="0"/>
          <w:sz w:val="24"/>
          <w:szCs w:val="24"/>
          <w:lang w:val="hy-AM"/>
          <w14:ligatures w14:val="none"/>
        </w:rPr>
        <w:t xml:space="preserve">Երբ </w:t>
      </w:r>
      <w:r w:rsidR="005D1D98" w:rsidRPr="009B1E9F">
        <w:rPr>
          <w:rFonts w:ascii="GHEA Grapalat" w:eastAsia="Times New Roman" w:hAnsi="GHEA Grapalat" w:cs="Arian AMU"/>
          <w:kern w:val="0"/>
          <w:sz w:val="24"/>
          <w:szCs w:val="24"/>
          <w:lang w:val="hy-AM"/>
          <w14:ligatures w14:val="none"/>
        </w:rPr>
        <w:t>օ</w:t>
      </w:r>
      <w:r w:rsidRPr="009B1E9F">
        <w:rPr>
          <w:rFonts w:ascii="GHEA Grapalat" w:eastAsia="Times New Roman" w:hAnsi="GHEA Grapalat" w:cs="Arian AMU"/>
          <w:kern w:val="0"/>
          <w:sz w:val="24"/>
          <w:szCs w:val="24"/>
          <w:lang w:val="hy-AM"/>
          <w14:ligatures w14:val="none"/>
        </w:rPr>
        <w:t xml:space="preserve">րենսդիրը ֆիզիկական կամ իրավաբանական անձի </w:t>
      </w:r>
      <w:r w:rsidR="00AB794C" w:rsidRPr="009B1E9F">
        <w:rPr>
          <w:rFonts w:ascii="GHEA Grapalat" w:eastAsia="Times New Roman" w:hAnsi="GHEA Grapalat" w:cs="Arian AMU"/>
          <w:kern w:val="0"/>
          <w:sz w:val="24"/>
          <w:szCs w:val="24"/>
          <w:lang w:val="hy-AM"/>
          <w14:ligatures w14:val="none"/>
        </w:rPr>
        <w:t xml:space="preserve">համար </w:t>
      </w:r>
      <w:r w:rsidRPr="009B1E9F">
        <w:rPr>
          <w:rFonts w:ascii="GHEA Grapalat" w:eastAsia="Times New Roman" w:hAnsi="GHEA Grapalat" w:cs="Arian AMU"/>
          <w:kern w:val="0"/>
          <w:sz w:val="24"/>
          <w:szCs w:val="24"/>
          <w:lang w:val="hy-AM"/>
          <w14:ligatures w14:val="none"/>
        </w:rPr>
        <w:t>որ</w:t>
      </w:r>
      <w:r w:rsidR="005F5B9F" w:rsidRPr="009B1E9F">
        <w:rPr>
          <w:rFonts w:ascii="GHEA Grapalat" w:eastAsia="Times New Roman" w:hAnsi="GHEA Grapalat" w:cs="Arian AMU"/>
          <w:kern w:val="0"/>
          <w:sz w:val="24"/>
          <w:szCs w:val="24"/>
          <w:lang w:val="hy-AM"/>
          <w14:ligatures w14:val="none"/>
        </w:rPr>
        <w:t>և</w:t>
      </w:r>
      <w:r w:rsidRPr="009B1E9F">
        <w:rPr>
          <w:rFonts w:ascii="GHEA Grapalat" w:eastAsia="Times New Roman" w:hAnsi="GHEA Grapalat" w:cs="Arian AMU"/>
          <w:kern w:val="0"/>
          <w:sz w:val="24"/>
          <w:szCs w:val="24"/>
          <w:lang w:val="hy-AM"/>
          <w14:ligatures w14:val="none"/>
        </w:rPr>
        <w:t>է պարտականություն</w:t>
      </w:r>
      <w:r w:rsidR="00AB794C" w:rsidRPr="009B1E9F">
        <w:rPr>
          <w:rFonts w:ascii="GHEA Grapalat" w:eastAsia="Times New Roman" w:hAnsi="GHEA Grapalat" w:cs="Arian AMU"/>
          <w:kern w:val="0"/>
          <w:sz w:val="24"/>
          <w:szCs w:val="24"/>
          <w:lang w:val="hy-AM"/>
          <w14:ligatures w14:val="none"/>
        </w:rPr>
        <w:t xml:space="preserve"> է սահմանում</w:t>
      </w:r>
      <w:r w:rsidRPr="009B1E9F">
        <w:rPr>
          <w:rFonts w:ascii="GHEA Grapalat" w:eastAsia="Times New Roman" w:hAnsi="GHEA Grapalat" w:cs="Arian AMU"/>
          <w:kern w:val="0"/>
          <w:sz w:val="24"/>
          <w:szCs w:val="24"/>
          <w:lang w:val="hy-AM"/>
          <w14:ligatures w14:val="none"/>
        </w:rPr>
        <w:t xml:space="preserve">, սահմանափակում կամ արգելում այս կամ այն գործողությունը, ապա </w:t>
      </w:r>
      <w:r w:rsidR="005D1D98" w:rsidRPr="009B1E9F">
        <w:rPr>
          <w:rFonts w:ascii="GHEA Grapalat" w:eastAsia="Times New Roman" w:hAnsi="GHEA Grapalat" w:cs="Arian AMU"/>
          <w:kern w:val="0"/>
          <w:sz w:val="24"/>
          <w:szCs w:val="24"/>
          <w:lang w:val="hy-AM"/>
          <w14:ligatures w14:val="none"/>
        </w:rPr>
        <w:t xml:space="preserve">դա </w:t>
      </w:r>
      <w:r w:rsidR="005D1D98" w:rsidRPr="009B1E9F">
        <w:rPr>
          <w:rFonts w:ascii="GHEA Grapalat" w:eastAsia="Times New Roman" w:hAnsi="GHEA Grapalat" w:cs="Times New Roman"/>
          <w:kern w:val="0"/>
          <w:sz w:val="24"/>
          <w:szCs w:val="24"/>
          <w:lang w:val="hy-AM"/>
          <w14:ligatures w14:val="none"/>
        </w:rPr>
        <w:t xml:space="preserve">պետք է լինեն հնարավորինս հստակ, որոշակի և միանշանակ ընկալելի՝ բացառելու իրավանորմերի տարընթերցման հնարավորությունը։ Օրենքով սահմանվող </w:t>
      </w:r>
      <w:r w:rsidRPr="009B1E9F">
        <w:rPr>
          <w:rFonts w:ascii="GHEA Grapalat" w:eastAsia="Times New Roman" w:hAnsi="GHEA Grapalat" w:cs="Arian AMU"/>
          <w:kern w:val="0"/>
          <w:sz w:val="24"/>
          <w:szCs w:val="24"/>
          <w:lang w:val="hy-AM"/>
          <w14:ligatures w14:val="none"/>
        </w:rPr>
        <w:t>պարտականությունները, սահմանափ</w:t>
      </w:r>
      <w:r w:rsidR="00AD7864" w:rsidRPr="009B1E9F">
        <w:rPr>
          <w:rFonts w:ascii="GHEA Grapalat" w:eastAsia="Times New Roman" w:hAnsi="GHEA Grapalat" w:cs="Arian AMU"/>
          <w:kern w:val="0"/>
          <w:sz w:val="24"/>
          <w:szCs w:val="24"/>
          <w:lang w:val="hy-AM"/>
          <w14:ligatures w14:val="none"/>
        </w:rPr>
        <w:t>ա</w:t>
      </w:r>
      <w:r w:rsidRPr="009B1E9F">
        <w:rPr>
          <w:rFonts w:ascii="GHEA Grapalat" w:eastAsia="Times New Roman" w:hAnsi="GHEA Grapalat" w:cs="Arian AMU"/>
          <w:kern w:val="0"/>
          <w:sz w:val="24"/>
          <w:szCs w:val="24"/>
          <w:lang w:val="hy-AM"/>
          <w14:ligatures w14:val="none"/>
        </w:rPr>
        <w:t>կ</w:t>
      </w:r>
      <w:r w:rsidR="00AD7864" w:rsidRPr="009B1E9F">
        <w:rPr>
          <w:rFonts w:ascii="GHEA Grapalat" w:eastAsia="Times New Roman" w:hAnsi="GHEA Grapalat" w:cs="Arian AMU"/>
          <w:kern w:val="0"/>
          <w:sz w:val="24"/>
          <w:szCs w:val="24"/>
          <w:lang w:val="hy-AM"/>
          <w14:ligatures w14:val="none"/>
        </w:rPr>
        <w:t>ու</w:t>
      </w:r>
      <w:r w:rsidRPr="009B1E9F">
        <w:rPr>
          <w:rFonts w:ascii="GHEA Grapalat" w:eastAsia="Times New Roman" w:hAnsi="GHEA Grapalat" w:cs="Arian AMU"/>
          <w:kern w:val="0"/>
          <w:sz w:val="24"/>
          <w:szCs w:val="24"/>
          <w:lang w:val="hy-AM"/>
          <w14:ligatures w14:val="none"/>
        </w:rPr>
        <w:t xml:space="preserve">մներն ու արգելքները </w:t>
      </w:r>
      <w:r w:rsidR="00F1755E" w:rsidRPr="009B1E9F">
        <w:rPr>
          <w:rFonts w:ascii="GHEA Grapalat" w:eastAsia="Times New Roman" w:hAnsi="GHEA Grapalat" w:cs="Times New Roman"/>
          <w:kern w:val="0"/>
          <w:sz w:val="24"/>
          <w:szCs w:val="24"/>
          <w:lang w:val="hy-AM"/>
          <w14:ligatures w14:val="none"/>
        </w:rPr>
        <w:t>պետք է ունենան այնպիսի ձևակերպում, որ տեսալսողական մեդիայի ոլորտում գործող սուբյեկտը կարողանա հստակ ու կանխատեսելի ձևով նույնացնել իր վարք</w:t>
      </w:r>
      <w:r w:rsidR="002F2A01" w:rsidRPr="009B1E9F">
        <w:rPr>
          <w:rFonts w:ascii="GHEA Grapalat" w:eastAsia="Times New Roman" w:hAnsi="GHEA Grapalat" w:cs="Times New Roman"/>
          <w:kern w:val="0"/>
          <w:sz w:val="24"/>
          <w:szCs w:val="24"/>
          <w:lang w:val="hy-AM"/>
          <w14:ligatures w14:val="none"/>
        </w:rPr>
        <w:t>ն ու գործողությունները</w:t>
      </w:r>
      <w:r w:rsidR="00F1755E" w:rsidRPr="009B1E9F">
        <w:rPr>
          <w:rFonts w:ascii="GHEA Grapalat" w:eastAsia="Times New Roman" w:hAnsi="GHEA Grapalat" w:cs="Times New Roman"/>
          <w:kern w:val="0"/>
          <w:sz w:val="24"/>
          <w:szCs w:val="24"/>
          <w:lang w:val="hy-AM"/>
          <w14:ligatures w14:val="none"/>
        </w:rPr>
        <w:t>՝ գործող օրենքով սահմանված իրավաչափության շրջանակներում և կանխել իրավախախտման ռիսկերը։</w:t>
      </w:r>
    </w:p>
    <w:p w14:paraId="3D92ACAF" w14:textId="5FD737A9" w:rsidR="00CE5960" w:rsidRPr="009B1E9F" w:rsidRDefault="00EB56EC"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Arian AMU"/>
          <w:kern w:val="0"/>
          <w:sz w:val="24"/>
          <w:szCs w:val="24"/>
          <w:lang w:val="hy-AM"/>
          <w14:ligatures w14:val="none"/>
        </w:rPr>
        <w:t>Օրենքում առկա այս տեսակ անորոշություններից մեկն այն է, որ</w:t>
      </w:r>
      <w:r w:rsidR="00AB794C" w:rsidRPr="009B1E9F">
        <w:rPr>
          <w:rFonts w:ascii="GHEA Grapalat" w:eastAsia="Times New Roman" w:hAnsi="GHEA Grapalat" w:cs="Arian AMU"/>
          <w:kern w:val="0"/>
          <w:sz w:val="24"/>
          <w:szCs w:val="24"/>
          <w:lang w:val="hy-AM"/>
          <w14:ligatures w14:val="none"/>
        </w:rPr>
        <w:t xml:space="preserve"> </w:t>
      </w:r>
      <w:r w:rsidRPr="009B1E9F">
        <w:rPr>
          <w:rFonts w:ascii="GHEA Grapalat" w:eastAsia="Times New Roman" w:hAnsi="GHEA Grapalat" w:cs="Arian AMU"/>
          <w:kern w:val="0"/>
          <w:sz w:val="24"/>
          <w:szCs w:val="24"/>
          <w:lang w:val="hy-AM"/>
          <w14:ligatures w14:val="none"/>
        </w:rPr>
        <w:t>առկա կարգավորումները, որոնք արգելում են տեսալսողական հաղորդումների ընթացքում բովանդակության չարաշ</w:t>
      </w:r>
      <w:r w:rsidR="00AD7864" w:rsidRPr="009B1E9F">
        <w:rPr>
          <w:rFonts w:ascii="GHEA Grapalat" w:eastAsia="Times New Roman" w:hAnsi="GHEA Grapalat" w:cs="Arian AMU"/>
          <w:kern w:val="0"/>
          <w:sz w:val="24"/>
          <w:szCs w:val="24"/>
          <w:lang w:val="hy-AM"/>
          <w14:ligatures w14:val="none"/>
        </w:rPr>
        <w:t>ա</w:t>
      </w:r>
      <w:r w:rsidRPr="009B1E9F">
        <w:rPr>
          <w:rFonts w:ascii="GHEA Grapalat" w:eastAsia="Times New Roman" w:hAnsi="GHEA Grapalat" w:cs="Arian AMU"/>
          <w:kern w:val="0"/>
          <w:sz w:val="24"/>
          <w:szCs w:val="24"/>
          <w:lang w:val="hy-AM"/>
          <w14:ligatures w14:val="none"/>
        </w:rPr>
        <w:t>հման արգելք</w:t>
      </w:r>
      <w:r w:rsidR="00F1755E" w:rsidRPr="009B1E9F">
        <w:rPr>
          <w:rFonts w:ascii="GHEA Grapalat" w:eastAsia="Times New Roman" w:hAnsi="GHEA Grapalat" w:cs="Arian AMU"/>
          <w:kern w:val="0"/>
          <w:sz w:val="24"/>
          <w:szCs w:val="24"/>
          <w:lang w:val="hy-AM"/>
          <w14:ligatures w14:val="none"/>
        </w:rPr>
        <w:t>ներ</w:t>
      </w:r>
      <w:r w:rsidRPr="009B1E9F">
        <w:rPr>
          <w:rFonts w:ascii="GHEA Grapalat" w:eastAsia="Times New Roman" w:hAnsi="GHEA Grapalat" w:cs="Arian AMU"/>
          <w:kern w:val="0"/>
          <w:sz w:val="24"/>
          <w:szCs w:val="24"/>
          <w:lang w:val="hy-AM"/>
          <w14:ligatures w14:val="none"/>
        </w:rPr>
        <w:t>ը</w:t>
      </w:r>
      <w:r w:rsidR="00AB794C" w:rsidRPr="009B1E9F">
        <w:rPr>
          <w:rFonts w:ascii="GHEA Grapalat" w:eastAsia="Times New Roman" w:hAnsi="GHEA Grapalat" w:cs="Arian AMU"/>
          <w:kern w:val="0"/>
          <w:sz w:val="24"/>
          <w:szCs w:val="24"/>
          <w:lang w:val="hy-AM"/>
          <w14:ligatures w14:val="none"/>
        </w:rPr>
        <w:t>՝</w:t>
      </w:r>
      <w:r w:rsidRPr="009B1E9F">
        <w:rPr>
          <w:rFonts w:ascii="GHEA Grapalat" w:eastAsia="Times New Roman" w:hAnsi="GHEA Grapalat" w:cs="Arian AMU"/>
          <w:kern w:val="0"/>
          <w:sz w:val="24"/>
          <w:szCs w:val="24"/>
          <w:lang w:val="hy-AM"/>
          <w14:ligatures w14:val="none"/>
        </w:rPr>
        <w:t xml:space="preserve"> պատշաճ </w:t>
      </w:r>
      <w:r w:rsidR="00F1755E" w:rsidRPr="009B1E9F">
        <w:rPr>
          <w:rFonts w:ascii="GHEA Grapalat" w:eastAsia="Times New Roman" w:hAnsi="GHEA Grapalat" w:cs="Times New Roman"/>
          <w:kern w:val="0"/>
          <w:sz w:val="24"/>
          <w:szCs w:val="24"/>
          <w:lang w:val="hy-AM"/>
          <w14:ligatures w14:val="none"/>
        </w:rPr>
        <w:t>հստակությամբ չեն սահմանում, թե կոնկրետ որ տեսակի բովանդակությունն է որակվում որպես իրավախախտում՝ ինչը դժվարացնում է թե՛ տեսալսողական մեդիա արտադրանք մատուցող անձանց իրավաչափ վարքի ձևավորումը, և թե՛ կարգավորող պետական մարմնի վերահսկողական գործառույթների իրականացումը։</w:t>
      </w:r>
    </w:p>
    <w:p w14:paraId="37E65943" w14:textId="77777777" w:rsidR="00F1755E" w:rsidRPr="009B1E9F" w:rsidRDefault="00F1755E"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Times New Roman"/>
          <w:kern w:val="0"/>
          <w:sz w:val="24"/>
          <w:szCs w:val="24"/>
          <w:lang w:val="hy-AM"/>
          <w14:ligatures w14:val="none"/>
        </w:rPr>
        <w:t>Նման անորոշությունների առկայությունը հանգեցնում է նաև այն իրողությանը, որ կարգավորող մարմնի կողմից ընդունված որոշումները հաճախ վիճարկվում են դատարաններում՝ առաջացնելով իրավական անորոշություն և խաթարելով մեդիա ոլորտի կայուն կարգավորման մեխանիզմները։ Պետության կողմից սահմանվող պարտականությունները պետք է ոչ միայն հնարավոր լինի կատարել, այլև արդյունավետ կերպով վերահսկել՝ իրավախախտումների պատշաճ արձանագրման, դրանց իրավական որակման և համարժեք պատասխանատվության միջոցների կիրառման միջոցով։</w:t>
      </w:r>
    </w:p>
    <w:p w14:paraId="04D7E42B" w14:textId="57F1D8CF" w:rsidR="00CE5960" w:rsidRPr="009B1E9F" w:rsidRDefault="00313D8D" w:rsidP="00EB65E5">
      <w:pPr>
        <w:tabs>
          <w:tab w:val="num" w:pos="426"/>
        </w:tabs>
        <w:spacing w:after="0" w:line="276" w:lineRule="auto"/>
        <w:ind w:firstLine="567"/>
        <w:jc w:val="both"/>
        <w:rPr>
          <w:rFonts w:ascii="GHEA Grapalat" w:eastAsia="Times New Roman" w:hAnsi="GHEA Grapalat" w:cs="Arian AMU"/>
          <w:kern w:val="0"/>
          <w:sz w:val="24"/>
          <w:szCs w:val="24"/>
          <w:lang w:val="hy-AM"/>
          <w14:ligatures w14:val="none"/>
        </w:rPr>
      </w:pPr>
      <w:r w:rsidRPr="009B1E9F">
        <w:rPr>
          <w:rFonts w:ascii="GHEA Grapalat" w:eastAsia="Times New Roman" w:hAnsi="GHEA Grapalat" w:cs="Arian AMU"/>
          <w:kern w:val="0"/>
          <w:sz w:val="24"/>
          <w:szCs w:val="24"/>
          <w:lang w:val="hy-AM"/>
          <w14:ligatures w14:val="none"/>
        </w:rPr>
        <w:lastRenderedPageBreak/>
        <w:t xml:space="preserve">Այսպես, տեսալսողական մեդիայի բնագավառը կարգավորող օրենսդրությունը կարգավորող պետական մարմնին չի վերապահում այն անհրաժեշտ գործիքակազմը՝ ատելության խոսքի, «թշնամանքի լեզվի», խտրականության և </w:t>
      </w:r>
      <w:r w:rsidR="00350ED8" w:rsidRPr="009B1E9F">
        <w:rPr>
          <w:rFonts w:ascii="GHEA Grapalat" w:eastAsia="Times New Roman" w:hAnsi="GHEA Grapalat" w:cs="Arian AMU"/>
          <w:kern w:val="0"/>
          <w:sz w:val="24"/>
          <w:szCs w:val="24"/>
          <w:lang w:val="hy-AM"/>
          <w14:ligatures w14:val="none"/>
        </w:rPr>
        <w:t xml:space="preserve">քաղաքացու վարմունքի վրա ազդող </w:t>
      </w:r>
      <w:r w:rsidRPr="009B1E9F">
        <w:rPr>
          <w:rFonts w:ascii="GHEA Grapalat" w:eastAsia="Times New Roman" w:hAnsi="GHEA Grapalat" w:cs="Arian AMU"/>
          <w:kern w:val="0"/>
          <w:sz w:val="24"/>
          <w:szCs w:val="24"/>
          <w:lang w:val="hy-AM"/>
          <w14:ligatures w14:val="none"/>
        </w:rPr>
        <w:t>մանիպուլյացիաների տարածման դեմ պայքարելու համար</w:t>
      </w:r>
      <w:r w:rsidR="00350ED8" w:rsidRPr="009B1E9F">
        <w:rPr>
          <w:rFonts w:ascii="GHEA Grapalat" w:eastAsia="Times New Roman" w:hAnsi="GHEA Grapalat" w:cs="Arian AMU"/>
          <w:kern w:val="0"/>
          <w:sz w:val="24"/>
          <w:szCs w:val="24"/>
          <w:lang w:val="hy-AM"/>
          <w14:ligatures w14:val="none"/>
        </w:rPr>
        <w:t xml:space="preserve">: Այսօր </w:t>
      </w:r>
      <w:r w:rsidRPr="009B1E9F">
        <w:rPr>
          <w:rFonts w:ascii="GHEA Grapalat" w:eastAsia="Times New Roman" w:hAnsi="GHEA Grapalat" w:cs="Arian AMU"/>
          <w:kern w:val="0"/>
          <w:sz w:val="24"/>
          <w:szCs w:val="24"/>
          <w:lang w:val="hy-AM"/>
          <w14:ligatures w14:val="none"/>
        </w:rPr>
        <w:t xml:space="preserve">նաև կարգավորումից </w:t>
      </w:r>
      <w:r w:rsidR="00350ED8" w:rsidRPr="009B1E9F">
        <w:rPr>
          <w:rFonts w:ascii="GHEA Grapalat" w:eastAsia="Times New Roman" w:hAnsi="GHEA Grapalat" w:cs="Arian AMU"/>
          <w:kern w:val="0"/>
          <w:sz w:val="24"/>
          <w:szCs w:val="24"/>
          <w:lang w:val="hy-AM"/>
          <w14:ligatures w14:val="none"/>
        </w:rPr>
        <w:t xml:space="preserve">գրեթե </w:t>
      </w:r>
      <w:r w:rsidRPr="009B1E9F">
        <w:rPr>
          <w:rFonts w:ascii="GHEA Grapalat" w:eastAsia="Times New Roman" w:hAnsi="GHEA Grapalat" w:cs="Arian AMU"/>
          <w:kern w:val="0"/>
          <w:sz w:val="24"/>
          <w:szCs w:val="24"/>
          <w:lang w:val="hy-AM"/>
          <w14:ligatures w14:val="none"/>
        </w:rPr>
        <w:t xml:space="preserve">դուրս </w:t>
      </w:r>
      <w:r w:rsidR="00350ED8" w:rsidRPr="009B1E9F">
        <w:rPr>
          <w:rFonts w:ascii="GHEA Grapalat" w:eastAsia="Times New Roman" w:hAnsi="GHEA Grapalat" w:cs="Arian AMU"/>
          <w:kern w:val="0"/>
          <w:sz w:val="24"/>
          <w:szCs w:val="24"/>
          <w:lang w:val="hy-AM"/>
          <w14:ligatures w14:val="none"/>
        </w:rPr>
        <w:t>են</w:t>
      </w:r>
      <w:r w:rsidRPr="009B1E9F">
        <w:rPr>
          <w:rFonts w:ascii="GHEA Grapalat" w:eastAsia="Times New Roman" w:hAnsi="GHEA Grapalat" w:cs="Arian AMU"/>
          <w:kern w:val="0"/>
          <w:sz w:val="24"/>
          <w:szCs w:val="24"/>
          <w:lang w:val="hy-AM"/>
          <w14:ligatures w14:val="none"/>
        </w:rPr>
        <w:t xml:space="preserve"> մնացել Հայաստանի Հանրապետության քաղաքացու ֆիզիկական և հոգեկան առողջության վրա բացասաբար ազդող տեսալսողական տեղեկատվական հոսքեր</w:t>
      </w:r>
      <w:r w:rsidR="00350ED8" w:rsidRPr="009B1E9F">
        <w:rPr>
          <w:rFonts w:ascii="GHEA Grapalat" w:eastAsia="Times New Roman" w:hAnsi="GHEA Grapalat" w:cs="Arian AMU"/>
          <w:kern w:val="0"/>
          <w:sz w:val="24"/>
          <w:szCs w:val="24"/>
          <w:lang w:val="hy-AM"/>
          <w14:ligatures w14:val="none"/>
        </w:rPr>
        <w:t>ը</w:t>
      </w:r>
      <w:r w:rsidRPr="009B1E9F">
        <w:rPr>
          <w:rFonts w:ascii="GHEA Grapalat" w:eastAsia="Times New Roman" w:hAnsi="GHEA Grapalat" w:cs="Arian AMU"/>
          <w:kern w:val="0"/>
          <w:sz w:val="24"/>
          <w:szCs w:val="24"/>
          <w:lang w:val="hy-AM"/>
          <w14:ligatures w14:val="none"/>
        </w:rPr>
        <w:t xml:space="preserve">։  </w:t>
      </w:r>
      <w:r w:rsidR="00CE5960" w:rsidRPr="009B1E9F">
        <w:rPr>
          <w:rFonts w:ascii="GHEA Grapalat" w:eastAsia="Times New Roman" w:hAnsi="GHEA Grapalat" w:cs="Times New Roman"/>
          <w:kern w:val="0"/>
          <w:sz w:val="24"/>
          <w:szCs w:val="24"/>
          <w:lang w:val="hy-AM"/>
          <w14:ligatures w14:val="none"/>
        </w:rPr>
        <w:t>Նախագծով առաջարկվող փոփոխությամբ հստակեցվում է «Տեսալսողական մեդիայի մասին» Հայաստանի Հանրապետության օրենքի 9-րդ հոդվածի կարգավորումը՝ տեսալսողական հաղորդումների չարաշահման արգելքի վերաբերող դրույթներում որոշակիություն մտցնելու նպատակով։</w:t>
      </w:r>
      <w:r w:rsidR="00CE5960" w:rsidRPr="009B1E9F">
        <w:rPr>
          <w:rFonts w:ascii="GHEA Grapalat" w:hAnsi="GHEA Grapalat"/>
          <w:sz w:val="24"/>
          <w:szCs w:val="24"/>
          <w:lang w:val="hy-AM"/>
        </w:rPr>
        <w:t xml:space="preserve"> Այս ձևակերպմամբ նախատեսվում է նաև, որ </w:t>
      </w:r>
      <w:r w:rsidR="00CE5960" w:rsidRPr="009B1E9F">
        <w:rPr>
          <w:rStyle w:val="Strong"/>
          <w:rFonts w:ascii="GHEA Grapalat" w:hAnsi="GHEA Grapalat"/>
          <w:b w:val="0"/>
          <w:bCs w:val="0"/>
          <w:sz w:val="24"/>
          <w:szCs w:val="24"/>
          <w:lang w:val="hy-AM"/>
        </w:rPr>
        <w:t>կարգավորող մարմնի համար ստեղծվում է հստակ իրավական հիմք՝ օրինախախտումների ճանաչման և գնահատման գործընթացում</w:t>
      </w:r>
      <w:r w:rsidR="00CE5960" w:rsidRPr="009B1E9F">
        <w:rPr>
          <w:rFonts w:ascii="GHEA Grapalat" w:hAnsi="GHEA Grapalat"/>
          <w:b/>
          <w:bCs/>
          <w:sz w:val="24"/>
          <w:szCs w:val="24"/>
          <w:lang w:val="hy-AM"/>
        </w:rPr>
        <w:t xml:space="preserve">, </w:t>
      </w:r>
      <w:r w:rsidR="00CE5960" w:rsidRPr="009B1E9F">
        <w:rPr>
          <w:rFonts w:ascii="GHEA Grapalat" w:hAnsi="GHEA Grapalat"/>
          <w:sz w:val="24"/>
          <w:szCs w:val="24"/>
          <w:lang w:val="hy-AM"/>
        </w:rPr>
        <w:t>իսկ հեռարձակող, ցանցային օպերատոր և դիստրիբյուտոր անձանց համար ապահովվում է իրավական որոշակիություն՝ թույլատրելի և արգելված բովանդակության սահմանների վերաբերյալ։</w:t>
      </w:r>
    </w:p>
    <w:p w14:paraId="335A450C" w14:textId="7417535D" w:rsidR="00F1755E" w:rsidRPr="009B1E9F" w:rsidRDefault="00F1755E"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Times New Roman"/>
          <w:kern w:val="0"/>
          <w:sz w:val="24"/>
          <w:szCs w:val="24"/>
          <w:lang w:val="hy-AM"/>
          <w14:ligatures w14:val="none"/>
        </w:rPr>
        <w:t xml:space="preserve">Միևնույն ժամանակ, հաշվի առնելով միջազգային լավագույն փորձը՝ մասնավորապես </w:t>
      </w:r>
      <w:r w:rsidR="001D5EDF" w:rsidRPr="009B1E9F">
        <w:rPr>
          <w:rFonts w:ascii="GHEA Grapalat" w:eastAsia="Times New Roman" w:hAnsi="GHEA Grapalat" w:cs="Times New Roman"/>
          <w:kern w:val="0"/>
          <w:sz w:val="24"/>
          <w:szCs w:val="24"/>
          <w:lang w:val="hy-AM"/>
          <w14:ligatures w14:val="none"/>
        </w:rPr>
        <w:t>եվ</w:t>
      </w:r>
      <w:r w:rsidR="00350ED8" w:rsidRPr="009B1E9F">
        <w:rPr>
          <w:rFonts w:ascii="GHEA Grapalat" w:eastAsia="Times New Roman" w:hAnsi="GHEA Grapalat" w:cs="Times New Roman"/>
          <w:kern w:val="0"/>
          <w:sz w:val="24"/>
          <w:szCs w:val="24"/>
          <w:lang w:val="hy-AM"/>
          <w14:ligatures w14:val="none"/>
        </w:rPr>
        <w:t xml:space="preserve">րոպական </w:t>
      </w:r>
      <w:r w:rsidRPr="009B1E9F">
        <w:rPr>
          <w:rFonts w:ascii="GHEA Grapalat" w:eastAsia="Times New Roman" w:hAnsi="GHEA Grapalat" w:cs="Times New Roman"/>
          <w:kern w:val="0"/>
          <w:sz w:val="24"/>
          <w:szCs w:val="24"/>
          <w:lang w:val="hy-AM"/>
          <w14:ligatures w14:val="none"/>
        </w:rPr>
        <w:t>երկրների օրենսդրությունները, որոնք սահմանափակում կամ արգելում են բռնություն, ատելության խոսք, խտրականություն և այլ ապակառուցողական բովանդակության տարածումը, անհրաժեշտ է ՀՀ օրենսդրական դաշտում ևս ամրագրել այնպիսի դրույթներ, որոնք կպահանջեն պատասխանատվություն կրել իրենց վերահաղորդած բովանդակության իրավաչափության համար։</w:t>
      </w:r>
    </w:p>
    <w:p w14:paraId="3DBF87FA" w14:textId="6BC23261" w:rsidR="0028060C" w:rsidRPr="009B1E9F" w:rsidRDefault="00EB56EC"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Arian AMU"/>
          <w:kern w:val="0"/>
          <w:sz w:val="24"/>
          <w:szCs w:val="24"/>
          <w:lang w:val="hy-AM"/>
          <w14:ligatures w14:val="none"/>
        </w:rPr>
        <w:tab/>
      </w:r>
      <w:r w:rsidR="00D8369E" w:rsidRPr="009B1E9F">
        <w:rPr>
          <w:rFonts w:ascii="GHEA Grapalat" w:eastAsia="Times New Roman" w:hAnsi="GHEA Grapalat" w:cs="Arian AMU"/>
          <w:kern w:val="0"/>
          <w:sz w:val="24"/>
          <w:szCs w:val="24"/>
          <w:lang w:val="hy-AM"/>
          <w14:ligatures w14:val="none"/>
        </w:rPr>
        <w:t>Նախագծով առաջարկվող</w:t>
      </w:r>
      <w:r w:rsidR="002263B1" w:rsidRPr="009B1E9F">
        <w:rPr>
          <w:rFonts w:ascii="GHEA Grapalat" w:eastAsia="Times New Roman" w:hAnsi="GHEA Grapalat" w:cs="Arian AMU"/>
          <w:kern w:val="0"/>
          <w:sz w:val="24"/>
          <w:szCs w:val="24"/>
          <w:lang w:val="hy-AM"/>
          <w14:ligatures w14:val="none"/>
        </w:rPr>
        <w:t xml:space="preserve"> հաջորդ փոփոխությունը վերաբերվում է դիստրիբյուտորների գործունեությանը</w:t>
      </w:r>
      <w:r w:rsidR="00EE53FC" w:rsidRPr="009B1E9F">
        <w:rPr>
          <w:rFonts w:ascii="GHEA Grapalat" w:eastAsia="Times New Roman" w:hAnsi="GHEA Grapalat" w:cs="Arian AMU"/>
          <w:kern w:val="0"/>
          <w:sz w:val="24"/>
          <w:szCs w:val="24"/>
          <w:lang w:val="hy-AM"/>
          <w14:ligatures w14:val="none"/>
        </w:rPr>
        <w:t xml:space="preserve">: Գործող օրենսդրությամբ </w:t>
      </w:r>
      <w:r w:rsidR="0028060C" w:rsidRPr="009B1E9F">
        <w:rPr>
          <w:rFonts w:ascii="GHEA Grapalat" w:eastAsia="Times New Roman" w:hAnsi="GHEA Grapalat" w:cs="Times New Roman"/>
          <w:kern w:val="0"/>
          <w:sz w:val="24"/>
          <w:szCs w:val="24"/>
          <w:lang w:val="hy-AM"/>
          <w14:ligatures w14:val="none"/>
        </w:rPr>
        <w:t>իրավական հստակություն չունեն դիստրիբյուտորների գործունեության թույլտվության տրամադրման,</w:t>
      </w:r>
      <w:r w:rsidR="0028060C" w:rsidRPr="009B1E9F">
        <w:rPr>
          <w:rFonts w:ascii="GHEA Grapalat" w:eastAsia="Times New Roman" w:hAnsi="GHEA Grapalat" w:cs="Arian AMU"/>
          <w:kern w:val="0"/>
          <w:sz w:val="24"/>
          <w:szCs w:val="24"/>
          <w:lang w:val="hy-AM"/>
          <w14:ligatures w14:val="none"/>
        </w:rPr>
        <w:t xml:space="preserve"> վերջիններիս կողմից ծավալվող գործունեության նկատմամբ իրականացվող վերահսկողության</w:t>
      </w:r>
      <w:r w:rsidR="002263B1" w:rsidRPr="009B1E9F">
        <w:rPr>
          <w:rFonts w:ascii="GHEA Grapalat" w:eastAsia="Times New Roman" w:hAnsi="GHEA Grapalat" w:cs="Arian AMU"/>
          <w:kern w:val="0"/>
          <w:sz w:val="24"/>
          <w:szCs w:val="24"/>
          <w:lang w:val="hy-AM"/>
          <w14:ligatures w14:val="none"/>
        </w:rPr>
        <w:t xml:space="preserve"> հանդեպ։</w:t>
      </w:r>
      <w:r w:rsidR="0028060C" w:rsidRPr="009B1E9F">
        <w:rPr>
          <w:rFonts w:ascii="GHEA Grapalat" w:eastAsia="Times New Roman" w:hAnsi="GHEA Grapalat" w:cs="Times New Roman"/>
          <w:kern w:val="0"/>
          <w:sz w:val="24"/>
          <w:szCs w:val="24"/>
          <w:lang w:val="hy-AM"/>
          <w14:ligatures w14:val="none"/>
        </w:rPr>
        <w:t xml:space="preserve"> </w:t>
      </w:r>
    </w:p>
    <w:p w14:paraId="5B5E4154" w14:textId="5F374DCF" w:rsidR="0028060C" w:rsidRPr="009B1E9F" w:rsidRDefault="0028060C"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hAnsi="GHEA Grapalat"/>
          <w:sz w:val="24"/>
          <w:szCs w:val="24"/>
          <w:lang w:val="hy-AM"/>
        </w:rPr>
        <w:t>Օրենքում բացակայում են իրավական այնպիսի հստակ և որոշակի դրույթներ, որոնք հնարավորություն կտան կարգավորող պետական մարմնին՝ ողջամիտ և հիմնավորված հիմքերով մերժել դիստրիբյուտորի գործունեության թույլտվության տրամադրումը, ինչպես նաև դադարեցնել արդեն իսկ տրամադրված թույլտվության գործողությունը այն դեպքերում, երբ դիստրիբյուտորի գործունեության բնույթը խախտում է Օրենքով կամ համապատասխան իրավական ակտերով սահմանված պահանջները, սպառնում է հանրային շահին կամ խաթարում է մեդիա ոլորտում օրինական, թափանցիկ և արդար մրցակցային հարաբերությունների ապահովումը։</w:t>
      </w:r>
      <w:r w:rsidRPr="009B1E9F">
        <w:rPr>
          <w:rFonts w:ascii="GHEA Grapalat" w:eastAsia="Times New Roman" w:hAnsi="GHEA Grapalat" w:cs="Times New Roman"/>
          <w:kern w:val="0"/>
          <w:sz w:val="24"/>
          <w:szCs w:val="24"/>
          <w:lang w:val="hy-AM"/>
          <w14:ligatures w14:val="none"/>
        </w:rPr>
        <w:t xml:space="preserve"> </w:t>
      </w:r>
    </w:p>
    <w:p w14:paraId="3709743E" w14:textId="77777777" w:rsidR="00EB65E5" w:rsidRPr="009B1E9F" w:rsidRDefault="00313D8D" w:rsidP="00EB65E5">
      <w:pPr>
        <w:tabs>
          <w:tab w:val="num" w:pos="426"/>
        </w:tabs>
        <w:spacing w:after="0" w:line="276" w:lineRule="auto"/>
        <w:ind w:firstLine="567"/>
        <w:jc w:val="both"/>
        <w:textAlignment w:val="baseline"/>
        <w:rPr>
          <w:rFonts w:ascii="GHEA Grapalat" w:eastAsia="Times New Roman" w:hAnsi="GHEA Grapalat" w:cs="Arian AMU"/>
          <w:kern w:val="0"/>
          <w:sz w:val="24"/>
          <w:szCs w:val="24"/>
          <w:lang w:val="hy-AM"/>
          <w14:ligatures w14:val="none"/>
        </w:rPr>
      </w:pPr>
      <w:r w:rsidRPr="009B1E9F">
        <w:rPr>
          <w:rFonts w:ascii="GHEA Grapalat" w:eastAsia="Times New Roman" w:hAnsi="GHEA Grapalat" w:cs="Arian AMU"/>
          <w:kern w:val="0"/>
          <w:sz w:val="24"/>
          <w:szCs w:val="24"/>
          <w:lang w:val="hy-AM"/>
          <w14:ligatures w14:val="none"/>
        </w:rPr>
        <w:tab/>
        <w:t>Հաջորդ կարևոր նպատակներից մեկն էլ այն է, որ հնարավորինս նվազեցվեն Հայաստանի Հանրապետության տեղեկատվական անվտանգության</w:t>
      </w:r>
      <w:r w:rsidR="00076E7C" w:rsidRPr="009B1E9F">
        <w:rPr>
          <w:rFonts w:ascii="GHEA Grapalat" w:eastAsia="Times New Roman" w:hAnsi="GHEA Grapalat" w:cs="Arian AMU"/>
          <w:kern w:val="0"/>
          <w:sz w:val="24"/>
          <w:szCs w:val="24"/>
          <w:lang w:val="hy-AM"/>
          <w14:ligatures w14:val="none"/>
        </w:rPr>
        <w:t>ն ուղված</w:t>
      </w:r>
      <w:r w:rsidRPr="009B1E9F">
        <w:rPr>
          <w:rFonts w:ascii="GHEA Grapalat" w:eastAsia="Times New Roman" w:hAnsi="GHEA Grapalat" w:cs="Arian AMU"/>
          <w:kern w:val="0"/>
          <w:sz w:val="24"/>
          <w:szCs w:val="24"/>
          <w:lang w:val="hy-AM"/>
          <w14:ligatures w14:val="none"/>
        </w:rPr>
        <w:t xml:space="preserve"> սպառնալիքները</w:t>
      </w:r>
      <w:r w:rsidRPr="009B1E9F">
        <w:rPr>
          <w:rFonts w:ascii="GHEA Grapalat" w:eastAsia="Times New Roman" w:hAnsi="GHEA Grapalat" w:cs="Times New Roman"/>
          <w:kern w:val="0"/>
          <w:sz w:val="24"/>
          <w:szCs w:val="24"/>
          <w:lang w:val="hy-AM"/>
          <w14:ligatures w14:val="none"/>
        </w:rPr>
        <w:t>։</w:t>
      </w:r>
      <w:r w:rsidRPr="009B1E9F">
        <w:rPr>
          <w:rFonts w:ascii="GHEA Grapalat" w:eastAsia="Times New Roman" w:hAnsi="GHEA Grapalat" w:cs="Arian AMU"/>
          <w:kern w:val="0"/>
          <w:sz w:val="24"/>
          <w:szCs w:val="24"/>
          <w:lang w:val="hy-AM"/>
          <w14:ligatures w14:val="none"/>
        </w:rPr>
        <w:t xml:space="preserve"> Առաջարկվող փոփոխությունների անհրաժեշտությունն, ի թիվս </w:t>
      </w:r>
      <w:r w:rsidRPr="009B1E9F">
        <w:rPr>
          <w:rFonts w:ascii="GHEA Grapalat" w:eastAsia="Times New Roman" w:hAnsi="GHEA Grapalat" w:cs="Arian AMU"/>
          <w:kern w:val="0"/>
          <w:sz w:val="24"/>
          <w:szCs w:val="24"/>
          <w:lang w:val="hy-AM"/>
          <w14:ligatures w14:val="none"/>
        </w:rPr>
        <w:lastRenderedPageBreak/>
        <w:t xml:space="preserve">այլնի, բխում է նաև նրանից, որ տեսալսողական մեդիա բնագավառը, տիրույթը «պաշտպանված չէ» օտարերկրյա </w:t>
      </w:r>
      <w:r w:rsidRPr="009B1E9F">
        <w:rPr>
          <w:rFonts w:ascii="GHEA Grapalat" w:eastAsia="Times New Roman" w:hAnsi="GHEA Grapalat" w:cs="Times New Roman"/>
          <w:kern w:val="0"/>
          <w:sz w:val="24"/>
          <w:szCs w:val="24"/>
          <w:lang w:val="hy-AM"/>
          <w14:ligatures w14:val="none"/>
        </w:rPr>
        <w:t>տեղեկատվական ներգործությունից</w:t>
      </w:r>
      <w:r w:rsidRPr="009B1E9F">
        <w:rPr>
          <w:rFonts w:ascii="GHEA Grapalat" w:eastAsia="Times New Roman" w:hAnsi="GHEA Grapalat" w:cs="Arian AMU"/>
          <w:kern w:val="0"/>
          <w:sz w:val="24"/>
          <w:szCs w:val="24"/>
          <w:lang w:val="hy-AM"/>
          <w14:ligatures w14:val="none"/>
        </w:rPr>
        <w:t>:</w:t>
      </w:r>
    </w:p>
    <w:p w14:paraId="6F5D65DE" w14:textId="22179D0F" w:rsidR="00313D8D" w:rsidRPr="009B1E9F" w:rsidRDefault="00313D8D" w:rsidP="00EB65E5">
      <w:pPr>
        <w:tabs>
          <w:tab w:val="num" w:pos="426"/>
        </w:tabs>
        <w:spacing w:after="0" w:line="276" w:lineRule="auto"/>
        <w:ind w:firstLine="567"/>
        <w:jc w:val="both"/>
        <w:textAlignment w:val="baseline"/>
        <w:rPr>
          <w:rFonts w:ascii="GHEA Grapalat" w:eastAsia="Times New Roman" w:hAnsi="GHEA Grapalat" w:cs="Arian AMU"/>
          <w:kern w:val="0"/>
          <w:sz w:val="24"/>
          <w:szCs w:val="24"/>
          <w:lang w:val="hy-AM"/>
          <w14:ligatures w14:val="none"/>
        </w:rPr>
      </w:pPr>
      <w:r w:rsidRPr="009B1E9F">
        <w:rPr>
          <w:rFonts w:ascii="GHEA Grapalat" w:eastAsia="Times New Roman" w:hAnsi="GHEA Grapalat" w:cs="Times New Roman"/>
          <w:kern w:val="0"/>
          <w:sz w:val="24"/>
          <w:szCs w:val="24"/>
          <w:lang w:val="hy-AM"/>
          <w14:ligatures w14:val="none"/>
        </w:rPr>
        <w:t>Մասնավորապես</w:t>
      </w:r>
      <w:r w:rsidRPr="009B1E9F">
        <w:rPr>
          <w:rFonts w:ascii="GHEA Grapalat" w:eastAsia="Times New Roman" w:hAnsi="GHEA Grapalat" w:cs="Arian AMU"/>
          <w:kern w:val="0"/>
          <w:sz w:val="24"/>
          <w:szCs w:val="24"/>
          <w:lang w:val="hy-AM"/>
          <w14:ligatures w14:val="none"/>
        </w:rPr>
        <w:t xml:space="preserve">, հանրային մուլտիպլեքսով հեռարձակվող և կաբելային ցանցերով վերահաղորդվող օտարերկրյա տեսալսողական ծրագրերը հաճախ սպառողներին պարտադրում են մեր հանրային և պետական շահերի հետ չհամընկնող տեղեկատվական օրակարգեր, որոնց դեմ համապատասխան միջոցներ ձեռնարկելու համար Հանձնաժողովը օրենսդրութամբ նախատեսված կարգավորման գործիքակազմ չունի: </w:t>
      </w:r>
      <w:r w:rsidR="00F01BCC" w:rsidRPr="009B1E9F">
        <w:rPr>
          <w:rFonts w:ascii="GHEA Grapalat" w:eastAsia="Times New Roman" w:hAnsi="GHEA Grapalat" w:cs="Arian AMU"/>
          <w:kern w:val="0"/>
          <w:sz w:val="24"/>
          <w:szCs w:val="24"/>
          <w:lang w:val="hy-AM"/>
          <w14:ligatures w14:val="none"/>
        </w:rPr>
        <w:t>Տ</w:t>
      </w:r>
      <w:r w:rsidRPr="009B1E9F">
        <w:rPr>
          <w:rFonts w:ascii="GHEA Grapalat" w:eastAsia="Times New Roman" w:hAnsi="GHEA Grapalat" w:cs="Arian AMU"/>
          <w:kern w:val="0"/>
          <w:sz w:val="24"/>
          <w:szCs w:val="24"/>
          <w:lang w:val="hy-AM"/>
          <w14:ligatures w14:val="none"/>
        </w:rPr>
        <w:t xml:space="preserve">եսալսողական մեդիա բնագավառը օտարերկրյա տեսալսողական ծրարգերից «պաշտպանելու» անհրաժեշտությունը ինքնին կապված է ազգային անվտանգության, հասարակական համերաշխության ապահովման, ընտրական գործընթացների նկատմամբ ենթադրյալ միջամտություններից պաշտպանության հետ: Ուստի, վերջիններս մուտք գործելով հայկական տեսալսողական </w:t>
      </w:r>
      <w:r w:rsidR="00076E7C" w:rsidRPr="009B1E9F">
        <w:rPr>
          <w:rFonts w:ascii="GHEA Grapalat" w:eastAsia="Times New Roman" w:hAnsi="GHEA Grapalat" w:cs="Arian AMU"/>
          <w:kern w:val="0"/>
          <w:sz w:val="24"/>
          <w:szCs w:val="24"/>
          <w:lang w:val="hy-AM"/>
          <w14:ligatures w14:val="none"/>
        </w:rPr>
        <w:t>ծառայությունների մատուցման շուկա</w:t>
      </w:r>
      <w:r w:rsidRPr="009B1E9F">
        <w:rPr>
          <w:rFonts w:ascii="GHEA Grapalat" w:eastAsia="Times New Roman" w:hAnsi="GHEA Grapalat" w:cs="Arian AMU"/>
          <w:kern w:val="0"/>
          <w:sz w:val="24"/>
          <w:szCs w:val="24"/>
          <w:lang w:val="hy-AM"/>
          <w14:ligatures w14:val="none"/>
        </w:rPr>
        <w:t xml:space="preserve"> պարտավոր են որոշակի </w:t>
      </w:r>
      <w:r w:rsidRPr="009B1E9F">
        <w:rPr>
          <w:rFonts w:ascii="GHEA Grapalat" w:eastAsia="Times New Roman" w:hAnsi="GHEA Grapalat" w:cs="Times New Roman"/>
          <w:kern w:val="0"/>
          <w:sz w:val="24"/>
          <w:szCs w:val="24"/>
          <w:lang w:val="hy-AM"/>
          <w14:ligatures w14:val="none"/>
        </w:rPr>
        <w:t>օրենսդրական համապատասխանության ստուգման</w:t>
      </w:r>
      <w:r w:rsidRPr="009B1E9F">
        <w:rPr>
          <w:rFonts w:ascii="GHEA Grapalat" w:eastAsia="Times New Roman" w:hAnsi="GHEA Grapalat" w:cs="Arian AMU"/>
          <w:kern w:val="0"/>
          <w:sz w:val="24"/>
          <w:szCs w:val="24"/>
          <w:lang w:val="hy-AM"/>
          <w14:ligatures w14:val="none"/>
        </w:rPr>
        <w:t xml:space="preserve"> գործընթացով անցնել։</w:t>
      </w:r>
    </w:p>
    <w:p w14:paraId="2CE93C77" w14:textId="211F576A" w:rsidR="00A444DC" w:rsidRPr="009B1E9F" w:rsidRDefault="00A444DC"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Times New Roman"/>
          <w:kern w:val="0"/>
          <w:sz w:val="24"/>
          <w:szCs w:val="24"/>
          <w:lang w:val="hy-AM"/>
          <w14:ligatures w14:val="none"/>
        </w:rPr>
        <w:t>Առաջարկվում է սույն փոփոխությունների և լրացումների ուժի մեջ մտնելուց հետո, կարգավորող պետական մարմնի՝ Հանձնաժողովի համար սահմանել ողջամիտ անցումային ժամկետ, որի ընթացքում նա պարտավոր է իրականացնել Հայաստանի Հանրապետության տարածքում արդեն իսկ վերահաղորդվող բոլոր տեսալսողական ծրագրերի օրենսդրությանը համապատասխանության ստուգում։ Յուրաքանչյուր դեպքում, երբ Հանձնաժողովը արձանագրի օրենսդրական պահանջներին չհամապատասխանող բովանդակություն, այն պետք է ամրագրվի որոշմամբ։ Մինչդեռ նման որոշման բացակայությունը կընդունվի որպես թույլտվության տրամադրման փաստ:</w:t>
      </w:r>
    </w:p>
    <w:p w14:paraId="0AC17CCC" w14:textId="5B83DE4C" w:rsidR="00A444DC" w:rsidRPr="009B1E9F" w:rsidRDefault="00A444DC"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Times New Roman"/>
          <w:kern w:val="0"/>
          <w:sz w:val="24"/>
          <w:szCs w:val="24"/>
          <w:lang w:val="hy-AM"/>
          <w14:ligatures w14:val="none"/>
        </w:rPr>
        <w:t xml:space="preserve">Ելնելով վերահաղորդվող ծրագրերի բովանդակային </w:t>
      </w:r>
      <w:r w:rsidR="001B3D92" w:rsidRPr="009B1E9F">
        <w:rPr>
          <w:rFonts w:ascii="GHEA Grapalat" w:eastAsia="Times New Roman" w:hAnsi="GHEA Grapalat" w:cs="Times New Roman"/>
          <w:kern w:val="0"/>
          <w:sz w:val="24"/>
          <w:szCs w:val="24"/>
          <w:lang w:val="hy-AM"/>
          <w14:ligatures w14:val="none"/>
        </w:rPr>
        <w:t>առանձնահատկություններից</w:t>
      </w:r>
      <w:r w:rsidRPr="009B1E9F">
        <w:rPr>
          <w:rFonts w:ascii="GHEA Grapalat" w:eastAsia="Times New Roman" w:hAnsi="GHEA Grapalat" w:cs="Times New Roman"/>
          <w:kern w:val="0"/>
          <w:sz w:val="24"/>
          <w:szCs w:val="24"/>
          <w:lang w:val="hy-AM"/>
          <w14:ligatures w14:val="none"/>
        </w:rPr>
        <w:t>՝ անհրաժեշտ է, որ յուրաքանչյուր օտարերկրյա տեսալսողական ծրագիր նախքան</w:t>
      </w:r>
      <w:r w:rsidR="001B3D92" w:rsidRPr="009B1E9F">
        <w:rPr>
          <w:rFonts w:ascii="GHEA Grapalat" w:eastAsia="Times New Roman" w:hAnsi="GHEA Grapalat" w:cs="Times New Roman"/>
          <w:kern w:val="0"/>
          <w:sz w:val="24"/>
          <w:szCs w:val="24"/>
          <w:lang w:val="hy-AM"/>
          <w14:ligatures w14:val="none"/>
        </w:rPr>
        <w:t xml:space="preserve"> Հայաստանում</w:t>
      </w:r>
      <w:r w:rsidRPr="009B1E9F">
        <w:rPr>
          <w:rFonts w:ascii="GHEA Grapalat" w:eastAsia="Times New Roman" w:hAnsi="GHEA Grapalat" w:cs="Times New Roman"/>
          <w:kern w:val="0"/>
          <w:sz w:val="24"/>
          <w:szCs w:val="24"/>
          <w:lang w:val="hy-AM"/>
          <w14:ligatures w14:val="none"/>
        </w:rPr>
        <w:t xml:space="preserve"> վերահաղորդման մեկնարկը անցնի համապատասխանության գնահատման գործընթաց։ Այս նպատակով առաջարկվում է սահմանել պարտադիր պահանջ, ըստ որի՝ վերահաղորդման մեկնարկից առաջ անհրաժեշտ է ստանալ Հանձնաժողովի կողմից տրամադրվող թույլտվություն</w:t>
      </w:r>
      <w:r w:rsidR="002263B1" w:rsidRPr="009B1E9F">
        <w:rPr>
          <w:rFonts w:ascii="GHEA Grapalat" w:eastAsia="Times New Roman" w:hAnsi="GHEA Grapalat" w:cs="Times New Roman"/>
          <w:kern w:val="0"/>
          <w:sz w:val="24"/>
          <w:szCs w:val="24"/>
          <w:lang w:val="hy-AM"/>
          <w14:ligatures w14:val="none"/>
        </w:rPr>
        <w:t>ը</w:t>
      </w:r>
      <w:r w:rsidRPr="009B1E9F">
        <w:rPr>
          <w:rFonts w:ascii="GHEA Grapalat" w:eastAsia="Times New Roman" w:hAnsi="GHEA Grapalat" w:cs="Times New Roman"/>
          <w:kern w:val="0"/>
          <w:sz w:val="24"/>
          <w:szCs w:val="24"/>
          <w:lang w:val="hy-AM"/>
          <w14:ligatures w14:val="none"/>
        </w:rPr>
        <w:t xml:space="preserve">, որը </w:t>
      </w:r>
      <w:r w:rsidR="002263B1" w:rsidRPr="009B1E9F">
        <w:rPr>
          <w:rFonts w:ascii="GHEA Grapalat" w:eastAsia="Times New Roman" w:hAnsi="GHEA Grapalat" w:cs="Times New Roman"/>
          <w:kern w:val="0"/>
          <w:sz w:val="24"/>
          <w:szCs w:val="24"/>
          <w:lang w:val="hy-AM"/>
          <w14:ligatures w14:val="none"/>
        </w:rPr>
        <w:t>կ</w:t>
      </w:r>
      <w:r w:rsidRPr="009B1E9F">
        <w:rPr>
          <w:rFonts w:ascii="GHEA Grapalat" w:eastAsia="Times New Roman" w:hAnsi="GHEA Grapalat" w:cs="Times New Roman"/>
          <w:kern w:val="0"/>
          <w:sz w:val="24"/>
          <w:szCs w:val="24"/>
          <w:lang w:val="hy-AM"/>
          <w14:ligatures w14:val="none"/>
        </w:rPr>
        <w:t>հավաստ</w:t>
      </w:r>
      <w:r w:rsidR="002263B1" w:rsidRPr="009B1E9F">
        <w:rPr>
          <w:rFonts w:ascii="GHEA Grapalat" w:eastAsia="Times New Roman" w:hAnsi="GHEA Grapalat" w:cs="Times New Roman"/>
          <w:kern w:val="0"/>
          <w:sz w:val="24"/>
          <w:szCs w:val="24"/>
          <w:lang w:val="hy-AM"/>
          <w14:ligatures w14:val="none"/>
        </w:rPr>
        <w:t>ի տեսալսողական</w:t>
      </w:r>
      <w:r w:rsidRPr="009B1E9F">
        <w:rPr>
          <w:rFonts w:ascii="GHEA Grapalat" w:eastAsia="Times New Roman" w:hAnsi="GHEA Grapalat" w:cs="Times New Roman"/>
          <w:kern w:val="0"/>
          <w:sz w:val="24"/>
          <w:szCs w:val="24"/>
          <w:lang w:val="hy-AM"/>
          <w14:ligatures w14:val="none"/>
        </w:rPr>
        <w:t xml:space="preserve"> ծրագրի՝ Հայաստանի Հանրապետության օրենսդրության պահանջներին համապատասխան լինելը։</w:t>
      </w:r>
    </w:p>
    <w:p w14:paraId="3BDD503D" w14:textId="77777777" w:rsidR="00A444DC" w:rsidRPr="009B1E9F" w:rsidRDefault="00A444DC"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Times New Roman"/>
          <w:kern w:val="0"/>
          <w:sz w:val="24"/>
          <w:szCs w:val="24"/>
          <w:lang w:val="hy-AM"/>
          <w14:ligatures w14:val="none"/>
        </w:rPr>
        <w:t>Բացի այդ, պետք է նախատեսել Հանձնաժողովի իրավասությունը՝ կրկին վերանայել համապատասխանության հարցը այն դեպքերում, երբ կան ռիսկեր՝ կապված վերահաղորդվող ծրագրի բովանդակության փոփոխության հետ։ Այսպիսիք են՝ ծրագրի սեփականատիրոջ փոփոխությունը, ծրագրային քաղաքականության փոփոխությունը, միջազգային գործընկերների ներգրավմամբ քաղաքական բովանդակության ուղղության շեղումը և այլն։</w:t>
      </w:r>
    </w:p>
    <w:p w14:paraId="345BFB7E" w14:textId="45A3844B" w:rsidR="00A444DC" w:rsidRPr="009B1E9F" w:rsidRDefault="00A444DC"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Times New Roman"/>
          <w:kern w:val="0"/>
          <w:sz w:val="24"/>
          <w:szCs w:val="24"/>
          <w:lang w:val="hy-AM"/>
          <w14:ligatures w14:val="none"/>
        </w:rPr>
        <w:t xml:space="preserve">Հանձնաժողովին պետք է տրամադրվի </w:t>
      </w:r>
      <w:r w:rsidR="003B7A6C">
        <w:rPr>
          <w:rFonts w:ascii="GHEA Grapalat" w:eastAsia="Times New Roman" w:hAnsi="GHEA Grapalat" w:cs="Times New Roman"/>
          <w:kern w:val="0"/>
          <w:sz w:val="24"/>
          <w:szCs w:val="24"/>
          <w:lang w:val="hy-AM"/>
          <w14:ligatures w14:val="none"/>
        </w:rPr>
        <w:t>20-օրյա</w:t>
      </w:r>
      <w:r w:rsidRPr="009B1E9F">
        <w:rPr>
          <w:rFonts w:ascii="GHEA Grapalat" w:eastAsia="Times New Roman" w:hAnsi="GHEA Grapalat" w:cs="Times New Roman"/>
          <w:kern w:val="0"/>
          <w:sz w:val="24"/>
          <w:szCs w:val="24"/>
          <w:lang w:val="hy-AM"/>
          <w14:ligatures w14:val="none"/>
        </w:rPr>
        <w:t xml:space="preserve"> ժամկետ՝ յուրաքանչյուր նոր ծրագրի օրենսդրական համապատասխանությունը գնահատելու նպատակով։ </w:t>
      </w:r>
      <w:r w:rsidRPr="009B1E9F">
        <w:rPr>
          <w:rFonts w:ascii="GHEA Grapalat" w:eastAsia="Times New Roman" w:hAnsi="GHEA Grapalat" w:cs="Times New Roman"/>
          <w:kern w:val="0"/>
          <w:sz w:val="24"/>
          <w:szCs w:val="24"/>
          <w:lang w:val="hy-AM"/>
          <w14:ligatures w14:val="none"/>
        </w:rPr>
        <w:lastRenderedPageBreak/>
        <w:t>Արտառոց դեպքերում կարող է սահմանվել փորձնական վերահաղորդման թույլտվություն՝ մինչև վերջնական գնահատման արդյունքի տրամադրումը։</w:t>
      </w:r>
    </w:p>
    <w:p w14:paraId="47CBE79D" w14:textId="77777777" w:rsidR="00A444DC" w:rsidRPr="009B1E9F" w:rsidRDefault="00A444DC"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Times New Roman"/>
          <w:kern w:val="0"/>
          <w:sz w:val="24"/>
          <w:szCs w:val="24"/>
          <w:lang w:val="hy-AM"/>
          <w14:ligatures w14:val="none"/>
        </w:rPr>
        <w:t>Այս կարգավորումը միտված է ապահովելու պետության տեղեկատվական տարածքի պաշտպանվածությունը, հանրային շահերի և արժեհամակարգի պահպանությունը՝ միաժամանակ սահմանելով կանխատեսելի և իրավաչափ գործընթաց վերահաղորդվող մեդիա արտադրանքի նկատմամբ։</w:t>
      </w:r>
    </w:p>
    <w:p w14:paraId="3BEEEA12" w14:textId="55139687" w:rsidR="00A444DC" w:rsidRPr="009B1E9F" w:rsidRDefault="000F6CDB"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Style w:val="Strong"/>
          <w:rFonts w:ascii="GHEA Grapalat" w:hAnsi="GHEA Grapalat"/>
          <w:b w:val="0"/>
          <w:bCs w:val="0"/>
          <w:sz w:val="24"/>
          <w:szCs w:val="24"/>
          <w:lang w:val="hy-AM"/>
        </w:rPr>
        <w:t>Նախագծով նախատեսվող փոփոխությամբ ապահովվում է նաև իրավական այն մեխանիզմի ներդրումը, ըստ որի՝</w:t>
      </w:r>
      <w:r w:rsidRPr="009B1E9F">
        <w:rPr>
          <w:rFonts w:ascii="GHEA Grapalat" w:hAnsi="GHEA Grapalat"/>
          <w:sz w:val="24"/>
          <w:szCs w:val="24"/>
          <w:lang w:val="hy-AM"/>
        </w:rPr>
        <w:t xml:space="preserve"> եթե ցանցային օպերատորը հանդես է գալիս որպես դիստրիբյուտոր և անմիջապես կնքում է վերահաղորդման պայմանագիր օտարերկրյա հեռարձակողի հետ՝ առանց միջնորդ դիստրիբյուտորի ներգրավման, ապա տվյալ ցանցային օպերատորի նկատմամբ սկսում են գործել դիստրիբյուտորի նկատմամբ սահմանված իրավական կարգավորումները: Այս կարգավորումը միտված է բացառելու հնարավոր կարգավորող շրջանցումները և ապահովելու, որ անկախ այն բանից, թե վերահաղորդման պայմանագիրը կնքվել է դիստրիբյուտորի, թե ցանցային օպերատորի կողմից՝ համապատասխան մեդիա արտադրանքի վերահաղորդումը ենթակա լինի նույնական իրավական վերահսկողության ու պատշաճ օրինական ընթացակարգերի:</w:t>
      </w:r>
    </w:p>
    <w:p w14:paraId="7F310F34" w14:textId="77777777" w:rsidR="00A444DC" w:rsidRPr="009B1E9F" w:rsidRDefault="00EB56EC" w:rsidP="00EB65E5">
      <w:pPr>
        <w:pStyle w:val="NormalWeb"/>
        <w:tabs>
          <w:tab w:val="num" w:pos="426"/>
        </w:tabs>
        <w:spacing w:before="0" w:beforeAutospacing="0" w:after="0" w:afterAutospacing="0" w:line="276" w:lineRule="auto"/>
        <w:ind w:firstLine="567"/>
        <w:jc w:val="both"/>
        <w:rPr>
          <w:rFonts w:ascii="GHEA Grapalat" w:hAnsi="GHEA Grapalat"/>
          <w:lang w:eastAsia="en-US"/>
        </w:rPr>
      </w:pPr>
      <w:r w:rsidRPr="009B1E9F">
        <w:rPr>
          <w:rFonts w:ascii="GHEA Grapalat" w:hAnsi="GHEA Grapalat" w:cs="Arian AMU"/>
        </w:rPr>
        <w:tab/>
      </w:r>
      <w:r w:rsidR="00A444DC" w:rsidRPr="009B1E9F">
        <w:rPr>
          <w:rFonts w:ascii="GHEA Grapalat" w:hAnsi="GHEA Grapalat"/>
          <w:lang w:eastAsia="en-US"/>
        </w:rPr>
        <w:t>Թեև «Տեսալսողական մեդիայի մասին» օրենքի 58-րդ հոդվածը («Հեղինակազորման կամ լիցենզիայի գործողության կասեցումն ու դադարեցումը») ձևակերպված է այն կերպ, որ դրա դրույթները տարածվում են նաև ցանցային օպերատորների վրա այնքանով, որքանով դրանք կիրառելի են, այնուամենայնիվ, օրենքում բացակայում են հստակ իրավական հիմքեր, որոնք կարտահայտեն ցանցային օպերատորների նկատմամբ լիցենզիայի կասեցման կամ դադարեցման իրավական ընթացակարգը, այդ թվում՝ կիրառման դեպքերը, չափանիշները և ընթացակարգային երաշխիքները։</w:t>
      </w:r>
    </w:p>
    <w:p w14:paraId="182129DD" w14:textId="77777777" w:rsidR="00A444DC" w:rsidRPr="009B1E9F" w:rsidRDefault="00A444DC"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Times New Roman"/>
          <w:kern w:val="0"/>
          <w:sz w:val="24"/>
          <w:szCs w:val="24"/>
          <w:lang w:val="hy-AM"/>
          <w14:ligatures w14:val="none"/>
        </w:rPr>
        <w:t>Արդյունքում, գործնականում ստեղծվել է իրավիճակ, երբ կարգավորող պետական մարմինը, նույնիսկ իրավախախտումների ակնհայտ առկայության պայմաններում, զուրկ է օրինական և լիարժեք գործիքակազմից՝ ցանցային օպերատորին տրված լիցենզիայի գործունեությունը կասեցնելու կամ դադարեցնելու համար։ Սա հակասում է իրավաչափ պետական վերահսկողության և օրինականության սկզբունքներին, քանի որ ցանկացած լիցենզավորման համակարգ պետք է ներառի ոչ միայն թույլտվություն տրամադրելու իրավասություն, այլև այդ թույլտվությունը կասեցնելու կամ դադարեցնելու իրավաչափ հնարավորություն՝ իրավախախտումների դեպքում:</w:t>
      </w:r>
    </w:p>
    <w:p w14:paraId="4B4FD362" w14:textId="58587100" w:rsidR="00A444DC" w:rsidRPr="009B1E9F" w:rsidRDefault="0039159B" w:rsidP="00EB65E5">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Times New Roman"/>
          <w:kern w:val="0"/>
          <w:sz w:val="24"/>
          <w:szCs w:val="24"/>
          <w:lang w:val="hy-AM"/>
          <w14:ligatures w14:val="none"/>
        </w:rPr>
        <w:t>Ներկա իրավիճակում</w:t>
      </w:r>
      <w:r w:rsidR="00A444DC" w:rsidRPr="009B1E9F">
        <w:rPr>
          <w:rFonts w:ascii="GHEA Grapalat" w:eastAsia="Times New Roman" w:hAnsi="GHEA Grapalat" w:cs="Times New Roman"/>
          <w:kern w:val="0"/>
          <w:sz w:val="24"/>
          <w:szCs w:val="24"/>
          <w:lang w:val="hy-AM"/>
          <w14:ligatures w14:val="none"/>
        </w:rPr>
        <w:t xml:space="preserve"> չի կարող տեղ գտնել այնպիսի իրավակարգավորում, որի շրջանակներում իրավասու պետական մարմինը տրամադրում է լիցենզիա որևէ գործունեություն ծավալելու նպատակով, սակայն զրկված է այդ նույն լիցենզիայի նկատմամբ իրավաչափ միջամտություն իրականացնելու հնարավորությունից՝ այն կասեցնելու կամ դադարեցնելու միջոցով՝ օրենքի պահանջների խախտման դեպքերում։</w:t>
      </w:r>
    </w:p>
    <w:p w14:paraId="6FE8ECFA" w14:textId="1E50B5CA" w:rsidR="00EB56EC" w:rsidRPr="003B7A6C" w:rsidRDefault="00A444DC" w:rsidP="003B7A6C">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9B1E9F">
        <w:rPr>
          <w:rFonts w:ascii="GHEA Grapalat" w:eastAsia="Times New Roman" w:hAnsi="GHEA Grapalat" w:cs="Times New Roman"/>
          <w:kern w:val="0"/>
          <w:sz w:val="24"/>
          <w:szCs w:val="24"/>
          <w:lang w:val="hy-AM"/>
          <w14:ligatures w14:val="none"/>
        </w:rPr>
        <w:lastRenderedPageBreak/>
        <w:t xml:space="preserve">Հետևաբար, անհրաժեշտ է լրացնել «Տեսալսողական մեդիայի մասին» օրենքի համապատասխան դրույթները՝ հստակ սահմանելով լիցենզիայի կասեցման և դադարեցման իրավական հիմքերը, չափանիշները և կիրառման մեխանիզմները նաև </w:t>
      </w:r>
      <w:r w:rsidRPr="003B7A6C">
        <w:rPr>
          <w:rFonts w:ascii="GHEA Grapalat" w:eastAsia="Times New Roman" w:hAnsi="GHEA Grapalat" w:cs="Times New Roman"/>
          <w:kern w:val="0"/>
          <w:sz w:val="24"/>
          <w:szCs w:val="24"/>
          <w:lang w:val="hy-AM"/>
          <w14:ligatures w14:val="none"/>
        </w:rPr>
        <w:t>ցանցային օպերատորների նկատմամբ՝ ապահովելով իրավական որոշակիության, կանխատեսելիության և գործնական կիրառելիության սկզբունքների լիարժեք իրագործումը։</w:t>
      </w:r>
    </w:p>
    <w:p w14:paraId="23B0C00D" w14:textId="37651E87" w:rsidR="00853B24" w:rsidRPr="003B7A6C" w:rsidRDefault="00853B24" w:rsidP="003B7A6C">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3B7A6C">
        <w:rPr>
          <w:rFonts w:ascii="GHEA Grapalat" w:eastAsia="Times New Roman" w:hAnsi="GHEA Grapalat" w:cs="Times New Roman"/>
          <w:kern w:val="0"/>
          <w:sz w:val="24"/>
          <w:szCs w:val="24"/>
          <w:lang w:val="hy-AM"/>
          <w14:ligatures w14:val="none"/>
        </w:rPr>
        <w:t xml:space="preserve">Անհրաժեշտ է նաև վերանայել </w:t>
      </w:r>
      <w:r w:rsidR="002263B1" w:rsidRPr="003B7A6C">
        <w:rPr>
          <w:rFonts w:ascii="GHEA Grapalat" w:eastAsia="Times New Roman" w:hAnsi="GHEA Grapalat" w:cs="Times New Roman"/>
          <w:kern w:val="0"/>
          <w:sz w:val="24"/>
          <w:szCs w:val="24"/>
          <w:lang w:val="hy-AM"/>
          <w14:ligatures w14:val="none"/>
        </w:rPr>
        <w:t>ն</w:t>
      </w:r>
      <w:r w:rsidRPr="003B7A6C">
        <w:rPr>
          <w:rFonts w:ascii="GHEA Grapalat" w:eastAsia="Times New Roman" w:hAnsi="GHEA Grapalat" w:cs="Times New Roman"/>
          <w:kern w:val="0"/>
          <w:sz w:val="24"/>
          <w:szCs w:val="24"/>
          <w:lang w:val="hy-AM"/>
          <w14:ligatures w14:val="none"/>
        </w:rPr>
        <w:t>երկայումս գործող օրենքի 57-րդ հոդվածի 6-րդ մասը</w:t>
      </w:r>
      <w:r w:rsidR="002263B1" w:rsidRPr="003B7A6C">
        <w:rPr>
          <w:rFonts w:ascii="GHEA Grapalat" w:eastAsia="Times New Roman" w:hAnsi="GHEA Grapalat" w:cs="Times New Roman"/>
          <w:kern w:val="0"/>
          <w:sz w:val="24"/>
          <w:szCs w:val="24"/>
          <w:lang w:val="hy-AM"/>
          <w14:ligatures w14:val="none"/>
        </w:rPr>
        <w:t>, որը</w:t>
      </w:r>
      <w:r w:rsidRPr="003B7A6C">
        <w:rPr>
          <w:rFonts w:ascii="GHEA Grapalat" w:eastAsia="Times New Roman" w:hAnsi="GHEA Grapalat" w:cs="Times New Roman"/>
          <w:kern w:val="0"/>
          <w:sz w:val="24"/>
          <w:szCs w:val="24"/>
          <w:lang w:val="hy-AM"/>
          <w14:ligatures w14:val="none"/>
        </w:rPr>
        <w:t xml:space="preserve"> սահմանում է հետևյալը.</w:t>
      </w:r>
    </w:p>
    <w:p w14:paraId="4EC487FE" w14:textId="77777777" w:rsidR="00853B24" w:rsidRPr="003B7A6C" w:rsidRDefault="00853B24" w:rsidP="003B7A6C">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3B7A6C">
        <w:rPr>
          <w:rFonts w:ascii="GHEA Grapalat" w:eastAsia="Times New Roman" w:hAnsi="GHEA Grapalat" w:cs="Times New Roman"/>
          <w:kern w:val="0"/>
          <w:sz w:val="24"/>
          <w:szCs w:val="24"/>
          <w:lang w:val="hy-AM"/>
          <w14:ligatures w14:val="none"/>
        </w:rPr>
        <w:t>«Ցանցային օպերատորի կողմից առանց պայմանագրի վերահաղորդում իրականացնելը առաջացնում է տուգանքի նշանակում՝ հասույթի 0.04 տոկոսի, բայց ոչ պակաս, քան սահմանված նվազագույն աշխատավարձի հիսնապատիկի չափով»։</w:t>
      </w:r>
    </w:p>
    <w:p w14:paraId="64A1E9DF" w14:textId="77777777" w:rsidR="00853B24" w:rsidRPr="003B7A6C" w:rsidRDefault="00853B24" w:rsidP="003B7A6C">
      <w:pPr>
        <w:tabs>
          <w:tab w:val="num" w:pos="426"/>
        </w:tabs>
        <w:spacing w:after="0" w:line="276" w:lineRule="auto"/>
        <w:ind w:firstLine="567"/>
        <w:jc w:val="both"/>
        <w:rPr>
          <w:rFonts w:ascii="GHEA Grapalat" w:eastAsia="Times New Roman" w:hAnsi="GHEA Grapalat" w:cs="Times New Roman"/>
          <w:kern w:val="0"/>
          <w:sz w:val="24"/>
          <w:szCs w:val="24"/>
          <w:lang w:val="hy-AM"/>
          <w14:ligatures w14:val="none"/>
        </w:rPr>
      </w:pPr>
      <w:r w:rsidRPr="003B7A6C">
        <w:rPr>
          <w:rFonts w:ascii="GHEA Grapalat" w:eastAsia="Times New Roman" w:hAnsi="GHEA Grapalat" w:cs="Times New Roman"/>
          <w:kern w:val="0"/>
          <w:sz w:val="24"/>
          <w:szCs w:val="24"/>
          <w:lang w:val="hy-AM"/>
          <w14:ligatures w14:val="none"/>
        </w:rPr>
        <w:t>Սակայն այս կարգավորումը չի տարբերակում խախտման ծավալը՝ ըստ վերահաղորդվող տեսալսողական ծրագրերի քանակի, ինչի արդյունքում խախտման համար կիրառվող պատասխանատվությունն անհամաչափ է։ Արդյունքում, անտեսվում է խախտման վտանգավորության աստիճանը, ինչը հակասում է օրինականության, արդարության և համաչափության սկզբունքներին։</w:t>
      </w:r>
    </w:p>
    <w:p w14:paraId="4FA2C343" w14:textId="7483AA42" w:rsidR="00EB56EC" w:rsidRPr="003B7A6C" w:rsidRDefault="002263B1" w:rsidP="003B7A6C">
      <w:pPr>
        <w:tabs>
          <w:tab w:val="num" w:pos="426"/>
        </w:tabs>
        <w:spacing w:after="0" w:line="276" w:lineRule="auto"/>
        <w:ind w:firstLine="567"/>
        <w:jc w:val="both"/>
        <w:textAlignment w:val="baseline"/>
        <w:rPr>
          <w:rFonts w:ascii="GHEA Grapalat" w:hAnsi="GHEA Grapalat"/>
          <w:color w:val="212121"/>
          <w:sz w:val="24"/>
          <w:szCs w:val="24"/>
          <w:lang w:val="hy-AM"/>
        </w:rPr>
      </w:pPr>
      <w:r w:rsidRPr="003B7A6C">
        <w:rPr>
          <w:rFonts w:ascii="GHEA Grapalat" w:hAnsi="GHEA Grapalat"/>
          <w:sz w:val="24"/>
          <w:szCs w:val="24"/>
          <w:lang w:val="hy-AM"/>
        </w:rPr>
        <w:t xml:space="preserve">Հաշվի առնելով այն հանգամանքը, որ ցանցային օպերատորի կողմից առանց պայմանագրի տեսալսողական ծրագրերի վերահաղորդման դեպքում կարող են խախտվել միաժամանակ մի քանի անձանց իրավունքներ, ինչպես նաև՝ խախտման հանրային վտանգավորության աստիճանը կարող է էականորեն տարբերվել՝ ելնելով վերահաղորդվող ծրագրերի թվաքանակից, </w:t>
      </w:r>
      <w:r w:rsidRPr="003B7A6C">
        <w:rPr>
          <w:rStyle w:val="Strong"/>
          <w:rFonts w:ascii="GHEA Grapalat" w:hAnsi="GHEA Grapalat"/>
          <w:b w:val="0"/>
          <w:bCs w:val="0"/>
          <w:sz w:val="24"/>
          <w:szCs w:val="24"/>
          <w:lang w:val="hy-AM"/>
        </w:rPr>
        <w:t xml:space="preserve">նախատեսվում է պատասխանատվության միջոցների աստիճանական և համաչափ սանդղակավորում՝ խախտման ծավալից </w:t>
      </w:r>
      <w:r w:rsidRPr="003B7A6C">
        <w:rPr>
          <w:rStyle w:val="Strong"/>
          <w:rFonts w:ascii="GHEA Grapalat" w:hAnsi="GHEA Grapalat"/>
          <w:b w:val="0"/>
          <w:bCs w:val="0"/>
          <w:color w:val="212121"/>
          <w:sz w:val="24"/>
          <w:szCs w:val="24"/>
          <w:lang w:val="hy-AM"/>
        </w:rPr>
        <w:t>կախված։</w:t>
      </w:r>
      <w:r w:rsidR="007507CE" w:rsidRPr="003B7A6C">
        <w:rPr>
          <w:rFonts w:ascii="GHEA Grapalat" w:hAnsi="GHEA Grapalat"/>
          <w:color w:val="212121"/>
          <w:sz w:val="24"/>
          <w:szCs w:val="24"/>
          <w:lang w:val="hy-AM"/>
        </w:rPr>
        <w:t xml:space="preserve"> </w:t>
      </w:r>
    </w:p>
    <w:p w14:paraId="2D9324B7" w14:textId="6C00C460" w:rsidR="003B7A6C" w:rsidRPr="003B7A6C" w:rsidRDefault="003B7A6C" w:rsidP="003B7A6C">
      <w:pPr>
        <w:ind w:firstLine="567"/>
        <w:jc w:val="both"/>
        <w:rPr>
          <w:rFonts w:ascii="GHEA Grapalat" w:hAnsi="GHEA Grapalat"/>
          <w:b/>
          <w:bCs/>
          <w:color w:val="212121"/>
          <w:sz w:val="24"/>
          <w:szCs w:val="24"/>
          <w:lang w:val="hy-AM"/>
        </w:rPr>
      </w:pPr>
      <w:r w:rsidRPr="003B7A6C">
        <w:rPr>
          <w:rFonts w:ascii="GHEA Grapalat" w:hAnsi="GHEA Grapalat"/>
          <w:color w:val="212121"/>
          <w:sz w:val="24"/>
          <w:szCs w:val="24"/>
          <w:lang w:val="hy-AM"/>
        </w:rPr>
        <w:t xml:space="preserve">Նախագծի </w:t>
      </w:r>
      <w:r w:rsidRPr="003B7A6C">
        <w:rPr>
          <w:rFonts w:ascii="GHEA Grapalat" w:hAnsi="GHEA Grapalat" w:cs="Arial"/>
          <w:color w:val="212121"/>
          <w:sz w:val="24"/>
          <w:szCs w:val="24"/>
          <w:lang w:val="hy-AM"/>
        </w:rPr>
        <w:t xml:space="preserve">ընդունման անրաժեշտությունը պայմանավորված է նաև </w:t>
      </w:r>
      <w:r w:rsidRPr="003B7A6C">
        <w:rPr>
          <w:rFonts w:ascii="GHEA Grapalat" w:hAnsi="GHEA Grapalat"/>
          <w:color w:val="212121"/>
          <w:sz w:val="24"/>
          <w:szCs w:val="24"/>
          <w:lang w:val="hy-AM"/>
        </w:rPr>
        <w:t>տեսալսողական մեդիայի չափումների և դրանց արդյունքների կանոնակարգված և վերահսկելի  օգտագործման անհրաժեշտությամբ և հավասար մրցակցային դաշտի ապահովման կարևորությամբ։</w:t>
      </w:r>
    </w:p>
    <w:p w14:paraId="00F45AFF" w14:textId="74DD6B98" w:rsidR="003B7A6C" w:rsidRPr="003B7A6C" w:rsidRDefault="003B7A6C" w:rsidP="003B7A6C">
      <w:pPr>
        <w:ind w:firstLine="567"/>
        <w:jc w:val="both"/>
        <w:rPr>
          <w:rFonts w:ascii="GHEA Grapalat" w:hAnsi="GHEA Grapalat"/>
          <w:color w:val="212121"/>
          <w:sz w:val="24"/>
          <w:szCs w:val="24"/>
          <w:lang w:val="hy-AM"/>
        </w:rPr>
      </w:pPr>
      <w:r w:rsidRPr="003B7A6C">
        <w:rPr>
          <w:rFonts w:ascii="GHEA Grapalat" w:hAnsi="GHEA Grapalat"/>
          <w:color w:val="212121"/>
          <w:sz w:val="24"/>
          <w:szCs w:val="24"/>
          <w:lang w:val="hy-AM"/>
        </w:rPr>
        <w:t>Օրենքի 14</w:t>
      </w:r>
      <w:r w:rsidRPr="003B7A6C">
        <w:rPr>
          <w:rFonts w:ascii="MS Mincho" w:eastAsia="MS Mincho" w:hAnsi="MS Mincho" w:cs="MS Mincho" w:hint="eastAsia"/>
          <w:color w:val="212121"/>
          <w:sz w:val="24"/>
          <w:szCs w:val="24"/>
          <w:lang w:val="hy-AM"/>
        </w:rPr>
        <w:t>․</w:t>
      </w:r>
      <w:r w:rsidRPr="003B7A6C">
        <w:rPr>
          <w:rFonts w:ascii="GHEA Grapalat" w:hAnsi="GHEA Grapalat"/>
          <w:color w:val="212121"/>
          <w:sz w:val="24"/>
          <w:szCs w:val="24"/>
          <w:lang w:val="hy-AM"/>
        </w:rPr>
        <w:t xml:space="preserve">1-րդ հոդվածի 1-ին մասի համաձայն, 2024 թվականի մարտի 1-ից Հայաստանի Հանրապետությունում ստեղծվել է «Տեսալսողական մեդիայի ինդուստրիալ Կոմիտե» ինքնակարգավորվող կազմակերպությունը (Կոմիտե)։ Կոմիտեի անդամներն են հանրապետական, մայրաքաղաքային, մարզային սփռում ունեցող հեռարձակողների առնվազն կեսից ավելին։ Կազմակերպությունն իր կանոնադրությամբ կարող է ունենալ նաև այլ անդամներ։ </w:t>
      </w:r>
    </w:p>
    <w:p w14:paraId="3953AC4C" w14:textId="31D61007" w:rsidR="003B7A6C" w:rsidRPr="003B7A6C" w:rsidRDefault="003B7A6C" w:rsidP="003B7A6C">
      <w:pPr>
        <w:ind w:firstLine="567"/>
        <w:jc w:val="both"/>
        <w:rPr>
          <w:rFonts w:ascii="GHEA Grapalat" w:hAnsi="GHEA Grapalat"/>
          <w:i/>
          <w:iCs/>
          <w:color w:val="212121"/>
          <w:sz w:val="24"/>
          <w:szCs w:val="24"/>
          <w:lang w:val="hy-AM"/>
        </w:rPr>
      </w:pPr>
      <w:r w:rsidRPr="003B7A6C">
        <w:rPr>
          <w:rFonts w:ascii="GHEA Grapalat" w:hAnsi="GHEA Grapalat"/>
          <w:color w:val="212121"/>
          <w:sz w:val="24"/>
          <w:szCs w:val="24"/>
          <w:lang w:val="hy-AM"/>
        </w:rPr>
        <w:t>Հաշվի առնելով այն հանգամանք</w:t>
      </w:r>
      <w:r>
        <w:rPr>
          <w:rFonts w:ascii="GHEA Grapalat" w:hAnsi="GHEA Grapalat"/>
          <w:color w:val="212121"/>
          <w:sz w:val="24"/>
          <w:szCs w:val="24"/>
          <w:lang w:val="hy-AM"/>
        </w:rPr>
        <w:t>ը</w:t>
      </w:r>
      <w:r w:rsidRPr="003B7A6C">
        <w:rPr>
          <w:rFonts w:ascii="GHEA Grapalat" w:hAnsi="GHEA Grapalat"/>
          <w:color w:val="212121"/>
          <w:sz w:val="24"/>
          <w:szCs w:val="24"/>
          <w:lang w:val="hy-AM"/>
        </w:rPr>
        <w:t xml:space="preserve">, որ Կոմիտեի անդամները Կոմիտեի կողմից որոշված համամասնությամբ վճարելու են մեդիաչափումներ կատարող անձին, իսկ վերջինս պարտավորվելու է տրամադրել մեդիաչափումների արդյունքները Կոմիետին և Կոմիտեի անդամներին, Նախագծով առաջարկվում է հստակեցնել Կոմիտեի իրավասության շրջանակը՝ մեդիաչափումների գործընթացի կազմակերպման,  վերահսկման և դրանց արդյունքների տնօրինման առումով, քանի որ այն ուղղակիորեն բխում է </w:t>
      </w:r>
      <w:r>
        <w:rPr>
          <w:rFonts w:ascii="GHEA Grapalat" w:hAnsi="GHEA Grapalat"/>
          <w:color w:val="212121"/>
          <w:sz w:val="24"/>
          <w:szCs w:val="24"/>
          <w:lang w:val="hy-AM"/>
        </w:rPr>
        <w:t>«</w:t>
      </w:r>
      <w:r w:rsidRPr="003B7A6C">
        <w:rPr>
          <w:rFonts w:ascii="GHEA Grapalat" w:hAnsi="GHEA Grapalat"/>
          <w:color w:val="212121"/>
          <w:sz w:val="24"/>
          <w:szCs w:val="24"/>
          <w:lang w:val="hy-AM"/>
        </w:rPr>
        <w:t>Տեսալսողական մեդիայի մասին</w:t>
      </w:r>
      <w:r>
        <w:rPr>
          <w:rFonts w:ascii="GHEA Grapalat" w:hAnsi="GHEA Grapalat"/>
          <w:color w:val="212121"/>
          <w:sz w:val="24"/>
          <w:szCs w:val="24"/>
          <w:lang w:val="hy-AM"/>
        </w:rPr>
        <w:t>»</w:t>
      </w:r>
      <w:r w:rsidRPr="003B7A6C">
        <w:rPr>
          <w:rFonts w:ascii="GHEA Grapalat" w:hAnsi="GHEA Grapalat"/>
          <w:color w:val="212121"/>
          <w:sz w:val="24"/>
          <w:szCs w:val="24"/>
          <w:lang w:val="hy-AM"/>
        </w:rPr>
        <w:t xml:space="preserve"> օրենքի 3-րդ հոդվածի 1-ին մասին 29-րդ կետից: </w:t>
      </w:r>
    </w:p>
    <w:p w14:paraId="17B07BFD" w14:textId="5665B0C3" w:rsidR="003B7A6C" w:rsidRDefault="003B7A6C" w:rsidP="003B7A6C">
      <w:pPr>
        <w:ind w:left="-284" w:firstLine="708"/>
        <w:jc w:val="both"/>
        <w:rPr>
          <w:rFonts w:ascii="GHEA Grapalat" w:hAnsi="GHEA Grapalat"/>
          <w:sz w:val="24"/>
          <w:szCs w:val="24"/>
          <w:lang w:val="hy-AM"/>
        </w:rPr>
      </w:pPr>
      <w:r w:rsidRPr="003B7A6C">
        <w:rPr>
          <w:rFonts w:ascii="GHEA Grapalat" w:hAnsi="GHEA Grapalat"/>
          <w:sz w:val="24"/>
          <w:szCs w:val="24"/>
          <w:lang w:val="hy-AM"/>
        </w:rPr>
        <w:lastRenderedPageBreak/>
        <w:t xml:space="preserve">Նախագծով առաջարկվում է Կոմիտեին տրամադրել  իրավունք՝ տնօրինելու մեդիաչափումների արդյունքներին Կոմիտեի անդամների և այլ անձանց հասանելիության տրամադրման դեպքերը և կարգը, որը ամբողջությամբ համահունչ է Օրենքի տրամաբանությանը։ Առաջարկվող Նախագծով Կոմիտեն մեդիաչափումների արդյունքների սեփականատերն է, ով տնօրինելու է դրանք իր ներքին իրավական ակտերով սահմանված կարգով։ </w:t>
      </w:r>
    </w:p>
    <w:p w14:paraId="3DBB293A" w14:textId="20F36215" w:rsidR="003B7A6C" w:rsidRPr="00AF62AC" w:rsidRDefault="003B7A6C" w:rsidP="003B7A6C">
      <w:pPr>
        <w:ind w:left="-284" w:firstLine="708"/>
        <w:jc w:val="both"/>
        <w:rPr>
          <w:rFonts w:ascii="GHEA Grapalat" w:eastAsia="MS Mincho" w:hAnsi="GHEA Grapalat" w:cs="MS Mincho"/>
          <w:sz w:val="24"/>
          <w:szCs w:val="24"/>
          <w:lang w:val="hy-AM"/>
        </w:rPr>
      </w:pPr>
      <w:r w:rsidRPr="0034556D">
        <w:rPr>
          <w:rFonts w:ascii="GHEA Grapalat" w:hAnsi="GHEA Grapalat"/>
          <w:sz w:val="24"/>
          <w:szCs w:val="24"/>
          <w:lang w:val="hy-AM"/>
        </w:rPr>
        <w:t>Նախագծով առաջարկում է Օրենքի 14</w:t>
      </w:r>
      <w:r w:rsidRPr="0034556D">
        <w:rPr>
          <w:rFonts w:ascii="MS Mincho" w:eastAsia="MS Mincho" w:hAnsi="MS Mincho" w:cs="MS Mincho" w:hint="eastAsia"/>
          <w:sz w:val="24"/>
          <w:szCs w:val="24"/>
          <w:lang w:val="hy-AM"/>
        </w:rPr>
        <w:t>․</w:t>
      </w:r>
      <w:r w:rsidRPr="0034556D">
        <w:rPr>
          <w:rFonts w:ascii="GHEA Grapalat" w:eastAsia="MS Mincho" w:hAnsi="GHEA Grapalat" w:cs="MS Mincho"/>
          <w:sz w:val="24"/>
          <w:szCs w:val="24"/>
          <w:lang w:val="hy-AM"/>
        </w:rPr>
        <w:t xml:space="preserve">3-րդ հոդվածի 3-րդ մասը շարադրել նոր խմբագրությամբ, քանի որ գործող Օրենքով հեռարձակողի կողմից չափում կատարողին չհրապարակման պահանջի ներկայացումը իրավաչափ չէ, այն պատճառով, որ չափում կատարողը չի հանդիսանում մեդիաչափումների արդյունքների </w:t>
      </w:r>
      <w:r w:rsidRPr="003B7A6C">
        <w:rPr>
          <w:rFonts w:ascii="GHEA Grapalat" w:eastAsia="MS Mincho" w:hAnsi="GHEA Grapalat" w:cs="MS Mincho"/>
          <w:sz w:val="24"/>
          <w:szCs w:val="24"/>
          <w:lang w:val="hy-AM"/>
        </w:rPr>
        <w:t>հրապարակող անձ և</w:t>
      </w:r>
      <w:r w:rsidRPr="0034556D">
        <w:rPr>
          <w:rFonts w:ascii="GHEA Grapalat" w:eastAsia="MS Mincho" w:hAnsi="GHEA Grapalat" w:cs="MS Mincho"/>
          <w:sz w:val="24"/>
          <w:szCs w:val="24"/>
          <w:lang w:val="hy-AM"/>
        </w:rPr>
        <w:t xml:space="preserve"> այն խնդրահարույց է չափումների արդյունքների հրապարակման համատեքստում ընդհանրապես։ Այսպես, եթե ցածր վարկանիշներ ունեցող հեռարձակողը կամ հեռարձակողները դիմում են չափումների արդյունքն</w:t>
      </w:r>
      <w:r>
        <w:rPr>
          <w:rFonts w:ascii="GHEA Grapalat" w:eastAsia="MS Mincho" w:hAnsi="GHEA Grapalat" w:cs="MS Mincho"/>
          <w:sz w:val="24"/>
          <w:szCs w:val="24"/>
          <w:lang w:val="hy-AM"/>
        </w:rPr>
        <w:t>ե</w:t>
      </w:r>
      <w:r w:rsidRPr="0034556D">
        <w:rPr>
          <w:rFonts w:ascii="GHEA Grapalat" w:eastAsia="MS Mincho" w:hAnsi="GHEA Grapalat" w:cs="MS Mincho"/>
          <w:sz w:val="24"/>
          <w:szCs w:val="24"/>
          <w:lang w:val="hy-AM"/>
        </w:rPr>
        <w:t xml:space="preserve">րը չհանրայնացնելու խնդրանքով, ապա այն կառաջացնի խնդիրներ մեդիաշուկայում, մեդիայի սպառման մասին հանրության ընդհանուր պատկերացման ձևավորման առումով, ինչպես նաև հասարակական կարծիքը կարող է ձևավորվել ոչ ամբողջական կամ ապակողմնորոշող </w:t>
      </w:r>
      <w:r w:rsidRPr="00AF62AC">
        <w:rPr>
          <w:rFonts w:ascii="GHEA Grapalat" w:eastAsia="MS Mincho" w:hAnsi="GHEA Grapalat" w:cs="MS Mincho"/>
          <w:sz w:val="24"/>
          <w:szCs w:val="24"/>
          <w:lang w:val="hy-AM"/>
        </w:rPr>
        <w:t xml:space="preserve">պատկերներով։ </w:t>
      </w:r>
    </w:p>
    <w:p w14:paraId="50297A8C" w14:textId="17EBA009" w:rsidR="003B7A6C" w:rsidRPr="00AF62AC" w:rsidRDefault="003B7A6C" w:rsidP="003B7A6C">
      <w:pPr>
        <w:ind w:left="-284" w:firstLine="708"/>
        <w:jc w:val="both"/>
        <w:rPr>
          <w:rFonts w:ascii="GHEA Grapalat" w:hAnsi="GHEA Grapalat"/>
          <w:sz w:val="24"/>
          <w:szCs w:val="24"/>
          <w:lang w:val="hy-AM"/>
        </w:rPr>
      </w:pPr>
      <w:r w:rsidRPr="00AF62AC">
        <w:rPr>
          <w:rFonts w:ascii="GHEA Grapalat" w:hAnsi="GHEA Grapalat"/>
          <w:sz w:val="24"/>
          <w:szCs w:val="24"/>
          <w:lang w:val="hy-AM"/>
        </w:rPr>
        <w:t xml:space="preserve">Ոլորտում վերահսկելիության ապահովման և հնարավոր առկա մանիպուլյացիաները կանխարգելելու, մեդիադաշտի իրական պատկերը չաղավաղելու նպատակով նման փոփոխության և լրացումների կատարումը անհրաժեշտություն է, քանի որ առաջարկվող Նախագիծը ներառում է կիրառելի գործիքակազմ վարկանիշային տվյալների խեղաթյուրումը կանխելու և մեդիաչափումների արդյունքների չկանոնակարգված և ռիսկային օգտագործման հնարավորությունը բացառելու համար, ինչը համահունչ է Կոմիտեի առաքելությանը և ստեղծման նպատակին։ Գործող Օրենքում մեդիաչափումների արդյունքների հասնելիությունը տրամադրվում է միայն հեռարձակողներին և այս դաշտում բաց են մնացել մեդիա ոլորտում գործող այլ կազմակերպությունների վերաբերյալ կարգավորումները։ </w:t>
      </w:r>
    </w:p>
    <w:p w14:paraId="624F3CF3" w14:textId="25F80159" w:rsidR="003B7A6C" w:rsidRPr="003B7A6C" w:rsidRDefault="003B7A6C" w:rsidP="003B7A6C">
      <w:pPr>
        <w:ind w:left="-284" w:firstLine="708"/>
        <w:jc w:val="both"/>
        <w:rPr>
          <w:rFonts w:ascii="GHEA Grapalat" w:hAnsi="GHEA Grapalat"/>
          <w:sz w:val="24"/>
          <w:szCs w:val="24"/>
          <w:lang w:val="hy-AM"/>
        </w:rPr>
      </w:pPr>
      <w:r w:rsidRPr="003B7A6C">
        <w:rPr>
          <w:rFonts w:ascii="GHEA Grapalat" w:hAnsi="GHEA Grapalat"/>
          <w:sz w:val="24"/>
          <w:szCs w:val="24"/>
          <w:lang w:val="hy-AM"/>
        </w:rPr>
        <w:t>Նախագծով առաջարկվում է նոր կարգավորում սահամանել Կոմիտեի և պետական կառավարման համակարգի մարմիններին ու կարգավորող պետական մարմնի համար</w:t>
      </w:r>
      <w:r w:rsidRPr="003B7A6C">
        <w:rPr>
          <w:rFonts w:ascii="GHEA Grapalat" w:hAnsi="GHEA Grapalat" w:cs="Times New Roman"/>
          <w:sz w:val="24"/>
          <w:szCs w:val="24"/>
          <w:lang w:val="hy-AM"/>
        </w:rPr>
        <w:t>։ Մասնավորապես</w:t>
      </w:r>
      <w:r w:rsidRPr="003B7A6C">
        <w:rPr>
          <w:rFonts w:ascii="GHEA Grapalat" w:hAnsi="GHEA Grapalat"/>
          <w:sz w:val="24"/>
          <w:szCs w:val="24"/>
          <w:lang w:val="hy-AM"/>
        </w:rPr>
        <w:t xml:space="preserve"> </w:t>
      </w:r>
      <w:r w:rsidRPr="003B7A6C">
        <w:rPr>
          <w:rFonts w:ascii="GHEA Grapalat" w:hAnsi="GHEA Grapalat" w:cs="Times New Roman"/>
          <w:sz w:val="24"/>
          <w:szCs w:val="24"/>
          <w:lang w:val="hy-AM"/>
        </w:rPr>
        <w:t>պետական կառավարման համակարգի մարմիններն ու կարգավորող պետական մարմին</w:t>
      </w:r>
      <w:r w:rsidR="00ED0D95">
        <w:rPr>
          <w:rFonts w:ascii="GHEA Grapalat" w:hAnsi="GHEA Grapalat" w:cs="Times New Roman"/>
          <w:sz w:val="24"/>
          <w:szCs w:val="24"/>
          <w:lang w:val="hy-AM"/>
        </w:rPr>
        <w:t>ն</w:t>
      </w:r>
      <w:r w:rsidRPr="003B7A6C">
        <w:rPr>
          <w:rFonts w:ascii="GHEA Grapalat" w:hAnsi="GHEA Grapalat"/>
          <w:sz w:val="24"/>
          <w:szCs w:val="24"/>
          <w:lang w:val="hy-AM"/>
        </w:rPr>
        <w:t xml:space="preserve"> իրենց լիազորությունները իրականացնելիս իրավունք ունեն Կոմիտեից ստանալու անհրաժեշտ տեղեկություններ և տվյալներ, այդ թվում՝ չափումների արդյունքների վերաբերյալ։</w:t>
      </w:r>
    </w:p>
    <w:p w14:paraId="14E22C4B" w14:textId="6EA890AD" w:rsidR="003B7A6C" w:rsidRPr="0034556D" w:rsidRDefault="003B7A6C" w:rsidP="003B7A6C">
      <w:pPr>
        <w:ind w:left="-284" w:firstLine="708"/>
        <w:jc w:val="both"/>
        <w:rPr>
          <w:rFonts w:ascii="GHEA Grapalat" w:hAnsi="GHEA Grapalat"/>
          <w:sz w:val="24"/>
          <w:szCs w:val="24"/>
          <w:lang w:val="hy-AM"/>
        </w:rPr>
      </w:pPr>
      <w:r w:rsidRPr="00AF62AC">
        <w:rPr>
          <w:rFonts w:ascii="GHEA Grapalat" w:hAnsi="GHEA Grapalat"/>
          <w:sz w:val="24"/>
          <w:szCs w:val="24"/>
          <w:lang w:val="hy-AM"/>
        </w:rPr>
        <w:t xml:space="preserve"> Կոմիտեն իրավաբանորեն պարտավոր է պետական կառավարման</w:t>
      </w:r>
      <w:r>
        <w:rPr>
          <w:rFonts w:ascii="GHEA Grapalat" w:hAnsi="GHEA Grapalat"/>
          <w:sz w:val="24"/>
          <w:szCs w:val="24"/>
          <w:lang w:val="hy-AM"/>
        </w:rPr>
        <w:t xml:space="preserve"> համակարգի</w:t>
      </w:r>
      <w:r w:rsidRPr="00AF62AC">
        <w:rPr>
          <w:rFonts w:ascii="GHEA Grapalat" w:hAnsi="GHEA Grapalat"/>
          <w:sz w:val="24"/>
          <w:szCs w:val="24"/>
          <w:lang w:val="hy-AM"/>
        </w:rPr>
        <w:t xml:space="preserve"> մարմիններին և կարգավորող պետական մարմիններին տրամադրել համապատասխան չափումների տվյալներ կամ դրանց ընդհանուր վիճակագրությունը՝ վերջիններիս պահանջի դեպքում և Կոմիտեի սահմանած ձևաչափով։</w:t>
      </w:r>
    </w:p>
    <w:p w14:paraId="07B22E73" w14:textId="77777777" w:rsidR="003B7A6C" w:rsidRDefault="003B7A6C" w:rsidP="00EB65E5">
      <w:pPr>
        <w:tabs>
          <w:tab w:val="num" w:pos="426"/>
        </w:tabs>
        <w:spacing w:after="0" w:line="276" w:lineRule="auto"/>
        <w:ind w:firstLine="567"/>
        <w:jc w:val="both"/>
        <w:textAlignment w:val="baseline"/>
        <w:rPr>
          <w:rFonts w:ascii="GHEA Grapalat" w:hAnsi="GHEA Grapalat"/>
          <w:sz w:val="24"/>
          <w:szCs w:val="24"/>
          <w:lang w:val="hy-AM"/>
        </w:rPr>
      </w:pPr>
    </w:p>
    <w:p w14:paraId="59431E78" w14:textId="77777777" w:rsidR="009E4001" w:rsidRPr="009E4001" w:rsidRDefault="009E4001" w:rsidP="009E4001">
      <w:pPr>
        <w:tabs>
          <w:tab w:val="left" w:pos="567"/>
        </w:tabs>
        <w:spacing w:line="276" w:lineRule="auto"/>
        <w:ind w:firstLine="567"/>
        <w:rPr>
          <w:rFonts w:ascii="GHEA Grapalat" w:hAnsi="GHEA Grapalat" w:cs="Sylfaen"/>
          <w:b/>
          <w:bCs/>
          <w:sz w:val="24"/>
          <w:szCs w:val="24"/>
          <w:lang w:val="hy-AM"/>
        </w:rPr>
      </w:pPr>
      <w:r w:rsidRPr="009E4001">
        <w:rPr>
          <w:rFonts w:ascii="GHEA Grapalat" w:hAnsi="GHEA Grapalat" w:cs="Sylfaen"/>
          <w:b/>
          <w:bCs/>
          <w:sz w:val="24"/>
          <w:szCs w:val="24"/>
          <w:lang w:val="hy-AM"/>
        </w:rPr>
        <w:t xml:space="preserve">2. Առաջարկվող կարգավորումների բնույթ </w:t>
      </w:r>
    </w:p>
    <w:p w14:paraId="7EF4C877" w14:textId="77777777" w:rsidR="009E4001" w:rsidRPr="009E4001" w:rsidRDefault="009E4001" w:rsidP="009E4001">
      <w:pPr>
        <w:tabs>
          <w:tab w:val="left" w:pos="567"/>
        </w:tabs>
        <w:spacing w:line="276" w:lineRule="auto"/>
        <w:ind w:firstLine="567"/>
        <w:rPr>
          <w:rFonts w:ascii="GHEA Grapalat" w:hAnsi="GHEA Grapalat" w:cs="Sylfaen"/>
          <w:sz w:val="24"/>
          <w:szCs w:val="24"/>
          <w:lang w:val="hy-AM"/>
        </w:rPr>
      </w:pPr>
      <w:r w:rsidRPr="009E4001">
        <w:rPr>
          <w:rFonts w:ascii="GHEA Grapalat" w:hAnsi="GHEA Grapalat" w:cs="Sylfaen"/>
          <w:sz w:val="24"/>
          <w:szCs w:val="24"/>
          <w:lang w:val="hy-AM"/>
        </w:rPr>
        <w:t>Նախագծով առաջարկվում է Օրենքում կատարել հետևյալ փոփոխությունները և լրացումները.</w:t>
      </w:r>
    </w:p>
    <w:p w14:paraId="0FBB8C7F" w14:textId="77777777" w:rsidR="009E4001" w:rsidRPr="009E4001" w:rsidRDefault="009E4001" w:rsidP="009E4001">
      <w:pPr>
        <w:pStyle w:val="ListParagraph"/>
        <w:numPr>
          <w:ilvl w:val="0"/>
          <w:numId w:val="10"/>
        </w:numPr>
        <w:spacing w:after="0" w:line="276" w:lineRule="auto"/>
        <w:ind w:right="-1"/>
        <w:jc w:val="both"/>
        <w:rPr>
          <w:rFonts w:ascii="GHEA Grapalat" w:hAnsi="GHEA Grapalat" w:cs="Sylfaen"/>
          <w:sz w:val="24"/>
          <w:szCs w:val="24"/>
          <w:lang w:val="hy-AM"/>
        </w:rPr>
      </w:pPr>
      <w:r w:rsidRPr="009E4001">
        <w:rPr>
          <w:rFonts w:ascii="GHEA Grapalat" w:hAnsi="GHEA Grapalat" w:cs="Sylfaen"/>
          <w:sz w:val="24"/>
          <w:szCs w:val="24"/>
          <w:lang w:val="hy-AM"/>
        </w:rPr>
        <w:lastRenderedPageBreak/>
        <w:t xml:space="preserve">Խմբագրվել է տեսալսողական ծրագրերի դիստրիբյուտորի հասկացությունը, </w:t>
      </w:r>
    </w:p>
    <w:p w14:paraId="2909A301" w14:textId="77777777" w:rsidR="009E4001" w:rsidRDefault="009E4001" w:rsidP="009E4001">
      <w:pPr>
        <w:pStyle w:val="ListParagraph"/>
        <w:numPr>
          <w:ilvl w:val="0"/>
          <w:numId w:val="10"/>
        </w:numPr>
        <w:spacing w:after="0" w:line="276" w:lineRule="auto"/>
        <w:ind w:right="-1"/>
        <w:jc w:val="both"/>
        <w:rPr>
          <w:rFonts w:ascii="GHEA Grapalat" w:hAnsi="GHEA Grapalat" w:cs="Sylfaen"/>
          <w:sz w:val="24"/>
          <w:szCs w:val="24"/>
          <w:lang w:val="hy-AM"/>
        </w:rPr>
      </w:pPr>
      <w:r w:rsidRPr="009E4001">
        <w:rPr>
          <w:rFonts w:ascii="GHEA Grapalat" w:hAnsi="GHEA Grapalat" w:cs="Sylfaen"/>
          <w:sz w:val="24"/>
          <w:szCs w:val="24"/>
          <w:lang w:val="hy-AM"/>
        </w:rPr>
        <w:t>Խմբագրվել են Օրենքի 9-րդ հոդվածով սահմանվող տեսալսողական հաղորդումների չարաշահման արգելքները, առավել հստակ սահմանելով տեսալսողական հաղորդումների արգելքների դեպքերը:</w:t>
      </w:r>
    </w:p>
    <w:p w14:paraId="5AC89FBC" w14:textId="5F5624B7" w:rsidR="003B7A6C" w:rsidRPr="009E4001" w:rsidRDefault="003B7A6C" w:rsidP="009E4001">
      <w:pPr>
        <w:pStyle w:val="ListParagraph"/>
        <w:numPr>
          <w:ilvl w:val="0"/>
          <w:numId w:val="10"/>
        </w:numPr>
        <w:spacing w:after="0" w:line="276" w:lineRule="auto"/>
        <w:ind w:right="-1"/>
        <w:jc w:val="both"/>
        <w:rPr>
          <w:rFonts w:ascii="GHEA Grapalat" w:hAnsi="GHEA Grapalat" w:cs="Sylfaen"/>
          <w:sz w:val="24"/>
          <w:szCs w:val="24"/>
          <w:lang w:val="hy-AM"/>
        </w:rPr>
      </w:pPr>
      <w:r>
        <w:rPr>
          <w:rFonts w:ascii="GHEA Grapalat" w:hAnsi="GHEA Grapalat"/>
          <w:color w:val="212121"/>
          <w:sz w:val="24"/>
          <w:szCs w:val="24"/>
          <w:lang w:val="hy-AM"/>
        </w:rPr>
        <w:t>Հ</w:t>
      </w:r>
      <w:r w:rsidRPr="003B7A6C">
        <w:rPr>
          <w:rFonts w:ascii="GHEA Grapalat" w:hAnsi="GHEA Grapalat"/>
          <w:color w:val="212121"/>
          <w:sz w:val="24"/>
          <w:szCs w:val="24"/>
          <w:lang w:val="hy-AM"/>
        </w:rPr>
        <w:t>ստակեց</w:t>
      </w:r>
      <w:r>
        <w:rPr>
          <w:rFonts w:ascii="GHEA Grapalat" w:hAnsi="GHEA Grapalat"/>
          <w:color w:val="212121"/>
          <w:sz w:val="24"/>
          <w:szCs w:val="24"/>
          <w:lang w:val="hy-AM"/>
        </w:rPr>
        <w:t>վե</w:t>
      </w:r>
      <w:r w:rsidRPr="003B7A6C">
        <w:rPr>
          <w:rFonts w:ascii="GHEA Grapalat" w:hAnsi="GHEA Grapalat"/>
          <w:color w:val="212121"/>
          <w:sz w:val="24"/>
          <w:szCs w:val="24"/>
          <w:lang w:val="hy-AM"/>
        </w:rPr>
        <w:t>լ</w:t>
      </w:r>
      <w:r>
        <w:rPr>
          <w:rFonts w:ascii="GHEA Grapalat" w:hAnsi="GHEA Grapalat"/>
          <w:color w:val="212121"/>
          <w:sz w:val="24"/>
          <w:szCs w:val="24"/>
          <w:lang w:val="hy-AM"/>
        </w:rPr>
        <w:t xml:space="preserve"> է</w:t>
      </w:r>
      <w:r w:rsidRPr="003B7A6C">
        <w:rPr>
          <w:rFonts w:ascii="GHEA Grapalat" w:hAnsi="GHEA Grapalat"/>
          <w:color w:val="212121"/>
          <w:sz w:val="24"/>
          <w:szCs w:val="24"/>
          <w:lang w:val="hy-AM"/>
        </w:rPr>
        <w:t xml:space="preserve"> Կոմիտեի իրավասության շրջանակը՝ մեդիաչափումների գործընթացի կազմակերպման, վերահսկման և դրանց արդյունքների տնօրինման </w:t>
      </w:r>
      <w:r>
        <w:rPr>
          <w:rFonts w:ascii="GHEA Grapalat" w:hAnsi="GHEA Grapalat"/>
          <w:color w:val="212121"/>
          <w:sz w:val="24"/>
          <w:szCs w:val="24"/>
          <w:lang w:val="hy-AM"/>
        </w:rPr>
        <w:t>մասով:</w:t>
      </w:r>
    </w:p>
    <w:p w14:paraId="6986788F" w14:textId="594D45D0" w:rsidR="009E4001" w:rsidRPr="009E4001" w:rsidRDefault="00875C85" w:rsidP="009E4001">
      <w:pPr>
        <w:pStyle w:val="ListParagraph"/>
        <w:numPr>
          <w:ilvl w:val="0"/>
          <w:numId w:val="10"/>
        </w:numPr>
        <w:spacing w:after="0" w:line="276" w:lineRule="auto"/>
        <w:ind w:right="-1"/>
        <w:jc w:val="both"/>
        <w:rPr>
          <w:rFonts w:ascii="GHEA Grapalat" w:hAnsi="GHEA Grapalat" w:cs="Sylfaen"/>
          <w:sz w:val="24"/>
          <w:szCs w:val="24"/>
          <w:lang w:val="hy-AM"/>
        </w:rPr>
      </w:pPr>
      <w:r>
        <w:rPr>
          <w:rFonts w:ascii="GHEA Grapalat" w:hAnsi="GHEA Grapalat" w:cs="Sylfaen"/>
          <w:sz w:val="24"/>
          <w:szCs w:val="24"/>
          <w:lang w:val="hy-AM"/>
        </w:rPr>
        <w:t>Ցանցային օպերատորի</w:t>
      </w:r>
      <w:r w:rsidR="009E4001" w:rsidRPr="009E4001">
        <w:rPr>
          <w:rFonts w:ascii="GHEA Grapalat" w:hAnsi="GHEA Grapalat" w:cs="Sylfaen"/>
          <w:sz w:val="24"/>
          <w:szCs w:val="24"/>
          <w:lang w:val="hy-AM"/>
        </w:rPr>
        <w:t xml:space="preserve"> գործունեության լիցենզիա ստացած անձի գործունեությանը վերաբերող պահանջները:</w:t>
      </w:r>
    </w:p>
    <w:p w14:paraId="66CC00D4" w14:textId="77777777" w:rsidR="009E4001" w:rsidRPr="009E4001" w:rsidRDefault="009E4001" w:rsidP="009E4001">
      <w:pPr>
        <w:pStyle w:val="ListParagraph"/>
        <w:numPr>
          <w:ilvl w:val="0"/>
          <w:numId w:val="10"/>
        </w:numPr>
        <w:spacing w:after="0" w:line="276" w:lineRule="auto"/>
        <w:ind w:right="-1"/>
        <w:jc w:val="both"/>
        <w:rPr>
          <w:rFonts w:ascii="GHEA Grapalat" w:hAnsi="GHEA Grapalat" w:cs="Sylfaen"/>
          <w:sz w:val="24"/>
          <w:szCs w:val="24"/>
          <w:lang w:val="hy-AM"/>
        </w:rPr>
      </w:pPr>
      <w:r w:rsidRPr="009E4001">
        <w:rPr>
          <w:rFonts w:ascii="GHEA Grapalat" w:hAnsi="GHEA Grapalat" w:cs="Sylfaen"/>
          <w:sz w:val="24"/>
          <w:szCs w:val="24"/>
          <w:lang w:val="hy-AM"/>
        </w:rPr>
        <w:t>Նոր խմագրությամբ է սահմավել տեսալսողական ծրագրերի դիստրիբյուտորի գործունեությանը վերաբերող պահանջները:</w:t>
      </w:r>
    </w:p>
    <w:p w14:paraId="3B48C106" w14:textId="77777777" w:rsidR="009E4001" w:rsidRPr="009E4001" w:rsidRDefault="009E4001" w:rsidP="009E4001">
      <w:pPr>
        <w:pStyle w:val="ListParagraph"/>
        <w:numPr>
          <w:ilvl w:val="0"/>
          <w:numId w:val="10"/>
        </w:numPr>
        <w:spacing w:after="0" w:line="276" w:lineRule="auto"/>
        <w:ind w:right="-1"/>
        <w:jc w:val="both"/>
        <w:rPr>
          <w:rFonts w:ascii="GHEA Grapalat" w:hAnsi="GHEA Grapalat" w:cs="Sylfaen"/>
          <w:sz w:val="24"/>
          <w:szCs w:val="24"/>
          <w:lang w:val="hy-AM"/>
        </w:rPr>
      </w:pPr>
      <w:r w:rsidRPr="009E4001">
        <w:rPr>
          <w:rFonts w:ascii="GHEA Grapalat" w:hAnsi="GHEA Grapalat" w:cs="Sylfaen"/>
          <w:sz w:val="24"/>
          <w:szCs w:val="24"/>
          <w:lang w:val="hy-AM"/>
        </w:rPr>
        <w:t xml:space="preserve">Առաջարկվում է գործող օրենքն ավելացնել նոր 54.1-րդ հոդվածով, որը վերաբերում է տեսալսողական ծրագրերի դիստրիբյուտորին կամ ցանցային օպերատորին տրամադրված թույլտվության դադարեցմանը: </w:t>
      </w:r>
    </w:p>
    <w:p w14:paraId="7121CE41" w14:textId="054FC2DD" w:rsidR="009E4001" w:rsidRPr="009E4001" w:rsidRDefault="009E4001" w:rsidP="009E4001">
      <w:pPr>
        <w:pStyle w:val="ListParagraph"/>
        <w:numPr>
          <w:ilvl w:val="0"/>
          <w:numId w:val="10"/>
        </w:numPr>
        <w:spacing w:after="0" w:line="276" w:lineRule="auto"/>
        <w:ind w:right="-1"/>
        <w:jc w:val="both"/>
        <w:rPr>
          <w:rFonts w:ascii="GHEA Grapalat" w:hAnsi="GHEA Grapalat" w:cs="Sylfaen"/>
          <w:sz w:val="24"/>
          <w:szCs w:val="24"/>
          <w:lang w:val="hy-AM"/>
        </w:rPr>
      </w:pPr>
      <w:r w:rsidRPr="009E4001">
        <w:rPr>
          <w:rFonts w:ascii="GHEA Grapalat" w:hAnsi="GHEA Grapalat" w:cs="Sylfaen"/>
          <w:sz w:val="24"/>
          <w:szCs w:val="24"/>
          <w:lang w:val="hy-AM"/>
        </w:rPr>
        <w:t>Խմբագրվել և նոր լրացումներ են կատարվել Տուգանքների բաժնում, մասնավորապես, ցանցային օպերատորի և դիստրիբյուտորի կողմից օրենքի խախատմամբ գործունեության իրականացումները:</w:t>
      </w:r>
    </w:p>
    <w:p w14:paraId="38F293F7" w14:textId="77777777" w:rsidR="009E4001" w:rsidRPr="009E4001" w:rsidRDefault="009E4001" w:rsidP="009E4001">
      <w:pPr>
        <w:pStyle w:val="ListParagraph"/>
        <w:numPr>
          <w:ilvl w:val="0"/>
          <w:numId w:val="10"/>
        </w:numPr>
        <w:spacing w:after="0" w:line="276" w:lineRule="auto"/>
        <w:ind w:right="-1"/>
        <w:jc w:val="both"/>
        <w:rPr>
          <w:rFonts w:ascii="GHEA Grapalat" w:hAnsi="GHEA Grapalat" w:cs="Sylfaen"/>
          <w:sz w:val="24"/>
          <w:szCs w:val="24"/>
          <w:lang w:val="hy-AM"/>
        </w:rPr>
      </w:pPr>
      <w:r w:rsidRPr="009E4001">
        <w:rPr>
          <w:rFonts w:ascii="GHEA Grapalat" w:hAnsi="GHEA Grapalat" w:cs="Sylfaen"/>
          <w:sz w:val="24"/>
          <w:szCs w:val="24"/>
          <w:lang w:val="hy-AM"/>
        </w:rPr>
        <w:t>Վերանայվել է Հեղինակազորման կամ լիցենզիայի գործողության կասեցման ու դադարեցման պայմանները:</w:t>
      </w:r>
    </w:p>
    <w:p w14:paraId="5DEA9C9F" w14:textId="77777777" w:rsidR="009E4001" w:rsidRPr="009E4001" w:rsidRDefault="009E4001" w:rsidP="009E4001">
      <w:pPr>
        <w:pStyle w:val="ListParagraph"/>
        <w:numPr>
          <w:ilvl w:val="0"/>
          <w:numId w:val="10"/>
        </w:numPr>
        <w:spacing w:after="0" w:line="276" w:lineRule="auto"/>
        <w:ind w:right="-1"/>
        <w:jc w:val="both"/>
        <w:rPr>
          <w:rFonts w:ascii="GHEA Grapalat" w:hAnsi="GHEA Grapalat" w:cs="Sylfaen"/>
          <w:sz w:val="24"/>
          <w:szCs w:val="24"/>
          <w:lang w:val="hy-AM"/>
        </w:rPr>
      </w:pPr>
      <w:r w:rsidRPr="009E4001">
        <w:rPr>
          <w:rFonts w:ascii="GHEA Grapalat" w:hAnsi="GHEA Grapalat" w:cs="Sylfaen"/>
          <w:sz w:val="24"/>
          <w:szCs w:val="24"/>
          <w:lang w:val="hy-AM"/>
        </w:rPr>
        <w:t>Առաջարկվում է գործող օրենքն ավելացնել նոր 58.1-րդ հոդվածով, որը վերաբերում է ցանցային օպերատորի լիցենզիայի գործողության կասեցմանը և դադարեցմանը:</w:t>
      </w:r>
    </w:p>
    <w:p w14:paraId="0C8770FB" w14:textId="77777777" w:rsidR="009E4001" w:rsidRPr="009E4001" w:rsidRDefault="009E4001" w:rsidP="009E4001">
      <w:pPr>
        <w:pStyle w:val="ListParagraph"/>
        <w:spacing w:line="276" w:lineRule="auto"/>
        <w:ind w:left="0" w:right="-1" w:firstLine="567"/>
        <w:rPr>
          <w:rFonts w:ascii="GHEA Grapalat" w:hAnsi="GHEA Grapalat" w:cs="Sylfaen"/>
          <w:sz w:val="24"/>
          <w:szCs w:val="24"/>
          <w:lang w:val="hy-AM"/>
        </w:rPr>
      </w:pPr>
    </w:p>
    <w:p w14:paraId="43061245" w14:textId="77777777" w:rsidR="009E4001" w:rsidRPr="009E4001" w:rsidRDefault="009E4001" w:rsidP="009E4001">
      <w:pPr>
        <w:pStyle w:val="ListParagraph"/>
        <w:spacing w:line="276" w:lineRule="auto"/>
        <w:ind w:left="0" w:right="-1" w:firstLine="567"/>
        <w:jc w:val="both"/>
        <w:rPr>
          <w:rFonts w:ascii="GHEA Grapalat" w:hAnsi="GHEA Grapalat" w:cs="GHEA Grapalat"/>
          <w:spacing w:val="-4"/>
          <w:sz w:val="24"/>
          <w:szCs w:val="24"/>
          <w:lang w:val="hy-AM"/>
        </w:rPr>
      </w:pPr>
      <w:r w:rsidRPr="009E4001">
        <w:rPr>
          <w:rFonts w:ascii="GHEA Grapalat" w:hAnsi="GHEA Grapalat" w:cs="Sylfaen"/>
          <w:b/>
          <w:bCs/>
          <w:sz w:val="24"/>
          <w:szCs w:val="24"/>
          <w:lang w:val="hy-AM"/>
        </w:rPr>
        <w:t>3. Ա</w:t>
      </w:r>
      <w:r w:rsidRPr="009E4001">
        <w:rPr>
          <w:rFonts w:ascii="GHEA Grapalat" w:hAnsi="GHEA Grapalat" w:cs="Sylfaen"/>
          <w:b/>
          <w:sz w:val="24"/>
          <w:szCs w:val="24"/>
          <w:lang w:val="hy-AM"/>
        </w:rPr>
        <w:t>կնկալվող</w:t>
      </w:r>
      <w:r w:rsidRPr="009E4001">
        <w:rPr>
          <w:rFonts w:ascii="GHEA Grapalat" w:hAnsi="GHEA Grapalat"/>
          <w:b/>
          <w:sz w:val="24"/>
          <w:szCs w:val="24"/>
          <w:lang w:val="hy-AM"/>
        </w:rPr>
        <w:t xml:space="preserve"> </w:t>
      </w:r>
      <w:r w:rsidRPr="009E4001">
        <w:rPr>
          <w:rFonts w:ascii="GHEA Grapalat" w:hAnsi="GHEA Grapalat" w:cs="Sylfaen"/>
          <w:b/>
          <w:sz w:val="24"/>
          <w:szCs w:val="24"/>
          <w:lang w:val="hy-AM"/>
        </w:rPr>
        <w:t>արդյունքը.</w:t>
      </w:r>
      <w:r w:rsidRPr="009E4001">
        <w:rPr>
          <w:rFonts w:ascii="GHEA Grapalat" w:hAnsi="GHEA Grapalat" w:cs="Cambria Math"/>
          <w:b/>
          <w:bCs/>
          <w:sz w:val="24"/>
          <w:szCs w:val="24"/>
          <w:lang w:val="hy-AM"/>
        </w:rPr>
        <w:t xml:space="preserve"> </w:t>
      </w:r>
    </w:p>
    <w:p w14:paraId="459EE83F" w14:textId="7579D08D" w:rsidR="00BF03B6" w:rsidRPr="00BF03B6" w:rsidRDefault="009E4001" w:rsidP="00BF03B6">
      <w:pPr>
        <w:spacing w:line="276" w:lineRule="auto"/>
        <w:ind w:firstLine="567"/>
        <w:jc w:val="both"/>
        <w:rPr>
          <w:rFonts w:ascii="GHEA Grapalat" w:hAnsi="GHEA Grapalat" w:cs="Arian AMU"/>
          <w:sz w:val="24"/>
          <w:szCs w:val="24"/>
          <w:shd w:val="clear" w:color="auto" w:fill="FFFFFF"/>
          <w:lang w:val="hy-AM"/>
        </w:rPr>
      </w:pPr>
      <w:r w:rsidRPr="00BF03B6">
        <w:rPr>
          <w:rFonts w:ascii="GHEA Grapalat" w:hAnsi="GHEA Grapalat" w:cs="Arian AMU"/>
          <w:sz w:val="24"/>
          <w:szCs w:val="24"/>
          <w:shd w:val="clear" w:color="auto" w:fill="FFFFFF"/>
          <w:lang w:val="hy-AM"/>
        </w:rPr>
        <w:t>Նախագծով առաջարկվող կարգավորման արդյունքու</w:t>
      </w:r>
      <w:r w:rsidR="009353BD">
        <w:rPr>
          <w:rFonts w:ascii="GHEA Grapalat" w:hAnsi="GHEA Grapalat" w:cs="Arian AMU"/>
          <w:sz w:val="24"/>
          <w:szCs w:val="24"/>
          <w:shd w:val="clear" w:color="auto" w:fill="FFFFFF"/>
          <w:lang w:val="hy-AM"/>
        </w:rPr>
        <w:t>մ</w:t>
      </w:r>
      <w:r w:rsidR="00BF03B6" w:rsidRPr="00BF03B6">
        <w:rPr>
          <w:rFonts w:ascii="GHEA Grapalat" w:hAnsi="GHEA Grapalat" w:cs="Arian AMU"/>
          <w:sz w:val="24"/>
          <w:szCs w:val="24"/>
          <w:shd w:val="clear" w:color="auto" w:fill="FFFFFF"/>
          <w:lang w:val="hy-AM"/>
        </w:rPr>
        <w:t>՝</w:t>
      </w:r>
    </w:p>
    <w:p w14:paraId="4C62A8B1" w14:textId="48FF1068" w:rsidR="00BF03B6" w:rsidRPr="009353BD" w:rsidRDefault="009353BD" w:rsidP="009353BD">
      <w:pPr>
        <w:pStyle w:val="NormalWeb"/>
        <w:numPr>
          <w:ilvl w:val="0"/>
          <w:numId w:val="12"/>
        </w:numPr>
        <w:jc w:val="both"/>
        <w:rPr>
          <w:rFonts w:ascii="GHEA Grapalat" w:hAnsi="GHEA Grapalat"/>
        </w:rPr>
      </w:pPr>
      <w:r>
        <w:rPr>
          <w:rFonts w:ascii="GHEA Grapalat" w:hAnsi="GHEA Grapalat"/>
        </w:rPr>
        <w:t>Ի</w:t>
      </w:r>
      <w:r w:rsidRPr="00BF03B6">
        <w:rPr>
          <w:rStyle w:val="Strong"/>
          <w:rFonts w:ascii="GHEA Grapalat" w:hAnsi="GHEA Grapalat"/>
          <w:b w:val="0"/>
          <w:bCs w:val="0"/>
        </w:rPr>
        <w:t>րավական հստակության և կանխատեսելիության բարձրաց</w:t>
      </w:r>
      <w:r>
        <w:rPr>
          <w:rStyle w:val="Strong"/>
          <w:rFonts w:ascii="GHEA Grapalat" w:hAnsi="GHEA Grapalat"/>
          <w:b w:val="0"/>
          <w:bCs w:val="0"/>
        </w:rPr>
        <w:t>ման ապահովվում։</w:t>
      </w:r>
      <w:r>
        <w:rPr>
          <w:rFonts w:ascii="GHEA Grapalat" w:hAnsi="GHEA Grapalat"/>
        </w:rPr>
        <w:t xml:space="preserve"> </w:t>
      </w:r>
      <w:r w:rsidRPr="009353BD">
        <w:rPr>
          <w:rFonts w:ascii="GHEA Grapalat" w:hAnsi="GHEA Grapalat"/>
        </w:rPr>
        <w:t>Հ</w:t>
      </w:r>
      <w:r w:rsidR="00BF03B6" w:rsidRPr="009353BD">
        <w:rPr>
          <w:rFonts w:ascii="GHEA Grapalat" w:hAnsi="GHEA Grapalat"/>
        </w:rPr>
        <w:t>ստակ և կիրառելի իրավական նորմեր</w:t>
      </w:r>
      <w:r w:rsidRPr="009353BD">
        <w:rPr>
          <w:rFonts w:ascii="GHEA Grapalat" w:hAnsi="GHEA Grapalat"/>
        </w:rPr>
        <w:t>ի սահմանմամբ</w:t>
      </w:r>
      <w:r w:rsidR="00BF03B6" w:rsidRPr="009353BD">
        <w:rPr>
          <w:rFonts w:ascii="GHEA Grapalat" w:hAnsi="GHEA Grapalat"/>
        </w:rPr>
        <w:t xml:space="preserve"> կ</w:t>
      </w:r>
      <w:r>
        <w:rPr>
          <w:rFonts w:ascii="GHEA Grapalat" w:hAnsi="GHEA Grapalat"/>
        </w:rPr>
        <w:t>կ</w:t>
      </w:r>
      <w:r w:rsidR="00BF03B6" w:rsidRPr="009353BD">
        <w:rPr>
          <w:rFonts w:ascii="GHEA Grapalat" w:hAnsi="GHEA Grapalat"/>
        </w:rPr>
        <w:t>անխ</w:t>
      </w:r>
      <w:r>
        <w:rPr>
          <w:rFonts w:ascii="GHEA Grapalat" w:hAnsi="GHEA Grapalat"/>
        </w:rPr>
        <w:t>վի</w:t>
      </w:r>
      <w:r w:rsidR="00BF03B6" w:rsidRPr="009353BD">
        <w:rPr>
          <w:rFonts w:ascii="GHEA Grapalat" w:hAnsi="GHEA Grapalat"/>
        </w:rPr>
        <w:t xml:space="preserve"> երկիմաստ մեկնաբանությունները և </w:t>
      </w:r>
      <w:r>
        <w:rPr>
          <w:rFonts w:ascii="GHEA Grapalat" w:hAnsi="GHEA Grapalat"/>
        </w:rPr>
        <w:t>կ</w:t>
      </w:r>
      <w:r w:rsidR="00BF03B6" w:rsidRPr="009353BD">
        <w:rPr>
          <w:rFonts w:ascii="GHEA Grapalat" w:hAnsi="GHEA Grapalat"/>
        </w:rPr>
        <w:t>ապահով</w:t>
      </w:r>
      <w:r>
        <w:rPr>
          <w:rFonts w:ascii="GHEA Grapalat" w:hAnsi="GHEA Grapalat"/>
        </w:rPr>
        <w:t>վի</w:t>
      </w:r>
      <w:r w:rsidR="00BF03B6" w:rsidRPr="009353BD">
        <w:rPr>
          <w:rFonts w:ascii="GHEA Grapalat" w:hAnsi="GHEA Grapalat"/>
        </w:rPr>
        <w:t xml:space="preserve"> ոլորտում գործող սուբյեկտների համար կանխատեսելի իրավական միջավայր</w:t>
      </w:r>
      <w:r w:rsidRPr="009353BD">
        <w:rPr>
          <w:rFonts w:ascii="GHEA Grapalat" w:hAnsi="GHEA Grapalat"/>
        </w:rPr>
        <w:t xml:space="preserve">, </w:t>
      </w:r>
    </w:p>
    <w:p w14:paraId="7FEE6B22" w14:textId="11600B22" w:rsidR="00BF03B6" w:rsidRPr="00BF03B6" w:rsidRDefault="00C640CD" w:rsidP="00BF03B6">
      <w:pPr>
        <w:pStyle w:val="NormalWeb"/>
        <w:numPr>
          <w:ilvl w:val="0"/>
          <w:numId w:val="12"/>
        </w:numPr>
        <w:jc w:val="both"/>
        <w:rPr>
          <w:rFonts w:ascii="GHEA Grapalat" w:hAnsi="GHEA Grapalat"/>
        </w:rPr>
      </w:pPr>
      <w:r>
        <w:rPr>
          <w:rStyle w:val="Strong"/>
          <w:rFonts w:ascii="GHEA Grapalat" w:hAnsi="GHEA Grapalat"/>
          <w:b w:val="0"/>
          <w:bCs w:val="0"/>
        </w:rPr>
        <w:t>Հ</w:t>
      </w:r>
      <w:r w:rsidR="00BF03B6" w:rsidRPr="00BF03B6">
        <w:rPr>
          <w:rStyle w:val="Strong"/>
          <w:rFonts w:ascii="GHEA Grapalat" w:hAnsi="GHEA Grapalat"/>
          <w:b w:val="0"/>
          <w:bCs w:val="0"/>
        </w:rPr>
        <w:t>ավասար մրցակցային պայմանների ապահովում</w:t>
      </w:r>
      <w:r w:rsidR="009353BD">
        <w:rPr>
          <w:rStyle w:val="Strong"/>
          <w:rFonts w:ascii="GHEA Grapalat" w:hAnsi="GHEA Grapalat"/>
          <w:b w:val="0"/>
          <w:bCs w:val="0"/>
        </w:rPr>
        <w:t>, որի արդյունքում</w:t>
      </w:r>
      <w:r w:rsidR="00BF03B6" w:rsidRPr="00BF03B6">
        <w:rPr>
          <w:rFonts w:ascii="GHEA Grapalat" w:hAnsi="GHEA Grapalat"/>
          <w:b/>
          <w:bCs/>
        </w:rPr>
        <w:br/>
      </w:r>
      <w:r w:rsidR="009353BD">
        <w:rPr>
          <w:rFonts w:ascii="GHEA Grapalat" w:hAnsi="GHEA Grapalat"/>
        </w:rPr>
        <w:t>տ</w:t>
      </w:r>
      <w:r w:rsidR="00BF03B6" w:rsidRPr="00BF03B6">
        <w:rPr>
          <w:rFonts w:ascii="GHEA Grapalat" w:hAnsi="GHEA Grapalat"/>
        </w:rPr>
        <w:t xml:space="preserve">եսալսողական մեդիայի </w:t>
      </w:r>
      <w:r w:rsidR="009353BD">
        <w:rPr>
          <w:rFonts w:ascii="GHEA Grapalat" w:hAnsi="GHEA Grapalat"/>
        </w:rPr>
        <w:t>ոլորտում</w:t>
      </w:r>
      <w:r w:rsidR="00BF03B6" w:rsidRPr="00BF03B6">
        <w:rPr>
          <w:rFonts w:ascii="GHEA Grapalat" w:hAnsi="GHEA Grapalat"/>
        </w:rPr>
        <w:t xml:space="preserve"> գործող բոլոր մասնակիցների համար </w:t>
      </w:r>
      <w:r w:rsidR="009353BD">
        <w:rPr>
          <w:rFonts w:ascii="GHEA Grapalat" w:hAnsi="GHEA Grapalat"/>
        </w:rPr>
        <w:t>կ</w:t>
      </w:r>
      <w:r w:rsidR="00BF03B6" w:rsidRPr="00BF03B6">
        <w:rPr>
          <w:rFonts w:ascii="GHEA Grapalat" w:hAnsi="GHEA Grapalat"/>
        </w:rPr>
        <w:t>սահմանվ</w:t>
      </w:r>
      <w:r w:rsidR="009353BD">
        <w:rPr>
          <w:rFonts w:ascii="GHEA Grapalat" w:hAnsi="GHEA Grapalat"/>
        </w:rPr>
        <w:t>են</w:t>
      </w:r>
      <w:r w:rsidR="00BF03B6" w:rsidRPr="00BF03B6">
        <w:rPr>
          <w:rFonts w:ascii="GHEA Grapalat" w:hAnsi="GHEA Grapalat"/>
        </w:rPr>
        <w:t xml:space="preserve"> հավասար կանոններ՝ խթանելով արդար մրցակցությունը, բացառելով մենաշնորհային դիրքի չարաշահումներն ու անբարենպաստ դիրքում հայտնվելու ռիսկեր</w:t>
      </w:r>
      <w:r w:rsidR="009353BD">
        <w:rPr>
          <w:rFonts w:ascii="GHEA Grapalat" w:hAnsi="GHEA Grapalat"/>
        </w:rPr>
        <w:t>ը,</w:t>
      </w:r>
    </w:p>
    <w:p w14:paraId="7890F993" w14:textId="5985F392" w:rsidR="00BF03B6" w:rsidRPr="00BF03B6" w:rsidRDefault="00C640CD" w:rsidP="00BF03B6">
      <w:pPr>
        <w:pStyle w:val="NormalWeb"/>
        <w:numPr>
          <w:ilvl w:val="0"/>
          <w:numId w:val="12"/>
        </w:numPr>
        <w:jc w:val="both"/>
        <w:rPr>
          <w:rFonts w:ascii="GHEA Grapalat" w:hAnsi="GHEA Grapalat"/>
        </w:rPr>
      </w:pPr>
      <w:r>
        <w:rPr>
          <w:rFonts w:ascii="GHEA Grapalat" w:hAnsi="GHEA Grapalat"/>
        </w:rPr>
        <w:t>Օ</w:t>
      </w:r>
      <w:r w:rsidR="00BF03B6" w:rsidRPr="00BF03B6">
        <w:rPr>
          <w:rFonts w:ascii="GHEA Grapalat" w:hAnsi="GHEA Grapalat"/>
        </w:rPr>
        <w:t xml:space="preserve">րենսդրական նոր կարգավորումներով </w:t>
      </w:r>
      <w:r w:rsidR="009353BD">
        <w:rPr>
          <w:rFonts w:ascii="GHEA Grapalat" w:hAnsi="GHEA Grapalat"/>
        </w:rPr>
        <w:t>կսահմանափակվի ք</w:t>
      </w:r>
      <w:r w:rsidR="009353BD" w:rsidRPr="00BF03B6">
        <w:rPr>
          <w:rStyle w:val="Strong"/>
          <w:rFonts w:ascii="GHEA Grapalat" w:hAnsi="GHEA Grapalat"/>
          <w:b w:val="0"/>
          <w:bCs w:val="0"/>
        </w:rPr>
        <w:t>աղաքացիների վրա բացասաբար ազդող տեղեկատվությ</w:t>
      </w:r>
      <w:r w:rsidR="009353BD">
        <w:rPr>
          <w:rStyle w:val="Strong"/>
          <w:rFonts w:ascii="GHEA Grapalat" w:hAnsi="GHEA Grapalat"/>
          <w:b w:val="0"/>
          <w:bCs w:val="0"/>
        </w:rPr>
        <w:t>ունը,</w:t>
      </w:r>
      <w:r w:rsidR="009353BD" w:rsidRPr="00BF03B6">
        <w:rPr>
          <w:rStyle w:val="Strong"/>
          <w:rFonts w:ascii="GHEA Grapalat" w:hAnsi="GHEA Grapalat"/>
          <w:b w:val="0"/>
          <w:bCs w:val="0"/>
        </w:rPr>
        <w:t xml:space="preserve"> </w:t>
      </w:r>
      <w:r w:rsidR="00BF03B6" w:rsidRPr="00BF03B6">
        <w:rPr>
          <w:rFonts w:ascii="GHEA Grapalat" w:hAnsi="GHEA Grapalat"/>
        </w:rPr>
        <w:t xml:space="preserve">հնարավոր </w:t>
      </w:r>
      <w:r w:rsidR="009353BD">
        <w:rPr>
          <w:rFonts w:ascii="GHEA Grapalat" w:hAnsi="GHEA Grapalat"/>
        </w:rPr>
        <w:t>կ</w:t>
      </w:r>
      <w:r w:rsidR="00BF03B6" w:rsidRPr="00BF03B6">
        <w:rPr>
          <w:rFonts w:ascii="GHEA Grapalat" w:hAnsi="GHEA Grapalat"/>
        </w:rPr>
        <w:t>դառն</w:t>
      </w:r>
      <w:r w:rsidR="009353BD">
        <w:rPr>
          <w:rFonts w:ascii="GHEA Grapalat" w:hAnsi="GHEA Grapalat"/>
        </w:rPr>
        <w:t>ա</w:t>
      </w:r>
      <w:r w:rsidR="00BF03B6" w:rsidRPr="00BF03B6">
        <w:rPr>
          <w:rFonts w:ascii="GHEA Grapalat" w:hAnsi="GHEA Grapalat"/>
        </w:rPr>
        <w:t xml:space="preserve"> կանխել ապատեղեկատվության, բռնության, ատելության քարոզի և այլ վնասակար բովանդակության տարածումը՝ պաշտպանելով հանրության հոգեկան, բարոյական և տեղեկատվական անվտանգությունը։</w:t>
      </w:r>
    </w:p>
    <w:p w14:paraId="6CC370EA" w14:textId="1AE3BBF0" w:rsidR="00BF03B6" w:rsidRPr="00BF03B6" w:rsidRDefault="00C640CD" w:rsidP="003B7A6C">
      <w:pPr>
        <w:pStyle w:val="NormalWeb"/>
        <w:numPr>
          <w:ilvl w:val="0"/>
          <w:numId w:val="12"/>
        </w:numPr>
        <w:tabs>
          <w:tab w:val="clear" w:pos="720"/>
          <w:tab w:val="num" w:pos="426"/>
        </w:tabs>
        <w:ind w:hanging="11"/>
        <w:jc w:val="both"/>
        <w:rPr>
          <w:rFonts w:ascii="GHEA Grapalat" w:hAnsi="GHEA Grapalat"/>
        </w:rPr>
      </w:pPr>
      <w:r>
        <w:rPr>
          <w:rStyle w:val="Strong"/>
          <w:rFonts w:ascii="GHEA Grapalat" w:hAnsi="GHEA Grapalat"/>
          <w:b w:val="0"/>
          <w:bCs w:val="0"/>
        </w:rPr>
        <w:lastRenderedPageBreak/>
        <w:t>Կ</w:t>
      </w:r>
      <w:r w:rsidR="009353BD">
        <w:rPr>
          <w:rStyle w:val="Strong"/>
          <w:rFonts w:ascii="GHEA Grapalat" w:hAnsi="GHEA Grapalat"/>
          <w:b w:val="0"/>
          <w:bCs w:val="0"/>
        </w:rPr>
        <w:t>սահմանվեն տ</w:t>
      </w:r>
      <w:r w:rsidR="00BF03B6" w:rsidRPr="00BF03B6">
        <w:rPr>
          <w:rStyle w:val="Strong"/>
          <w:rFonts w:ascii="GHEA Grapalat" w:hAnsi="GHEA Grapalat"/>
          <w:b w:val="0"/>
          <w:bCs w:val="0"/>
        </w:rPr>
        <w:t>եղեկատվական աշտպանություն</w:t>
      </w:r>
      <w:r w:rsidR="009353BD">
        <w:rPr>
          <w:rFonts w:ascii="GHEA Grapalat" w:hAnsi="GHEA Grapalat"/>
        </w:rPr>
        <w:t xml:space="preserve"> </w:t>
      </w:r>
      <w:r w:rsidR="00BF03B6" w:rsidRPr="00BF03B6">
        <w:rPr>
          <w:rFonts w:ascii="GHEA Grapalat" w:hAnsi="GHEA Grapalat"/>
        </w:rPr>
        <w:t xml:space="preserve">իրավական մեխանիզմներ, որոնք թույլ </w:t>
      </w:r>
      <w:r w:rsidR="009353BD">
        <w:rPr>
          <w:rFonts w:ascii="GHEA Grapalat" w:hAnsi="GHEA Grapalat"/>
        </w:rPr>
        <w:t>կ</w:t>
      </w:r>
      <w:r w:rsidR="00BF03B6" w:rsidRPr="00BF03B6">
        <w:rPr>
          <w:rFonts w:ascii="GHEA Grapalat" w:hAnsi="GHEA Grapalat"/>
        </w:rPr>
        <w:t>տա</w:t>
      </w:r>
      <w:r w:rsidR="009353BD">
        <w:rPr>
          <w:rFonts w:ascii="GHEA Grapalat" w:hAnsi="GHEA Grapalat"/>
        </w:rPr>
        <w:t>ն</w:t>
      </w:r>
      <w:r w:rsidR="00BF03B6" w:rsidRPr="00BF03B6">
        <w:rPr>
          <w:rFonts w:ascii="GHEA Grapalat" w:hAnsi="GHEA Grapalat"/>
        </w:rPr>
        <w:t xml:space="preserve"> զսպել արտաքին ազդեցությունները Հայաստանի տեղեկատվական դաշտի վրա՝ պահպանելով ազգային անվտանգությանը համապատասխան վերահսկողություն</w:t>
      </w:r>
      <w:r w:rsidR="009353BD">
        <w:rPr>
          <w:rFonts w:ascii="GHEA Grapalat" w:hAnsi="GHEA Grapalat"/>
        </w:rPr>
        <w:t>ը</w:t>
      </w:r>
      <w:r w:rsidR="00BF03B6" w:rsidRPr="00BF03B6">
        <w:rPr>
          <w:rFonts w:ascii="GHEA Grapalat" w:hAnsi="GHEA Grapalat"/>
        </w:rPr>
        <w:t xml:space="preserve"> ու վերահսկելիություն</w:t>
      </w:r>
      <w:r w:rsidR="009353BD">
        <w:rPr>
          <w:rFonts w:ascii="GHEA Grapalat" w:hAnsi="GHEA Grapalat"/>
        </w:rPr>
        <w:t>ը</w:t>
      </w:r>
      <w:r w:rsidR="00BF03B6" w:rsidRPr="00BF03B6">
        <w:rPr>
          <w:rFonts w:ascii="GHEA Grapalat" w:hAnsi="GHEA Grapalat"/>
        </w:rPr>
        <w:t>։</w:t>
      </w:r>
    </w:p>
    <w:p w14:paraId="20CFAC3C" w14:textId="6029CD31" w:rsidR="00BF03B6" w:rsidRDefault="00C640CD" w:rsidP="003B7A6C">
      <w:pPr>
        <w:pStyle w:val="NormalWeb"/>
        <w:numPr>
          <w:ilvl w:val="0"/>
          <w:numId w:val="12"/>
        </w:numPr>
        <w:tabs>
          <w:tab w:val="clear" w:pos="720"/>
          <w:tab w:val="num" w:pos="426"/>
        </w:tabs>
        <w:ind w:hanging="11"/>
        <w:jc w:val="both"/>
        <w:rPr>
          <w:rFonts w:ascii="GHEA Grapalat" w:hAnsi="GHEA Grapalat"/>
        </w:rPr>
      </w:pPr>
      <w:r>
        <w:rPr>
          <w:rStyle w:val="Strong"/>
          <w:rFonts w:ascii="GHEA Grapalat" w:hAnsi="GHEA Grapalat"/>
          <w:b w:val="0"/>
          <w:bCs w:val="0"/>
        </w:rPr>
        <w:t>Կ</w:t>
      </w:r>
      <w:r w:rsidR="009353BD">
        <w:rPr>
          <w:rStyle w:val="Strong"/>
          <w:rFonts w:ascii="GHEA Grapalat" w:hAnsi="GHEA Grapalat"/>
          <w:b w:val="0"/>
          <w:bCs w:val="0"/>
        </w:rPr>
        <w:t>ատարելագործվի տ</w:t>
      </w:r>
      <w:r w:rsidR="00BF03B6" w:rsidRPr="009353BD">
        <w:rPr>
          <w:rStyle w:val="Strong"/>
          <w:rFonts w:ascii="GHEA Grapalat" w:hAnsi="GHEA Grapalat"/>
          <w:b w:val="0"/>
          <w:bCs w:val="0"/>
        </w:rPr>
        <w:t>եսալսողական մեդիայի ոլորտում վերահսկողության և կարգավորման մեխանիզմներ</w:t>
      </w:r>
      <w:r w:rsidR="000602C4">
        <w:rPr>
          <w:rStyle w:val="Strong"/>
          <w:rFonts w:ascii="GHEA Grapalat" w:hAnsi="GHEA Grapalat"/>
          <w:b w:val="0"/>
          <w:bCs w:val="0"/>
        </w:rPr>
        <w:t>ը՝</w:t>
      </w:r>
      <w:r w:rsidR="00BF03B6" w:rsidRPr="009353BD">
        <w:rPr>
          <w:rFonts w:ascii="GHEA Grapalat" w:hAnsi="GHEA Grapalat"/>
        </w:rPr>
        <w:t xml:space="preserve"> նպատակ ունենալով բարձրացնել օրենքի կիրառելիությունը և գործնական արդյունավ</w:t>
      </w:r>
      <w:r w:rsidR="000602C4">
        <w:rPr>
          <w:rFonts w:ascii="GHEA Grapalat" w:hAnsi="GHEA Grapalat"/>
        </w:rPr>
        <w:t>ետությու</w:t>
      </w:r>
      <w:r w:rsidR="00BF03B6" w:rsidRPr="009353BD">
        <w:rPr>
          <w:rFonts w:ascii="GHEA Grapalat" w:hAnsi="GHEA Grapalat"/>
        </w:rPr>
        <w:t>նը։</w:t>
      </w:r>
    </w:p>
    <w:p w14:paraId="48F4FA6B" w14:textId="4FE1C71D" w:rsidR="003B7A6C" w:rsidRPr="0034556D" w:rsidRDefault="003B7A6C" w:rsidP="002B6154">
      <w:pPr>
        <w:tabs>
          <w:tab w:val="num" w:pos="426"/>
        </w:tabs>
        <w:ind w:left="709" w:hanging="11"/>
        <w:jc w:val="both"/>
        <w:rPr>
          <w:rFonts w:ascii="GHEA Grapalat" w:hAnsi="GHEA Grapalat" w:cs="Arial"/>
          <w:sz w:val="24"/>
          <w:szCs w:val="24"/>
          <w:lang w:val="hy-AM"/>
        </w:rPr>
      </w:pPr>
      <w:r>
        <w:rPr>
          <w:rFonts w:ascii="GHEA Grapalat" w:hAnsi="GHEA Grapalat" w:cs="Arial"/>
          <w:sz w:val="24"/>
          <w:szCs w:val="24"/>
          <w:lang w:val="hy-AM"/>
        </w:rPr>
        <w:t>6.</w:t>
      </w:r>
      <w:r w:rsidR="002B6154" w:rsidRPr="002B6154">
        <w:rPr>
          <w:rFonts w:ascii="GHEA Grapalat" w:hAnsi="GHEA Grapalat" w:cs="Arial"/>
          <w:sz w:val="24"/>
          <w:szCs w:val="24"/>
          <w:lang w:val="hy-AM"/>
        </w:rPr>
        <w:t xml:space="preserve"> </w:t>
      </w:r>
      <w:r w:rsidR="002B6154" w:rsidRPr="0034556D">
        <w:rPr>
          <w:rFonts w:ascii="GHEA Grapalat" w:hAnsi="GHEA Grapalat" w:cs="Arial"/>
          <w:sz w:val="24"/>
          <w:szCs w:val="24"/>
          <w:lang w:val="hy-AM"/>
        </w:rPr>
        <w:t>Կոմիտեի լիազորությունների հստակեցումը թույլ կտա պետությանը՝ գործառնական մակարդակով ապահովել մեդիա դաշտի ինստիտուցիոնալ կայունություն, կանխել շուկայի մասնավոր մենաշնորհացումը տվյալների մակարդակում և աջակցել ոլորտի շարունակական բարեփոխումներին։</w:t>
      </w:r>
      <w:r w:rsidRPr="0034556D">
        <w:rPr>
          <w:rFonts w:ascii="GHEA Grapalat" w:hAnsi="GHEA Grapalat" w:cs="Sylfaen"/>
          <w:sz w:val="24"/>
          <w:szCs w:val="24"/>
          <w:lang w:val="hy-AM"/>
        </w:rPr>
        <w:t xml:space="preserve"> </w:t>
      </w:r>
    </w:p>
    <w:p w14:paraId="684D1A68" w14:textId="77777777" w:rsidR="003B7A6C" w:rsidRPr="009353BD" w:rsidRDefault="003B7A6C" w:rsidP="002B6154">
      <w:pPr>
        <w:pStyle w:val="NormalWeb"/>
        <w:ind w:left="720"/>
        <w:jc w:val="both"/>
        <w:rPr>
          <w:rFonts w:ascii="GHEA Grapalat" w:hAnsi="GHEA Grapalat"/>
        </w:rPr>
      </w:pPr>
    </w:p>
    <w:p w14:paraId="00861F34" w14:textId="77777777" w:rsidR="009E4001" w:rsidRPr="009E4001" w:rsidRDefault="009E4001" w:rsidP="009E4001">
      <w:pPr>
        <w:shd w:val="clear" w:color="auto" w:fill="FFFFFF"/>
        <w:spacing w:line="276" w:lineRule="auto"/>
        <w:ind w:firstLine="567"/>
        <w:jc w:val="both"/>
        <w:textAlignment w:val="baseline"/>
        <w:rPr>
          <w:rFonts w:ascii="GHEA Grapalat" w:hAnsi="GHEA Grapalat"/>
          <w:b/>
          <w:bCs/>
          <w:color w:val="000000"/>
          <w:sz w:val="24"/>
          <w:szCs w:val="24"/>
          <w:bdr w:val="none" w:sz="0" w:space="0" w:color="auto" w:frame="1"/>
          <w:lang w:val="hy-AM"/>
        </w:rPr>
      </w:pPr>
      <w:r w:rsidRPr="009E4001">
        <w:rPr>
          <w:rFonts w:ascii="GHEA Grapalat" w:hAnsi="GHEA Grapalat"/>
          <w:b/>
          <w:bCs/>
          <w:color w:val="000000"/>
          <w:sz w:val="24"/>
          <w:szCs w:val="24"/>
          <w:bdr w:val="none" w:sz="0" w:space="0" w:color="auto" w:frame="1"/>
          <w:lang w:val="hy-AM"/>
        </w:rPr>
        <w:t>4.  Նախագծի մշակման գործընթացում ներգրավված ինստիտուտները և անձինք.</w:t>
      </w:r>
    </w:p>
    <w:p w14:paraId="3467B933" w14:textId="494E6948" w:rsidR="009E4001" w:rsidRPr="009E4001" w:rsidRDefault="009E4001" w:rsidP="009E4001">
      <w:pPr>
        <w:spacing w:line="276" w:lineRule="auto"/>
        <w:ind w:firstLine="567"/>
        <w:jc w:val="both"/>
        <w:rPr>
          <w:rFonts w:ascii="GHEA Grapalat" w:hAnsi="GHEA Grapalat"/>
          <w:sz w:val="24"/>
          <w:szCs w:val="24"/>
          <w:lang w:val="hy-AM"/>
        </w:rPr>
      </w:pPr>
      <w:r w:rsidRPr="009E4001">
        <w:rPr>
          <w:rFonts w:ascii="GHEA Grapalat" w:hAnsi="GHEA Grapalat" w:cs="Arial"/>
          <w:sz w:val="24"/>
          <w:szCs w:val="24"/>
          <w:lang w:val="hy-AM"/>
        </w:rPr>
        <w:t>Նախագիծը</w:t>
      </w:r>
      <w:r w:rsidRPr="009E4001">
        <w:rPr>
          <w:rFonts w:ascii="GHEA Grapalat" w:hAnsi="GHEA Grapalat"/>
          <w:sz w:val="24"/>
          <w:szCs w:val="24"/>
          <w:lang w:val="pt-BR"/>
        </w:rPr>
        <w:t xml:space="preserve"> </w:t>
      </w:r>
      <w:r w:rsidRPr="009E4001">
        <w:rPr>
          <w:rFonts w:ascii="GHEA Grapalat" w:hAnsi="GHEA Grapalat" w:cs="Arial"/>
          <w:sz w:val="24"/>
          <w:szCs w:val="24"/>
          <w:lang w:val="hy-AM"/>
        </w:rPr>
        <w:t>մշակվել</w:t>
      </w:r>
      <w:r w:rsidRPr="009E4001">
        <w:rPr>
          <w:rFonts w:ascii="GHEA Grapalat" w:hAnsi="GHEA Grapalat"/>
          <w:sz w:val="24"/>
          <w:szCs w:val="24"/>
          <w:lang w:val="pt-BR"/>
        </w:rPr>
        <w:t xml:space="preserve"> </w:t>
      </w:r>
      <w:r w:rsidRPr="009E4001">
        <w:rPr>
          <w:rFonts w:ascii="GHEA Grapalat" w:hAnsi="GHEA Grapalat" w:cs="Arial"/>
          <w:sz w:val="24"/>
          <w:szCs w:val="24"/>
          <w:lang w:val="hy-AM"/>
        </w:rPr>
        <w:t>է</w:t>
      </w:r>
      <w:r w:rsidRPr="009E4001">
        <w:rPr>
          <w:rFonts w:ascii="GHEA Grapalat" w:hAnsi="GHEA Grapalat"/>
          <w:sz w:val="24"/>
          <w:szCs w:val="24"/>
          <w:lang w:val="pt-BR"/>
        </w:rPr>
        <w:t xml:space="preserve"> </w:t>
      </w:r>
      <w:r w:rsidRPr="009E4001">
        <w:rPr>
          <w:rFonts w:ascii="GHEA Grapalat" w:hAnsi="GHEA Grapalat" w:cs="Arial"/>
          <w:sz w:val="24"/>
          <w:szCs w:val="24"/>
          <w:lang w:val="hy-AM"/>
        </w:rPr>
        <w:t>ՀՀ</w:t>
      </w:r>
      <w:r w:rsidRPr="009E4001">
        <w:rPr>
          <w:rFonts w:ascii="GHEA Grapalat" w:hAnsi="GHEA Grapalat"/>
          <w:sz w:val="24"/>
          <w:szCs w:val="24"/>
          <w:lang w:val="pt-BR"/>
        </w:rPr>
        <w:t xml:space="preserve"> </w:t>
      </w:r>
      <w:r w:rsidRPr="009E4001">
        <w:rPr>
          <w:rFonts w:ascii="GHEA Grapalat" w:hAnsi="GHEA Grapalat" w:cs="Arial"/>
          <w:sz w:val="24"/>
          <w:szCs w:val="24"/>
          <w:lang w:val="hy-AM"/>
        </w:rPr>
        <w:t>բարձր տեխնոլոգիական արդյունաբերության նախարարության կողմից`</w:t>
      </w:r>
      <w:r w:rsidRPr="009E4001">
        <w:rPr>
          <w:rFonts w:ascii="GHEA Grapalat" w:hAnsi="GHEA Grapalat" w:cs="Arial"/>
          <w:sz w:val="24"/>
          <w:szCs w:val="24"/>
          <w:lang w:val="pt-BR"/>
        </w:rPr>
        <w:t xml:space="preserve"> </w:t>
      </w:r>
      <w:r w:rsidRPr="009E4001">
        <w:rPr>
          <w:rFonts w:ascii="GHEA Grapalat" w:hAnsi="GHEA Grapalat" w:cs="Arial"/>
          <w:sz w:val="24"/>
          <w:szCs w:val="24"/>
          <w:lang w:val="hy-AM"/>
        </w:rPr>
        <w:t xml:space="preserve">Հեռուստատեսության և </w:t>
      </w:r>
      <w:r w:rsidR="008F20F3">
        <w:rPr>
          <w:rFonts w:ascii="GHEA Grapalat" w:hAnsi="GHEA Grapalat" w:cs="Arial"/>
          <w:sz w:val="24"/>
          <w:szCs w:val="24"/>
          <w:lang w:val="hy-AM"/>
        </w:rPr>
        <w:t>ռ</w:t>
      </w:r>
      <w:r w:rsidRPr="009E4001">
        <w:rPr>
          <w:rFonts w:ascii="GHEA Grapalat" w:hAnsi="GHEA Grapalat" w:cs="Arial"/>
          <w:sz w:val="24"/>
          <w:szCs w:val="24"/>
          <w:lang w:val="hy-AM"/>
        </w:rPr>
        <w:t xml:space="preserve">ադիոյի հանձնաժողովի </w:t>
      </w:r>
      <w:r w:rsidR="001933E9">
        <w:rPr>
          <w:rFonts w:ascii="GHEA Grapalat" w:hAnsi="GHEA Grapalat" w:cs="Arial"/>
          <w:sz w:val="24"/>
          <w:szCs w:val="24"/>
          <w:lang w:val="hy-AM"/>
        </w:rPr>
        <w:t xml:space="preserve">և «Տեսալսողական մեդիայի ինդուստրիալ կոմիտե» ԻԿԿ-ի </w:t>
      </w:r>
      <w:r w:rsidRPr="009E4001">
        <w:rPr>
          <w:rFonts w:ascii="GHEA Grapalat" w:hAnsi="GHEA Grapalat" w:cs="Arial"/>
          <w:sz w:val="24"/>
          <w:szCs w:val="24"/>
          <w:lang w:val="hy-AM"/>
        </w:rPr>
        <w:t>առաջարկությ</w:t>
      </w:r>
      <w:r w:rsidR="001933E9">
        <w:rPr>
          <w:rFonts w:ascii="GHEA Grapalat" w:hAnsi="GHEA Grapalat" w:cs="Arial"/>
          <w:sz w:val="24"/>
          <w:szCs w:val="24"/>
          <w:lang w:val="hy-AM"/>
        </w:rPr>
        <w:t>ուն</w:t>
      </w:r>
      <w:r w:rsidRPr="009E4001">
        <w:rPr>
          <w:rFonts w:ascii="GHEA Grapalat" w:hAnsi="GHEA Grapalat" w:cs="Arial"/>
          <w:sz w:val="24"/>
          <w:szCs w:val="24"/>
          <w:lang w:val="hy-AM"/>
        </w:rPr>
        <w:t>ն</w:t>
      </w:r>
      <w:r w:rsidR="001933E9">
        <w:rPr>
          <w:rFonts w:ascii="GHEA Grapalat" w:hAnsi="GHEA Grapalat" w:cs="Arial"/>
          <w:sz w:val="24"/>
          <w:szCs w:val="24"/>
          <w:lang w:val="hy-AM"/>
        </w:rPr>
        <w:t>երի</w:t>
      </w:r>
      <w:r w:rsidRPr="009E4001">
        <w:rPr>
          <w:rFonts w:ascii="GHEA Grapalat" w:hAnsi="GHEA Grapalat" w:cs="Arial"/>
          <w:sz w:val="24"/>
          <w:szCs w:val="24"/>
          <w:lang w:val="hy-AM"/>
        </w:rPr>
        <w:t xml:space="preserve"> հիման վրա:</w:t>
      </w:r>
    </w:p>
    <w:p w14:paraId="4DFA887C" w14:textId="77777777" w:rsidR="009E4001" w:rsidRPr="009E4001" w:rsidRDefault="009E4001" w:rsidP="009E4001">
      <w:pPr>
        <w:spacing w:line="276" w:lineRule="auto"/>
        <w:ind w:firstLine="567"/>
        <w:jc w:val="both"/>
        <w:rPr>
          <w:rFonts w:ascii="GHEA Grapalat" w:eastAsia="GHEA Grapalat" w:hAnsi="GHEA Grapalat" w:cs="GHEA Grapalat"/>
          <w:b/>
          <w:sz w:val="24"/>
          <w:szCs w:val="24"/>
          <w:lang w:val="hy-AM"/>
        </w:rPr>
      </w:pPr>
      <w:r w:rsidRPr="009E4001">
        <w:rPr>
          <w:rFonts w:ascii="GHEA Grapalat" w:eastAsia="GHEA Grapalat" w:hAnsi="GHEA Grapalat" w:cs="GHEA Grapalat"/>
          <w:b/>
          <w:sz w:val="24"/>
          <w:szCs w:val="24"/>
          <w:lang w:val="hy-AM"/>
        </w:rPr>
        <w:t>5. Պետական կամ տեղական ինքնակառավարման մարմնի բյուջեում եկամուտների և ծախսերի էական ավելացման կամ նվազեցման վերաբերյալ.</w:t>
      </w:r>
    </w:p>
    <w:p w14:paraId="1F52C97A" w14:textId="40DF39CC" w:rsidR="009E4001" w:rsidRPr="009E4001" w:rsidRDefault="009E4001" w:rsidP="009E4001">
      <w:pPr>
        <w:spacing w:line="276" w:lineRule="auto"/>
        <w:ind w:firstLine="567"/>
        <w:jc w:val="both"/>
        <w:rPr>
          <w:rFonts w:ascii="GHEA Grapalat" w:eastAsia="GHEA Grapalat" w:hAnsi="GHEA Grapalat" w:cs="GHEA Grapalat"/>
          <w:bCs/>
          <w:sz w:val="24"/>
          <w:szCs w:val="24"/>
          <w:lang w:val="hy-AM"/>
        </w:rPr>
      </w:pPr>
      <w:r w:rsidRPr="009E4001">
        <w:rPr>
          <w:rFonts w:ascii="GHEA Grapalat" w:eastAsia="GHEA Grapalat" w:hAnsi="GHEA Grapalat" w:cs="GHEA Grapalat"/>
          <w:bCs/>
          <w:sz w:val="24"/>
          <w:szCs w:val="24"/>
          <w:lang w:val="hy-AM"/>
        </w:rPr>
        <w:t xml:space="preserve">Նախագծի ընդունման կապակցությամբ պետական և տեղական ինքնակառավարման մարմնի բյուջեում եկամուտների և ծախսերի ավելացում կամ նվազեցում չի նախատեսվում: </w:t>
      </w:r>
    </w:p>
    <w:p w14:paraId="46080B49" w14:textId="77777777" w:rsidR="009E4001" w:rsidRPr="009E4001" w:rsidRDefault="009E4001" w:rsidP="009E4001">
      <w:pPr>
        <w:pStyle w:val="ListParagraph"/>
        <w:spacing w:line="259" w:lineRule="auto"/>
        <w:ind w:left="0" w:firstLine="567"/>
        <w:jc w:val="both"/>
        <w:rPr>
          <w:rFonts w:ascii="GHEA Grapalat" w:hAnsi="GHEA Grapalat"/>
          <w:b/>
          <w:sz w:val="24"/>
          <w:szCs w:val="24"/>
          <w:lang w:val="hy-AM"/>
        </w:rPr>
      </w:pPr>
    </w:p>
    <w:p w14:paraId="44A4D0E7" w14:textId="77777777" w:rsidR="009E4001" w:rsidRPr="009E4001" w:rsidRDefault="009E4001" w:rsidP="009E4001">
      <w:pPr>
        <w:pStyle w:val="ListParagraph"/>
        <w:numPr>
          <w:ilvl w:val="0"/>
          <w:numId w:val="11"/>
        </w:numPr>
        <w:shd w:val="clear" w:color="auto" w:fill="FFFFFF"/>
        <w:spacing w:after="0" w:line="276" w:lineRule="auto"/>
        <w:ind w:left="0" w:firstLine="567"/>
        <w:jc w:val="both"/>
        <w:textAlignment w:val="baseline"/>
        <w:rPr>
          <w:rFonts w:ascii="GHEA Grapalat" w:hAnsi="GHEA Grapalat"/>
          <w:b/>
          <w:bCs/>
          <w:color w:val="000000"/>
          <w:sz w:val="24"/>
          <w:szCs w:val="24"/>
          <w:bdr w:val="none" w:sz="0" w:space="0" w:color="auto" w:frame="1"/>
          <w:lang w:val="hy-AM"/>
        </w:rPr>
      </w:pPr>
      <w:r w:rsidRPr="009E4001">
        <w:rPr>
          <w:rFonts w:ascii="GHEA Grapalat" w:hAnsi="GHEA Grapalat"/>
          <w:b/>
          <w:bCs/>
          <w:color w:val="000000"/>
          <w:sz w:val="24"/>
          <w:szCs w:val="24"/>
          <w:bdr w:val="none" w:sz="0" w:space="0" w:color="auto" w:frame="1"/>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01EF18D8" w14:textId="77777777" w:rsidR="009E4001" w:rsidRPr="009E4001" w:rsidRDefault="009E4001" w:rsidP="009E4001">
      <w:pPr>
        <w:spacing w:line="276" w:lineRule="auto"/>
        <w:ind w:firstLine="567"/>
        <w:jc w:val="both"/>
        <w:rPr>
          <w:rFonts w:ascii="GHEA Grapalat" w:eastAsia="Calibri" w:hAnsi="GHEA Grapalat"/>
          <w:bCs/>
          <w:sz w:val="24"/>
          <w:szCs w:val="24"/>
          <w:lang w:val="hy-AM"/>
        </w:rPr>
      </w:pPr>
    </w:p>
    <w:p w14:paraId="4C98D1A9" w14:textId="4A670352" w:rsidR="009E4001" w:rsidRPr="009E4001" w:rsidRDefault="005F04D2" w:rsidP="009E4001">
      <w:pPr>
        <w:spacing w:line="276" w:lineRule="auto"/>
        <w:ind w:firstLine="567"/>
        <w:jc w:val="both"/>
        <w:rPr>
          <w:rFonts w:ascii="GHEA Grapalat" w:eastAsia="Calibri" w:hAnsi="GHEA Grapalat"/>
          <w:bCs/>
          <w:sz w:val="24"/>
          <w:szCs w:val="24"/>
          <w:lang w:val="hy-AM"/>
        </w:rPr>
      </w:pPr>
      <w:r>
        <w:rPr>
          <w:rFonts w:ascii="GHEA Grapalat" w:eastAsia="Calibri" w:hAnsi="GHEA Grapalat"/>
          <w:bCs/>
          <w:sz w:val="24"/>
          <w:szCs w:val="24"/>
          <w:lang w:val="hy-AM"/>
        </w:rPr>
        <w:t xml:space="preserve">Նախագծի ընդունումն անմիջականորեն </w:t>
      </w:r>
      <w:r w:rsidR="009E4001" w:rsidRPr="009E4001">
        <w:rPr>
          <w:rFonts w:ascii="GHEA Grapalat" w:eastAsia="Calibri" w:hAnsi="GHEA Grapalat"/>
          <w:bCs/>
          <w:sz w:val="24"/>
          <w:szCs w:val="24"/>
          <w:lang w:val="hy-AM"/>
        </w:rPr>
        <w:t>չի բխում 2050</w:t>
      </w:r>
      <w:r>
        <w:rPr>
          <w:rFonts w:ascii="GHEA Grapalat" w:eastAsia="Calibri" w:hAnsi="GHEA Grapalat"/>
          <w:bCs/>
          <w:sz w:val="24"/>
          <w:szCs w:val="24"/>
          <w:lang w:val="hy-AM"/>
        </w:rPr>
        <w:t xml:space="preserve"> Հայաստանի </w:t>
      </w:r>
      <w:r w:rsidR="009E4001" w:rsidRPr="009E4001">
        <w:rPr>
          <w:rFonts w:ascii="GHEA Grapalat" w:eastAsia="Calibri" w:hAnsi="GHEA Grapalat"/>
          <w:bCs/>
          <w:sz w:val="24"/>
          <w:szCs w:val="24"/>
          <w:lang w:val="hy-AM"/>
        </w:rPr>
        <w:t xml:space="preserve"> </w:t>
      </w:r>
      <w:r>
        <w:rPr>
          <w:rFonts w:ascii="GHEA Grapalat" w:eastAsia="Calibri" w:hAnsi="GHEA Grapalat"/>
          <w:bCs/>
          <w:sz w:val="24"/>
          <w:szCs w:val="24"/>
          <w:lang w:val="hy-AM"/>
        </w:rPr>
        <w:t>վերափոխման ռազմավարությունից</w:t>
      </w:r>
      <w:r w:rsidR="009E4001" w:rsidRPr="009E4001">
        <w:rPr>
          <w:rFonts w:ascii="GHEA Grapalat" w:eastAsia="Calibri" w:hAnsi="GHEA Grapalat"/>
          <w:bCs/>
          <w:sz w:val="24"/>
          <w:szCs w:val="24"/>
          <w:lang w:val="hy-AM"/>
        </w:rPr>
        <w:t xml:space="preserve">, ՀՀ կառավարության 2021 թվականի նոյեմբերի 18-ի N 1902-Լ որոշման N1 հավելվածով հաստատված «Հայաստանի </w:t>
      </w:r>
      <w:r>
        <w:rPr>
          <w:rFonts w:ascii="GHEA Grapalat" w:eastAsia="Calibri" w:hAnsi="GHEA Grapalat"/>
          <w:bCs/>
          <w:sz w:val="24"/>
          <w:szCs w:val="24"/>
          <w:lang w:val="hy-AM"/>
        </w:rPr>
        <w:t>Հանրապետության կառավարության</w:t>
      </w:r>
      <w:r w:rsidR="009E4001" w:rsidRPr="009E4001">
        <w:rPr>
          <w:rFonts w:ascii="GHEA Grapalat" w:eastAsia="Calibri" w:hAnsi="GHEA Grapalat"/>
          <w:bCs/>
          <w:sz w:val="24"/>
          <w:szCs w:val="24"/>
          <w:lang w:val="hy-AM"/>
        </w:rPr>
        <w:t xml:space="preserve"> </w:t>
      </w:r>
      <w:r>
        <w:rPr>
          <w:rFonts w:ascii="GHEA Grapalat" w:eastAsia="Calibri" w:hAnsi="GHEA Grapalat"/>
          <w:bCs/>
          <w:sz w:val="24"/>
          <w:szCs w:val="24"/>
          <w:lang w:val="hy-AM"/>
        </w:rPr>
        <w:t>2021-2026</w:t>
      </w:r>
      <w:r w:rsidR="009E4001" w:rsidRPr="009E4001">
        <w:rPr>
          <w:rFonts w:ascii="GHEA Grapalat" w:eastAsia="Calibri" w:hAnsi="GHEA Grapalat"/>
          <w:bCs/>
          <w:sz w:val="24"/>
          <w:szCs w:val="24"/>
          <w:lang w:val="hy-AM"/>
        </w:rPr>
        <w:t xml:space="preserve"> </w:t>
      </w:r>
      <w:r>
        <w:rPr>
          <w:rFonts w:ascii="GHEA Grapalat" w:eastAsia="Calibri" w:hAnsi="GHEA Grapalat"/>
          <w:bCs/>
          <w:sz w:val="24"/>
          <w:szCs w:val="24"/>
          <w:lang w:val="hy-AM"/>
        </w:rPr>
        <w:t>թվականների</w:t>
      </w:r>
      <w:r w:rsidR="009E4001" w:rsidRPr="009E4001">
        <w:rPr>
          <w:rFonts w:ascii="GHEA Grapalat" w:eastAsia="Calibri" w:hAnsi="GHEA Grapalat"/>
          <w:bCs/>
          <w:sz w:val="24"/>
          <w:szCs w:val="24"/>
          <w:lang w:val="hy-AM"/>
        </w:rPr>
        <w:t xml:space="preserve"> </w:t>
      </w:r>
      <w:r>
        <w:rPr>
          <w:rFonts w:ascii="GHEA Grapalat" w:eastAsia="Calibri" w:hAnsi="GHEA Grapalat"/>
          <w:bCs/>
          <w:sz w:val="24"/>
          <w:szCs w:val="24"/>
          <w:lang w:val="hy-AM"/>
        </w:rPr>
        <w:t>գործունեության միջոցառումների ծրագրից</w:t>
      </w:r>
      <w:r w:rsidR="009E4001" w:rsidRPr="009E4001">
        <w:rPr>
          <w:rFonts w:ascii="GHEA Grapalat" w:eastAsia="Calibri" w:hAnsi="GHEA Grapalat"/>
          <w:bCs/>
          <w:sz w:val="24"/>
          <w:szCs w:val="24"/>
          <w:lang w:val="hy-AM"/>
        </w:rPr>
        <w:t>»:</w:t>
      </w:r>
    </w:p>
    <w:sectPr w:rsidR="009E4001" w:rsidRPr="009E4001" w:rsidSect="00ED0D95">
      <w:footerReference w:type="even" r:id="rId8"/>
      <w:footerReference w:type="default" r:id="rId9"/>
      <w:pgSz w:w="11906" w:h="16838" w:code="9"/>
      <w:pgMar w:top="993" w:right="1106" w:bottom="1021" w:left="976" w:header="720" w:footer="72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8D7DB" w14:textId="77777777" w:rsidR="003D6461" w:rsidRDefault="003D6461" w:rsidP="00EB56EC">
      <w:pPr>
        <w:spacing w:after="0"/>
      </w:pPr>
      <w:r>
        <w:separator/>
      </w:r>
    </w:p>
  </w:endnote>
  <w:endnote w:type="continuationSeparator" w:id="0">
    <w:p w14:paraId="4A34EBC2" w14:textId="77777777" w:rsidR="003D6461" w:rsidRDefault="003D6461" w:rsidP="00EB56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n AMU">
    <w:charset w:val="00"/>
    <w:family w:val="auto"/>
    <w:pitch w:val="variable"/>
    <w:sig w:usb0="A5002EEF" w:usb1="5000000B" w:usb2="00000000"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6559583"/>
      <w:docPartObj>
        <w:docPartGallery w:val="Page Numbers (Bottom of Page)"/>
        <w:docPartUnique/>
      </w:docPartObj>
    </w:sdtPr>
    <w:sdtContent>
      <w:p w14:paraId="7CEC0224" w14:textId="07D8C559" w:rsidR="00EB56EC" w:rsidRDefault="00EB56EC" w:rsidP="003D06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D0D95">
          <w:rPr>
            <w:rStyle w:val="PageNumber"/>
            <w:noProof/>
          </w:rPr>
          <w:t>1</w:t>
        </w:r>
        <w:r>
          <w:rPr>
            <w:rStyle w:val="PageNumber"/>
          </w:rPr>
          <w:fldChar w:fldCharType="end"/>
        </w:r>
      </w:p>
    </w:sdtContent>
  </w:sdt>
  <w:p w14:paraId="051B19BD" w14:textId="77777777" w:rsidR="00EB56EC" w:rsidRDefault="00EB5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HEA Grapalat" w:hAnsi="GHEA Grapalat"/>
        <w:b/>
        <w:bCs/>
      </w:rPr>
      <w:id w:val="1248695845"/>
      <w:docPartObj>
        <w:docPartGallery w:val="Page Numbers (Bottom of Page)"/>
        <w:docPartUnique/>
      </w:docPartObj>
    </w:sdtPr>
    <w:sdtContent>
      <w:p w14:paraId="3C98885E" w14:textId="77777777" w:rsidR="00EB56EC" w:rsidRPr="00EB56EC" w:rsidRDefault="00EB56EC" w:rsidP="003D0673">
        <w:pPr>
          <w:pStyle w:val="Footer"/>
          <w:framePr w:wrap="none" w:vAnchor="text" w:hAnchor="margin" w:xAlign="center" w:y="1"/>
          <w:rPr>
            <w:rStyle w:val="PageNumber"/>
            <w:rFonts w:ascii="GHEA Grapalat" w:hAnsi="GHEA Grapalat"/>
            <w:b/>
            <w:bCs/>
          </w:rPr>
        </w:pPr>
        <w:r w:rsidRPr="00EB56EC">
          <w:rPr>
            <w:rStyle w:val="PageNumber"/>
            <w:rFonts w:ascii="GHEA Grapalat" w:hAnsi="GHEA Grapalat"/>
            <w:b/>
            <w:bCs/>
          </w:rPr>
          <w:fldChar w:fldCharType="begin"/>
        </w:r>
        <w:r w:rsidRPr="00EB56EC">
          <w:rPr>
            <w:rStyle w:val="PageNumber"/>
            <w:rFonts w:ascii="GHEA Grapalat" w:hAnsi="GHEA Grapalat"/>
            <w:b/>
            <w:bCs/>
          </w:rPr>
          <w:instrText xml:space="preserve"> PAGE </w:instrText>
        </w:r>
        <w:r w:rsidRPr="00EB56EC">
          <w:rPr>
            <w:rStyle w:val="PageNumber"/>
            <w:rFonts w:ascii="GHEA Grapalat" w:hAnsi="GHEA Grapalat"/>
            <w:b/>
            <w:bCs/>
          </w:rPr>
          <w:fldChar w:fldCharType="separate"/>
        </w:r>
        <w:r w:rsidRPr="00EB56EC">
          <w:rPr>
            <w:rStyle w:val="PageNumber"/>
            <w:rFonts w:ascii="GHEA Grapalat" w:hAnsi="GHEA Grapalat"/>
            <w:b/>
            <w:bCs/>
            <w:noProof/>
          </w:rPr>
          <w:t>1</w:t>
        </w:r>
        <w:r w:rsidRPr="00EB56EC">
          <w:rPr>
            <w:rStyle w:val="PageNumber"/>
            <w:rFonts w:ascii="GHEA Grapalat" w:hAnsi="GHEA Grapalat"/>
            <w:b/>
            <w:bCs/>
          </w:rPr>
          <w:fldChar w:fldCharType="end"/>
        </w:r>
      </w:p>
    </w:sdtContent>
  </w:sdt>
  <w:p w14:paraId="42B452E4" w14:textId="77777777" w:rsidR="00EB56EC" w:rsidRPr="00EB56EC" w:rsidRDefault="00EB56EC">
    <w:pPr>
      <w:pStyle w:val="Footer"/>
      <w:rPr>
        <w:rFonts w:ascii="GHEA Grapalat" w:hAnsi="GHEA Grapalat"/>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0F04" w14:textId="77777777" w:rsidR="003D6461" w:rsidRDefault="003D6461" w:rsidP="00EB56EC">
      <w:pPr>
        <w:spacing w:after="0"/>
      </w:pPr>
      <w:r>
        <w:separator/>
      </w:r>
    </w:p>
  </w:footnote>
  <w:footnote w:type="continuationSeparator" w:id="0">
    <w:p w14:paraId="49A742AE" w14:textId="77777777" w:rsidR="003D6461" w:rsidRDefault="003D6461" w:rsidP="00EB56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3D9A"/>
    <w:multiLevelType w:val="hybridMultilevel"/>
    <w:tmpl w:val="DFFA1BD0"/>
    <w:lvl w:ilvl="0" w:tplc="64381196">
      <w:start w:val="4"/>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C1216"/>
    <w:multiLevelType w:val="multilevel"/>
    <w:tmpl w:val="FE82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E75F6"/>
    <w:multiLevelType w:val="hybridMultilevel"/>
    <w:tmpl w:val="ACBAFC26"/>
    <w:lvl w:ilvl="0" w:tplc="BCC0A9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8F91646"/>
    <w:multiLevelType w:val="multilevel"/>
    <w:tmpl w:val="81CCD8B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6C1151"/>
    <w:multiLevelType w:val="multilevel"/>
    <w:tmpl w:val="017C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03561"/>
    <w:multiLevelType w:val="multilevel"/>
    <w:tmpl w:val="11ECD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1904AC"/>
    <w:multiLevelType w:val="multilevel"/>
    <w:tmpl w:val="38821AD8"/>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02232"/>
    <w:multiLevelType w:val="multilevel"/>
    <w:tmpl w:val="1F5EA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A71E36"/>
    <w:multiLevelType w:val="multilevel"/>
    <w:tmpl w:val="6C101970"/>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616490"/>
    <w:multiLevelType w:val="multilevel"/>
    <w:tmpl w:val="D88E3F3A"/>
    <w:lvl w:ilvl="0">
      <w:start w:val="1"/>
      <w:numFmt w:val="decimal"/>
      <w:lvlText w:val="%1)"/>
      <w:lvlJc w:val="left"/>
      <w:pPr>
        <w:ind w:left="720" w:hanging="360"/>
      </w:pPr>
      <w:rPr>
        <w:rFonts w:hint="default"/>
        <w:sz w:val="24"/>
        <w:szCs w:val="3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30BA1"/>
    <w:multiLevelType w:val="multilevel"/>
    <w:tmpl w:val="5AA83636"/>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126979"/>
    <w:multiLevelType w:val="hybridMultilevel"/>
    <w:tmpl w:val="CCEE51E2"/>
    <w:lvl w:ilvl="0" w:tplc="0980B546">
      <w:start w:val="6"/>
      <w:numFmt w:val="decimal"/>
      <w:lvlText w:val="%1."/>
      <w:lvlJc w:val="left"/>
      <w:pPr>
        <w:ind w:left="796" w:hanging="360"/>
      </w:pPr>
      <w:rPr>
        <w:rFonts w:cs="Arial"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2" w15:restartNumberingAfterBreak="0">
    <w:nsid w:val="7C72747B"/>
    <w:multiLevelType w:val="multilevel"/>
    <w:tmpl w:val="DE40F2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2603201">
    <w:abstractNumId w:val="12"/>
  </w:num>
  <w:num w:numId="2" w16cid:durableId="1400983683">
    <w:abstractNumId w:val="3"/>
  </w:num>
  <w:num w:numId="3" w16cid:durableId="997735711">
    <w:abstractNumId w:val="9"/>
  </w:num>
  <w:num w:numId="4" w16cid:durableId="776174750">
    <w:abstractNumId w:val="6"/>
  </w:num>
  <w:num w:numId="5" w16cid:durableId="757482323">
    <w:abstractNumId w:val="10"/>
  </w:num>
  <w:num w:numId="6" w16cid:durableId="55393645">
    <w:abstractNumId w:val="8"/>
  </w:num>
  <w:num w:numId="7" w16cid:durableId="707996542">
    <w:abstractNumId w:val="0"/>
  </w:num>
  <w:num w:numId="8" w16cid:durableId="1655182146">
    <w:abstractNumId w:val="5"/>
  </w:num>
  <w:num w:numId="9" w16cid:durableId="470908457">
    <w:abstractNumId w:val="1"/>
  </w:num>
  <w:num w:numId="10" w16cid:durableId="1665551503">
    <w:abstractNumId w:val="2"/>
  </w:num>
  <w:num w:numId="11" w16cid:durableId="1181580271">
    <w:abstractNumId w:val="11"/>
  </w:num>
  <w:num w:numId="12" w16cid:durableId="41291970">
    <w:abstractNumId w:val="7"/>
  </w:num>
  <w:num w:numId="13" w16cid:durableId="609975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EC"/>
    <w:rsid w:val="000107B5"/>
    <w:rsid w:val="00012C6B"/>
    <w:rsid w:val="00016F97"/>
    <w:rsid w:val="00040CF7"/>
    <w:rsid w:val="000602C4"/>
    <w:rsid w:val="00066272"/>
    <w:rsid w:val="000675F7"/>
    <w:rsid w:val="00076E7C"/>
    <w:rsid w:val="000F360F"/>
    <w:rsid w:val="000F6CDB"/>
    <w:rsid w:val="0018355A"/>
    <w:rsid w:val="00184529"/>
    <w:rsid w:val="00185F24"/>
    <w:rsid w:val="001933E9"/>
    <w:rsid w:val="00197903"/>
    <w:rsid w:val="001B3D92"/>
    <w:rsid w:val="001D5EDF"/>
    <w:rsid w:val="002263B1"/>
    <w:rsid w:val="00236089"/>
    <w:rsid w:val="00253C9D"/>
    <w:rsid w:val="00270779"/>
    <w:rsid w:val="00276B96"/>
    <w:rsid w:val="0028060C"/>
    <w:rsid w:val="00290AC8"/>
    <w:rsid w:val="00295096"/>
    <w:rsid w:val="002B152B"/>
    <w:rsid w:val="002B6154"/>
    <w:rsid w:val="002F2A01"/>
    <w:rsid w:val="003104ED"/>
    <w:rsid w:val="00313D8D"/>
    <w:rsid w:val="00325D26"/>
    <w:rsid w:val="0033298D"/>
    <w:rsid w:val="003416AA"/>
    <w:rsid w:val="00347F46"/>
    <w:rsid w:val="00350ED8"/>
    <w:rsid w:val="0039159B"/>
    <w:rsid w:val="003B7A6C"/>
    <w:rsid w:val="003D2E65"/>
    <w:rsid w:val="003D6461"/>
    <w:rsid w:val="003E483B"/>
    <w:rsid w:val="004224C0"/>
    <w:rsid w:val="0044168A"/>
    <w:rsid w:val="004506B6"/>
    <w:rsid w:val="00593115"/>
    <w:rsid w:val="005D1D98"/>
    <w:rsid w:val="005D6AE0"/>
    <w:rsid w:val="005F04D2"/>
    <w:rsid w:val="005F5B9F"/>
    <w:rsid w:val="00665289"/>
    <w:rsid w:val="00667B74"/>
    <w:rsid w:val="00671061"/>
    <w:rsid w:val="0069766C"/>
    <w:rsid w:val="007403E2"/>
    <w:rsid w:val="007507CE"/>
    <w:rsid w:val="00753F5A"/>
    <w:rsid w:val="0081218C"/>
    <w:rsid w:val="008157CA"/>
    <w:rsid w:val="00823BA3"/>
    <w:rsid w:val="00823F0D"/>
    <w:rsid w:val="008267D9"/>
    <w:rsid w:val="00853B24"/>
    <w:rsid w:val="00875C85"/>
    <w:rsid w:val="008A53BF"/>
    <w:rsid w:val="008F20F3"/>
    <w:rsid w:val="00911AA4"/>
    <w:rsid w:val="00924901"/>
    <w:rsid w:val="009353BD"/>
    <w:rsid w:val="00940C49"/>
    <w:rsid w:val="0097160B"/>
    <w:rsid w:val="00982CF0"/>
    <w:rsid w:val="009B1E9F"/>
    <w:rsid w:val="009E4001"/>
    <w:rsid w:val="00A258C0"/>
    <w:rsid w:val="00A444DC"/>
    <w:rsid w:val="00A579C3"/>
    <w:rsid w:val="00AB794C"/>
    <w:rsid w:val="00AC2692"/>
    <w:rsid w:val="00AD7864"/>
    <w:rsid w:val="00B0393E"/>
    <w:rsid w:val="00B246EF"/>
    <w:rsid w:val="00BF03B6"/>
    <w:rsid w:val="00C640CD"/>
    <w:rsid w:val="00C752DD"/>
    <w:rsid w:val="00CB1064"/>
    <w:rsid w:val="00CD22FF"/>
    <w:rsid w:val="00CE5960"/>
    <w:rsid w:val="00CF14B0"/>
    <w:rsid w:val="00D16124"/>
    <w:rsid w:val="00D353BB"/>
    <w:rsid w:val="00D70ED4"/>
    <w:rsid w:val="00D8369E"/>
    <w:rsid w:val="00DC41C1"/>
    <w:rsid w:val="00DF1194"/>
    <w:rsid w:val="00E12569"/>
    <w:rsid w:val="00E372FF"/>
    <w:rsid w:val="00E723B6"/>
    <w:rsid w:val="00E863FD"/>
    <w:rsid w:val="00EB56EC"/>
    <w:rsid w:val="00EB65E5"/>
    <w:rsid w:val="00ED0D95"/>
    <w:rsid w:val="00EE53FC"/>
    <w:rsid w:val="00F01425"/>
    <w:rsid w:val="00F01BCC"/>
    <w:rsid w:val="00F041A3"/>
    <w:rsid w:val="00F1755E"/>
    <w:rsid w:val="00F44E9B"/>
    <w:rsid w:val="00F7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2573"/>
  <w15:chartTrackingRefBased/>
  <w15:docId w15:val="{18881BB9-DEC8-A844-A33E-578B0A84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EC"/>
    <w:pPr>
      <w:spacing w:after="160"/>
    </w:pPr>
    <w:rPr>
      <w:rFonts w:ascii="Times New Roman" w:hAnsi="Times New Roman"/>
      <w:sz w:val="28"/>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ECDC AF Paragraph,List Paragraph1,Bullet1,Bullets,References,IBL List Paragraph,Resume Title"/>
    <w:basedOn w:val="Normal"/>
    <w:link w:val="ListParagraphChar"/>
    <w:uiPriority w:val="34"/>
    <w:qFormat/>
    <w:rsid w:val="00EB56EC"/>
    <w:pPr>
      <w:ind w:left="720"/>
      <w:contextualSpacing/>
    </w:pPr>
  </w:style>
  <w:style w:type="paragraph" w:styleId="Footer">
    <w:name w:val="footer"/>
    <w:basedOn w:val="Normal"/>
    <w:link w:val="FooterChar"/>
    <w:uiPriority w:val="99"/>
    <w:unhideWhenUsed/>
    <w:rsid w:val="00EB56EC"/>
    <w:pPr>
      <w:tabs>
        <w:tab w:val="center" w:pos="4680"/>
        <w:tab w:val="right" w:pos="9360"/>
      </w:tabs>
      <w:spacing w:after="0"/>
    </w:pPr>
  </w:style>
  <w:style w:type="character" w:customStyle="1" w:styleId="FooterChar">
    <w:name w:val="Footer Char"/>
    <w:basedOn w:val="DefaultParagraphFont"/>
    <w:link w:val="Footer"/>
    <w:uiPriority w:val="99"/>
    <w:rsid w:val="00EB56EC"/>
    <w:rPr>
      <w:rFonts w:ascii="Times New Roman" w:hAnsi="Times New Roman"/>
      <w:sz w:val="28"/>
      <w:szCs w:val="22"/>
      <w:lang w:val="ru-RU"/>
    </w:rPr>
  </w:style>
  <w:style w:type="character" w:styleId="PageNumber">
    <w:name w:val="page number"/>
    <w:basedOn w:val="DefaultParagraphFont"/>
    <w:uiPriority w:val="99"/>
    <w:semiHidden/>
    <w:unhideWhenUsed/>
    <w:rsid w:val="00EB56EC"/>
  </w:style>
  <w:style w:type="paragraph" w:styleId="Header">
    <w:name w:val="header"/>
    <w:basedOn w:val="Normal"/>
    <w:link w:val="HeaderChar"/>
    <w:uiPriority w:val="99"/>
    <w:unhideWhenUsed/>
    <w:rsid w:val="00EB56EC"/>
    <w:pPr>
      <w:tabs>
        <w:tab w:val="center" w:pos="4680"/>
        <w:tab w:val="right" w:pos="9360"/>
      </w:tabs>
      <w:spacing w:after="0"/>
    </w:pPr>
  </w:style>
  <w:style w:type="character" w:customStyle="1" w:styleId="HeaderChar">
    <w:name w:val="Header Char"/>
    <w:basedOn w:val="DefaultParagraphFont"/>
    <w:link w:val="Header"/>
    <w:uiPriority w:val="99"/>
    <w:rsid w:val="00EB56EC"/>
    <w:rPr>
      <w:rFonts w:ascii="Times New Roman" w:hAnsi="Times New Roman"/>
      <w:sz w:val="28"/>
      <w:szCs w:val="22"/>
      <w:lang w:val="ru-RU"/>
    </w:rPr>
  </w:style>
  <w:style w:type="paragraph" w:styleId="NormalWeb">
    <w:name w:val="Normal (Web)"/>
    <w:basedOn w:val="Normal"/>
    <w:uiPriority w:val="99"/>
    <w:semiHidden/>
    <w:unhideWhenUsed/>
    <w:rsid w:val="00823F0D"/>
    <w:pPr>
      <w:spacing w:before="100" w:beforeAutospacing="1" w:after="100" w:afterAutospacing="1"/>
    </w:pPr>
    <w:rPr>
      <w:rFonts w:eastAsia="Times New Roman" w:cs="Times New Roman"/>
      <w:kern w:val="0"/>
      <w:sz w:val="24"/>
      <w:szCs w:val="24"/>
      <w:lang w:val="hy-AM" w:eastAsia="hy-AM"/>
      <w14:ligatures w14:val="none"/>
    </w:rPr>
  </w:style>
  <w:style w:type="character" w:styleId="Strong">
    <w:name w:val="Strong"/>
    <w:basedOn w:val="DefaultParagraphFont"/>
    <w:uiPriority w:val="22"/>
    <w:qFormat/>
    <w:rsid w:val="00F1755E"/>
    <w:rPr>
      <w:b/>
      <w:bCs/>
    </w:rPr>
  </w:style>
  <w:style w:type="character" w:styleId="Emphasis">
    <w:name w:val="Emphasis"/>
    <w:basedOn w:val="DefaultParagraphFont"/>
    <w:uiPriority w:val="20"/>
    <w:qFormat/>
    <w:rsid w:val="00313D8D"/>
    <w:rPr>
      <w:i/>
      <w:iCs/>
    </w:rPr>
  </w:style>
  <w:style w:type="character" w:customStyle="1" w:styleId="overflow-hidden">
    <w:name w:val="overflow-hidden"/>
    <w:basedOn w:val="DefaultParagraphFont"/>
    <w:rsid w:val="00313D8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List Paragraph1 Char"/>
    <w:link w:val="ListParagraph"/>
    <w:uiPriority w:val="34"/>
    <w:qFormat/>
    <w:locked/>
    <w:rsid w:val="009E4001"/>
    <w:rPr>
      <w:rFonts w:ascii="Times New Roman" w:hAnsi="Times New Roman"/>
      <w:sz w:val="28"/>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6813">
      <w:bodyDiv w:val="1"/>
      <w:marLeft w:val="0"/>
      <w:marRight w:val="0"/>
      <w:marTop w:val="0"/>
      <w:marBottom w:val="0"/>
      <w:divBdr>
        <w:top w:val="none" w:sz="0" w:space="0" w:color="auto"/>
        <w:left w:val="none" w:sz="0" w:space="0" w:color="auto"/>
        <w:bottom w:val="none" w:sz="0" w:space="0" w:color="auto"/>
        <w:right w:val="none" w:sz="0" w:space="0" w:color="auto"/>
      </w:divBdr>
    </w:div>
    <w:div w:id="389502626">
      <w:bodyDiv w:val="1"/>
      <w:marLeft w:val="0"/>
      <w:marRight w:val="0"/>
      <w:marTop w:val="0"/>
      <w:marBottom w:val="0"/>
      <w:divBdr>
        <w:top w:val="none" w:sz="0" w:space="0" w:color="auto"/>
        <w:left w:val="none" w:sz="0" w:space="0" w:color="auto"/>
        <w:bottom w:val="none" w:sz="0" w:space="0" w:color="auto"/>
        <w:right w:val="none" w:sz="0" w:space="0" w:color="auto"/>
      </w:divBdr>
    </w:div>
    <w:div w:id="699748410">
      <w:bodyDiv w:val="1"/>
      <w:marLeft w:val="0"/>
      <w:marRight w:val="0"/>
      <w:marTop w:val="0"/>
      <w:marBottom w:val="0"/>
      <w:divBdr>
        <w:top w:val="none" w:sz="0" w:space="0" w:color="auto"/>
        <w:left w:val="none" w:sz="0" w:space="0" w:color="auto"/>
        <w:bottom w:val="none" w:sz="0" w:space="0" w:color="auto"/>
        <w:right w:val="none" w:sz="0" w:space="0" w:color="auto"/>
      </w:divBdr>
    </w:div>
    <w:div w:id="873231723">
      <w:bodyDiv w:val="1"/>
      <w:marLeft w:val="0"/>
      <w:marRight w:val="0"/>
      <w:marTop w:val="0"/>
      <w:marBottom w:val="0"/>
      <w:divBdr>
        <w:top w:val="none" w:sz="0" w:space="0" w:color="auto"/>
        <w:left w:val="none" w:sz="0" w:space="0" w:color="auto"/>
        <w:bottom w:val="none" w:sz="0" w:space="0" w:color="auto"/>
        <w:right w:val="none" w:sz="0" w:space="0" w:color="auto"/>
      </w:divBdr>
    </w:div>
    <w:div w:id="976034530">
      <w:bodyDiv w:val="1"/>
      <w:marLeft w:val="0"/>
      <w:marRight w:val="0"/>
      <w:marTop w:val="0"/>
      <w:marBottom w:val="0"/>
      <w:divBdr>
        <w:top w:val="none" w:sz="0" w:space="0" w:color="auto"/>
        <w:left w:val="none" w:sz="0" w:space="0" w:color="auto"/>
        <w:bottom w:val="none" w:sz="0" w:space="0" w:color="auto"/>
        <w:right w:val="none" w:sz="0" w:space="0" w:color="auto"/>
      </w:divBdr>
    </w:div>
    <w:div w:id="1164013379">
      <w:bodyDiv w:val="1"/>
      <w:marLeft w:val="0"/>
      <w:marRight w:val="0"/>
      <w:marTop w:val="0"/>
      <w:marBottom w:val="0"/>
      <w:divBdr>
        <w:top w:val="none" w:sz="0" w:space="0" w:color="auto"/>
        <w:left w:val="none" w:sz="0" w:space="0" w:color="auto"/>
        <w:bottom w:val="none" w:sz="0" w:space="0" w:color="auto"/>
        <w:right w:val="none" w:sz="0" w:space="0" w:color="auto"/>
      </w:divBdr>
    </w:div>
    <w:div w:id="1185286585">
      <w:bodyDiv w:val="1"/>
      <w:marLeft w:val="0"/>
      <w:marRight w:val="0"/>
      <w:marTop w:val="0"/>
      <w:marBottom w:val="0"/>
      <w:divBdr>
        <w:top w:val="none" w:sz="0" w:space="0" w:color="auto"/>
        <w:left w:val="none" w:sz="0" w:space="0" w:color="auto"/>
        <w:bottom w:val="none" w:sz="0" w:space="0" w:color="auto"/>
        <w:right w:val="none" w:sz="0" w:space="0" w:color="auto"/>
      </w:divBdr>
      <w:divsChild>
        <w:div w:id="242030575">
          <w:marLeft w:val="0"/>
          <w:marRight w:val="0"/>
          <w:marTop w:val="0"/>
          <w:marBottom w:val="0"/>
          <w:divBdr>
            <w:top w:val="none" w:sz="0" w:space="0" w:color="auto"/>
            <w:left w:val="none" w:sz="0" w:space="0" w:color="auto"/>
            <w:bottom w:val="none" w:sz="0" w:space="0" w:color="auto"/>
            <w:right w:val="none" w:sz="0" w:space="0" w:color="auto"/>
          </w:divBdr>
          <w:divsChild>
            <w:div w:id="1181241380">
              <w:marLeft w:val="0"/>
              <w:marRight w:val="0"/>
              <w:marTop w:val="0"/>
              <w:marBottom w:val="0"/>
              <w:divBdr>
                <w:top w:val="none" w:sz="0" w:space="0" w:color="auto"/>
                <w:left w:val="none" w:sz="0" w:space="0" w:color="auto"/>
                <w:bottom w:val="none" w:sz="0" w:space="0" w:color="auto"/>
                <w:right w:val="none" w:sz="0" w:space="0" w:color="auto"/>
              </w:divBdr>
              <w:divsChild>
                <w:div w:id="1554148174">
                  <w:marLeft w:val="0"/>
                  <w:marRight w:val="0"/>
                  <w:marTop w:val="0"/>
                  <w:marBottom w:val="0"/>
                  <w:divBdr>
                    <w:top w:val="none" w:sz="0" w:space="0" w:color="auto"/>
                    <w:left w:val="none" w:sz="0" w:space="0" w:color="auto"/>
                    <w:bottom w:val="none" w:sz="0" w:space="0" w:color="auto"/>
                    <w:right w:val="none" w:sz="0" w:space="0" w:color="auto"/>
                  </w:divBdr>
                  <w:divsChild>
                    <w:div w:id="525171456">
                      <w:marLeft w:val="0"/>
                      <w:marRight w:val="0"/>
                      <w:marTop w:val="0"/>
                      <w:marBottom w:val="0"/>
                      <w:divBdr>
                        <w:top w:val="none" w:sz="0" w:space="0" w:color="auto"/>
                        <w:left w:val="none" w:sz="0" w:space="0" w:color="auto"/>
                        <w:bottom w:val="none" w:sz="0" w:space="0" w:color="auto"/>
                        <w:right w:val="none" w:sz="0" w:space="0" w:color="auto"/>
                      </w:divBdr>
                      <w:divsChild>
                        <w:div w:id="215508970">
                          <w:marLeft w:val="0"/>
                          <w:marRight w:val="0"/>
                          <w:marTop w:val="0"/>
                          <w:marBottom w:val="0"/>
                          <w:divBdr>
                            <w:top w:val="none" w:sz="0" w:space="0" w:color="auto"/>
                            <w:left w:val="none" w:sz="0" w:space="0" w:color="auto"/>
                            <w:bottom w:val="none" w:sz="0" w:space="0" w:color="auto"/>
                            <w:right w:val="none" w:sz="0" w:space="0" w:color="auto"/>
                          </w:divBdr>
                          <w:divsChild>
                            <w:div w:id="743913019">
                              <w:marLeft w:val="0"/>
                              <w:marRight w:val="0"/>
                              <w:marTop w:val="0"/>
                              <w:marBottom w:val="0"/>
                              <w:divBdr>
                                <w:top w:val="none" w:sz="0" w:space="0" w:color="auto"/>
                                <w:left w:val="none" w:sz="0" w:space="0" w:color="auto"/>
                                <w:bottom w:val="none" w:sz="0" w:space="0" w:color="auto"/>
                                <w:right w:val="none" w:sz="0" w:space="0" w:color="auto"/>
                              </w:divBdr>
                              <w:divsChild>
                                <w:div w:id="277571669">
                                  <w:marLeft w:val="0"/>
                                  <w:marRight w:val="0"/>
                                  <w:marTop w:val="0"/>
                                  <w:marBottom w:val="0"/>
                                  <w:divBdr>
                                    <w:top w:val="none" w:sz="0" w:space="0" w:color="auto"/>
                                    <w:left w:val="none" w:sz="0" w:space="0" w:color="auto"/>
                                    <w:bottom w:val="none" w:sz="0" w:space="0" w:color="auto"/>
                                    <w:right w:val="none" w:sz="0" w:space="0" w:color="auto"/>
                                  </w:divBdr>
                                  <w:divsChild>
                                    <w:div w:id="19749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61868">
                          <w:marLeft w:val="0"/>
                          <w:marRight w:val="0"/>
                          <w:marTop w:val="0"/>
                          <w:marBottom w:val="0"/>
                          <w:divBdr>
                            <w:top w:val="none" w:sz="0" w:space="0" w:color="auto"/>
                            <w:left w:val="none" w:sz="0" w:space="0" w:color="auto"/>
                            <w:bottom w:val="none" w:sz="0" w:space="0" w:color="auto"/>
                            <w:right w:val="none" w:sz="0" w:space="0" w:color="auto"/>
                          </w:divBdr>
                          <w:divsChild>
                            <w:div w:id="2074346734">
                              <w:marLeft w:val="0"/>
                              <w:marRight w:val="0"/>
                              <w:marTop w:val="0"/>
                              <w:marBottom w:val="0"/>
                              <w:divBdr>
                                <w:top w:val="none" w:sz="0" w:space="0" w:color="auto"/>
                                <w:left w:val="none" w:sz="0" w:space="0" w:color="auto"/>
                                <w:bottom w:val="none" w:sz="0" w:space="0" w:color="auto"/>
                                <w:right w:val="none" w:sz="0" w:space="0" w:color="auto"/>
                              </w:divBdr>
                              <w:divsChild>
                                <w:div w:id="3308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183317">
      <w:bodyDiv w:val="1"/>
      <w:marLeft w:val="0"/>
      <w:marRight w:val="0"/>
      <w:marTop w:val="0"/>
      <w:marBottom w:val="0"/>
      <w:divBdr>
        <w:top w:val="none" w:sz="0" w:space="0" w:color="auto"/>
        <w:left w:val="none" w:sz="0" w:space="0" w:color="auto"/>
        <w:bottom w:val="none" w:sz="0" w:space="0" w:color="auto"/>
        <w:right w:val="none" w:sz="0" w:space="0" w:color="auto"/>
      </w:divBdr>
    </w:div>
    <w:div w:id="1625649336">
      <w:bodyDiv w:val="1"/>
      <w:marLeft w:val="0"/>
      <w:marRight w:val="0"/>
      <w:marTop w:val="0"/>
      <w:marBottom w:val="0"/>
      <w:divBdr>
        <w:top w:val="none" w:sz="0" w:space="0" w:color="auto"/>
        <w:left w:val="none" w:sz="0" w:space="0" w:color="auto"/>
        <w:bottom w:val="none" w:sz="0" w:space="0" w:color="auto"/>
        <w:right w:val="none" w:sz="0" w:space="0" w:color="auto"/>
      </w:divBdr>
      <w:divsChild>
        <w:div w:id="1900051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735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292905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70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D819-D8F9-4E54-BCD0-279FF626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2693</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A. Sarkisow</dc:creator>
  <cp:keywords/>
  <dc:description/>
  <cp:lastModifiedBy>Meline Danielyan</cp:lastModifiedBy>
  <cp:revision>19</cp:revision>
  <cp:lastPrinted>2025-06-02T06:15:00Z</cp:lastPrinted>
  <dcterms:created xsi:type="dcterms:W3CDTF">2025-06-02T05:57:00Z</dcterms:created>
  <dcterms:modified xsi:type="dcterms:W3CDTF">2025-07-31T10:07:00Z</dcterms:modified>
</cp:coreProperties>
</file>