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09" w:rsidRPr="00FD75FE" w:rsidRDefault="00194309" w:rsidP="00742BD8">
      <w:pPr>
        <w:spacing w:line="360" w:lineRule="auto"/>
        <w:ind w:firstLine="720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ՀԻՄՆԱՎՈՐՈՒՄ</w:t>
      </w:r>
    </w:p>
    <w:p w:rsidR="00194309" w:rsidRPr="00D4654C" w:rsidRDefault="00D4654C" w:rsidP="00D4654C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</w:pPr>
      <w:r w:rsidRPr="00D4654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«ՀԱՅԱՍՏԱՆԻ ՀԱՆՐԱՊԵՏՈՒԹՅԱՆ ԿԱՌԱՎԱՐՈՒԹՅԱՆ 2006  ԹՎԱԿԱՆԻ ՓԵՏՐՎԱՐԻ 16-Ի N 182-Ն ՈՐՈՇՄԱՆ</w:t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 xml:space="preserve"> ՄԵՋ ՓՈՓՈԽՈՒԹՅՈՒՆՆԵՐ ԿԱՏԱՐԵԼՈՒ ՄԱՍԻՆ</w:t>
      </w:r>
      <w:r w:rsidRPr="00D4654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GB"/>
        </w:rPr>
        <w:t>»</w:t>
      </w:r>
    </w:p>
    <w:p w:rsidR="00194309" w:rsidRPr="00FD75FE" w:rsidRDefault="00194309" w:rsidP="00742BD8">
      <w:pPr>
        <w:spacing w:after="0" w:line="360" w:lineRule="auto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ԿԱՌԱՎԱՐՈՒԹՅԱՆ ՈՐՈՇՄԱՆ ԸՆԴՈՒՆՄԱՆ</w:t>
      </w:r>
    </w:p>
    <w:p w:rsidR="00194309" w:rsidRPr="00FD75FE" w:rsidRDefault="00194309" w:rsidP="00742BD8">
      <w:pPr>
        <w:spacing w:line="360" w:lineRule="auto"/>
        <w:jc w:val="center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194309" w:rsidRPr="00FD75FE" w:rsidRDefault="00194309" w:rsidP="00742BD8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GHEA Grapalat" w:eastAsia="Times New Roman" w:hAnsi="GHEA Grapalat" w:cs="Sylfaen"/>
          <w:b/>
          <w:bCs/>
          <w:noProof/>
          <w:color w:val="000000" w:themeColor="text1"/>
          <w:spacing w:val="10"/>
          <w:sz w:val="24"/>
          <w:szCs w:val="24"/>
          <w:lang w:val="hy-AM"/>
        </w:rPr>
      </w:pPr>
      <w:r w:rsidRPr="00FD75FE">
        <w:rPr>
          <w:rFonts w:ascii="GHEA Grapalat" w:eastAsia="Times New Roman" w:hAnsi="GHEA Grapalat" w:cs="Sylfaen"/>
          <w:b/>
          <w:bCs/>
          <w:noProof/>
          <w:color w:val="000000" w:themeColor="text1"/>
          <w:spacing w:val="10"/>
          <w:sz w:val="24"/>
          <w:szCs w:val="24"/>
          <w:lang w:val="hy-AM"/>
        </w:rPr>
        <w:t>Ընթացիկ իրավիճակը և իրավական ակտի ընդունման  անհրաժեշտությունը</w:t>
      </w:r>
    </w:p>
    <w:p w:rsidR="00D4654C" w:rsidRPr="003D3BF1" w:rsidRDefault="00302C1D" w:rsidP="00D4654C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D4654C"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կառավարության 2006  թվականի 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>փետրվարի 16</w:t>
      </w:r>
      <w:r w:rsidR="00D4654C"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>-ի «</w:t>
      </w:r>
      <w:r w:rsidR="00D4654C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Վ</w:t>
      </w:r>
      <w:r w:rsidR="00D4654C" w:rsidRPr="00FE1962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նասակար նյութերի սահմանաքանակները հաստատելու  մասին</w:t>
      </w:r>
      <w:r w:rsidR="00D4654C" w:rsidRPr="00E16A08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182</w:t>
      </w:r>
      <w:r w:rsidR="00D4654C"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>-Ն որոշման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1B7CE3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Որոշում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հավելվածով սահմանված են այն 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վնասակար նյութերի 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ցանկը և այդ նյութերի 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>սահմանաքանակները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որոնց 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>գերազանցման դեպքում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օբյեկտները, որտեղ մեկ օրվա ընթացքում 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>արտադրվում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>վերամշակվում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>պահվում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>փոխադրվում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>օգտագործվում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 </w:t>
      </w:r>
      <w:r w:rsidR="00D4654C">
        <w:rPr>
          <w:rFonts w:ascii="GHEA Grapalat" w:eastAsia="GHEA Grapalat" w:hAnsi="GHEA Grapalat" w:cs="GHEA Grapalat"/>
          <w:sz w:val="24"/>
          <w:szCs w:val="24"/>
          <w:lang w:val="hy-AM"/>
        </w:rPr>
        <w:t>ստացվում են տվյալ նյութերը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«Տեխնիկական անվտանգության ապահովման պետական կարգավորման մասին</w:t>
      </w:r>
      <w:r w:rsidR="001E3A58">
        <w:rPr>
          <w:rFonts w:ascii="GHEA Grapalat" w:eastAsia="GHEA Grapalat" w:hAnsi="GHEA Grapalat" w:cs="GHEA Grapalat"/>
          <w:sz w:val="24"/>
          <w:szCs w:val="24"/>
          <w:lang w:val="hy-AM"/>
        </w:rPr>
        <w:t>» ՀՀ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օրենքի իմաստով </w:t>
      </w:r>
      <w:r w:rsidR="004E7AF9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համարվում են </w:t>
      </w:r>
      <w:r w:rsidR="00D4654C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վտանգավոր </w:t>
      </w:r>
      <w:r w:rsidR="00AD302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արդյունաբերական 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օբյեկտներ, և որոնց վրա տարածվում են </w:t>
      </w:r>
      <w:r w:rsidR="003D6497">
        <w:rPr>
          <w:rFonts w:ascii="GHEA Grapalat" w:eastAsia="GHEA Grapalat" w:hAnsi="GHEA Grapalat" w:cs="GHEA Grapalat"/>
          <w:sz w:val="24"/>
          <w:szCs w:val="24"/>
          <w:lang w:val="hy-AM"/>
        </w:rPr>
        <w:t>նշված օրենքով սահմանված պահանջները։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B7C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Որոշման հավելվածում, որպես 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թունավոր նյութեր</w:t>
      </w:r>
      <w:r w:rsidR="001B7C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ներառված են նաև սնդիկը, 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երկվալենտ սնդիկի օքսիցիանիդ</w:t>
      </w:r>
      <w:r w:rsidR="001B7CE3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1B7C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սնդիկի դիքլորիդ</w:t>
      </w:r>
      <w:r w:rsidR="001B7C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 և 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երկվալենտ սնդիկի ցիանիդ</w:t>
      </w:r>
      <w:r w:rsidR="001B7C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ը, 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որոնք ազդելով կենդանի օրգանիզմների վրա, կարող են դառնալ հիվանդության կամ մահվան պատճառ</w:t>
      </w:r>
      <w:r w:rsidR="001B7C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ինչպես նաև 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վտանգ </w:t>
      </w:r>
      <w:r w:rsidR="001B7CE3">
        <w:rPr>
          <w:rFonts w:ascii="GHEA Grapalat" w:eastAsia="GHEA Grapalat" w:hAnsi="GHEA Grapalat" w:cs="GHEA Grapalat"/>
          <w:sz w:val="24"/>
          <w:szCs w:val="24"/>
          <w:lang w:val="hy-AM"/>
        </w:rPr>
        <w:t>ներկայացնել</w:t>
      </w:r>
      <w:r w:rsidR="001B7CE3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շրջակա բնական միջավայրի համար</w:t>
      </w:r>
      <w:r w:rsidR="001B7CE3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Որոշման հավելվածում</w:t>
      </w:r>
      <w:r w:rsidR="00D37B33" w:rsidRPr="00D37B3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D37B33">
        <w:rPr>
          <w:rFonts w:ascii="GHEA Grapalat" w:eastAsia="GHEA Grapalat" w:hAnsi="GHEA Grapalat" w:cs="GHEA Grapalat"/>
          <w:sz w:val="24"/>
          <w:szCs w:val="24"/>
          <w:lang w:val="hy-AM"/>
        </w:rPr>
        <w:t>որպես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D3BF1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մեկ օրվա ընթացքում 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>սնդիկի արտադրման</w:t>
      </w:r>
      <w:r w:rsidR="003D3BF1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>վերամշակման</w:t>
      </w:r>
      <w:r w:rsidR="003D3BF1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>պահման</w:t>
      </w:r>
      <w:r w:rsidR="003D3BF1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>փոխադրման</w:t>
      </w:r>
      <w:r w:rsidR="003D3BF1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>օգտագործման</w:t>
      </w:r>
      <w:r w:rsidR="003D3BF1" w:rsidRPr="00D465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 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>ստացման սահմանաքանակ</w:t>
      </w:r>
      <w:r w:rsidR="003D6497" w:rsidRPr="003D6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D6497">
        <w:rPr>
          <w:rFonts w:ascii="GHEA Grapalat" w:eastAsia="GHEA Grapalat" w:hAnsi="GHEA Grapalat" w:cs="GHEA Grapalat"/>
          <w:sz w:val="24"/>
          <w:szCs w:val="24"/>
          <w:lang w:val="hy-AM"/>
        </w:rPr>
        <w:t>սահմանված է</w:t>
      </w:r>
      <w:r w:rsidR="001E3A58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="003D6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 կիլոգրամը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3D6497">
        <w:rPr>
          <w:rFonts w:ascii="GHEA Grapalat" w:eastAsia="GHEA Grapalat" w:hAnsi="GHEA Grapalat" w:cs="GHEA Grapalat"/>
          <w:sz w:val="24"/>
          <w:szCs w:val="24"/>
          <w:lang w:val="hy-AM"/>
        </w:rPr>
        <w:t>ինչ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 գերազանցելու դեպքում օբյեկտը կհամարվի վտանգավոր արդյունաբերական օբյեկտ, իսկ </w:t>
      </w:r>
      <w:r w:rsidR="003D3BF1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երկվալենտ սնդիկի օքսիցիանիդ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3D3BF1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D3BF1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սնդիկի դիքլորիդ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և </w:t>
      </w:r>
      <w:r w:rsidR="003D3BF1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երկվալենտ սնդիկի ցիանիդ</w:t>
      </w:r>
      <w:r w:rsidR="003D3BF1">
        <w:rPr>
          <w:rFonts w:ascii="GHEA Grapalat" w:eastAsia="GHEA Grapalat" w:hAnsi="GHEA Grapalat" w:cs="GHEA Grapalat"/>
          <w:sz w:val="24"/>
          <w:szCs w:val="24"/>
          <w:lang w:val="hy-AM"/>
        </w:rPr>
        <w:t>ի համար՝ յուրաքանչյուր նյութի դեպքում 2 կիլոգրամը։</w:t>
      </w:r>
    </w:p>
    <w:p w:rsidR="00B06DEC" w:rsidRDefault="004714F2" w:rsidP="004714F2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Հաշվի առնելով սնդիկի և դրա միացությունների խիստ թունավոր հատկությունները 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</w:t>
      </w:r>
      <w:r w:rsidR="00194309"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կողմից 2017 թվականին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վավերացվել է </w:t>
      </w:r>
      <w:r w:rsidR="00194309"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«Սնդիկի վերաբերյալ» Մինամատայի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կոնվենցիան</w:t>
      </w:r>
      <w:r w:rsidR="00194309"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94309"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(այսուհետ՝ </w:t>
      </w:r>
      <w:r w:rsidR="0019430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</w:t>
      </w:r>
      <w:r w:rsidR="00194309"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ոնվենցիա)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 իսկ դրա շրջանակներում</w:t>
      </w:r>
      <w:r w:rsidR="00194309"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ստանձնած պարտավորությունների կատարումն ապահովելու նպատակով Ազգային ժողովի կողմից 2022 թվականի մարտի 23-ին ընդունվել է «Սնդիկի մասին» օրենքը: </w:t>
      </w:r>
    </w:p>
    <w:p w:rsidR="00B06DEC" w:rsidRDefault="004714F2" w:rsidP="004714F2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«Սնդիկի մասին» օրենքով սահմանված է արգելք </w:t>
      </w:r>
      <w:r w:rsidR="001E3A58">
        <w:rPr>
          <w:rFonts w:ascii="GHEA Grapalat" w:hAnsi="GHEA Grapalat"/>
          <w:color w:val="000000" w:themeColor="text1"/>
          <w:sz w:val="24"/>
          <w:szCs w:val="24"/>
          <w:lang w:val="hy-AM"/>
        </w:rPr>
        <w:t>ՀՀ-ում</w:t>
      </w:r>
      <w:r w:rsidRPr="00FD75F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սնդիկի արդյունահանման համար և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ոնվենցիայի Ա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ավելվածի I մասում թվարկված</w:t>
      </w:r>
      <w:r w:rsidRPr="00FD75F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սնդիկի հավելիչով ապրանքների արտադրության համար։ </w:t>
      </w:r>
    </w:p>
    <w:p w:rsidR="004714F2" w:rsidRDefault="006215EA" w:rsidP="004714F2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Ընդերքի մասին օրենսգրքով արգելվել է </w:t>
      </w:r>
      <w:r w:rsidR="00D37B33">
        <w:rPr>
          <w:rFonts w:ascii="GHEA Grapalat" w:hAnsi="GHEA Grapalat"/>
          <w:color w:val="000000" w:themeColor="text1"/>
          <w:sz w:val="24"/>
          <w:szCs w:val="24"/>
          <w:lang w:val="hy-AM"/>
        </w:rPr>
        <w:t>սնդիկ պարունակող հանքանյութի</w:t>
      </w:r>
      <w:r w:rsidRPr="006215EA">
        <w:rPr>
          <w:rFonts w:ascii="GHEA Grapalat" w:hAnsi="GHEA Grapalat"/>
          <w:color w:val="000000" w:themeColor="text1"/>
          <w:sz w:val="24"/>
          <w:szCs w:val="24"/>
          <w:lang w:val="hy-AM"/>
        </w:rPr>
        <w:t>՝ որպես օգտակար հանածոյի ուսումնասիրությունը և արդյունահանումը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:rsidR="00B06DEC" w:rsidRDefault="00B06DEC" w:rsidP="00B06DEC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Սնդիկը, </w:t>
      </w:r>
      <w:r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երկվալենտ սնդիկի օքսիցիանիդ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սնդիկի դիքլորիդ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 և </w:t>
      </w:r>
      <w:r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երկվալենտ սնդիկի ցիանիդ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 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ներառված </w:t>
      </w:r>
      <w:r w:rsidR="00C3557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են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Եվրասիական տնտեսական հանձնաժողովի (այսուհետ՝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ԵՏՀ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կոլեգիայի 2015 թվականի ապրիլի 21-ի Ոչ սակագնային կարգավորման մասին» N30 որոշման 2.13-րդ բաժնում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սահմանված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ապրանքների ցանկում, որոնց ներմուծումը Եվրասիական տնտեսական միության տարածք թույլատրվում է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լ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իազոր մարմնի կողմից տրամադրված միանգամյա լիցենզիայի հիման վրա, իսկ ֆիզիկական անձանց կողմից անձնական օգտագործման նպատակներով </w:t>
      </w:r>
      <w:r w:rsidR="00C3557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դրանց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ներմուծումը 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և 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ԵԱՏՄ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անդամ մյուս պետությունների 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տարածք արգելված է։ Արտաքին առևտրի դեպքում </w:t>
      </w:r>
      <w:r w:rsidR="00C3557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վերը նշված թունավոր նյութերի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ներմուծումը կարգավորվում է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նաև 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կառավարության 2014 թվականի դեկտեմբերի 25-ի N1524-Ն և 2015 թվականի փետրվարի 5-ի N90-Ն որոշումներով, որոնց համաձայն ԵԱՏՄ, այդ թվում՝ 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տարածք </w:t>
      </w:r>
      <w:r w:rsidR="00C3557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այդ նյութերի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ներմուծման համար անհրաժեշտ է ստանալ շրջակա միջավայրի նախարարության  կողմից տրամադրվող միանգամյա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(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մեկանգամյա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  լիցենզիա։</w:t>
      </w:r>
    </w:p>
    <w:p w:rsidR="00D70BCA" w:rsidRPr="00D70BCA" w:rsidRDefault="00DE6611" w:rsidP="00D70BC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Ե</w:t>
      </w:r>
      <w:r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րկվալենտ սնդիկի օքսիցիանիդ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Pr="00DE661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(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ս</w:t>
      </w:r>
      <w:r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նդիկի օքսիցիանիդ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</w:t>
      </w:r>
      <w:r w:rsidR="00D70BCA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D70BC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70BCA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սնդիկի դիքլորիդ</w:t>
      </w:r>
      <w:r w:rsidR="00D70BC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 և </w:t>
      </w:r>
      <w:r w:rsidR="00D70BCA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երկվալենտ սնդիկի ցիանիդ</w:t>
      </w:r>
      <w:r w:rsidR="00D70BC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 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(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ս</w:t>
      </w:r>
      <w:r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նդիկի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ցիանիդ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70BCA"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ներառված </w:t>
      </w:r>
      <w:r w:rsid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են</w:t>
      </w:r>
      <w:r w:rsidR="00D70BCA"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70BCA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Կառավարության 2025 թվականի  փետրվարի 13-ի N 139-Ն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որոշ</w:t>
      </w:r>
      <w:r w:rsidR="00D70BCA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ան հավելվածով սահմանված ապրանքների ցանկում</w:t>
      </w:r>
      <w:r w:rsidR="00D70BCA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որոնց</w:t>
      </w:r>
      <w:r w:rsidRPr="00DE6611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ՀՀ-</w:t>
      </w:r>
      <w:r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ից արտահանման և Հ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 </w:t>
      </w:r>
      <w:r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ներմուծման համար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սահմանված է արգելք։</w:t>
      </w:r>
      <w:r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70BCA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ԵԱՏՄ օրենսդրությանը չհակասելու նպատակով արգելքը սահմանվում </w:t>
      </w:r>
      <w:r w:rsidR="00D70BCA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է վեց ամիս ժամկետով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)։</w:t>
      </w:r>
    </w:p>
    <w:p w:rsidR="00C35575" w:rsidRDefault="00D70BCA" w:rsidP="00D70BC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ab/>
      </w:r>
      <w:r w:rsidR="001500A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Սնդիկի արտահանման կամ ներմուծման դեպքում </w:t>
      </w:r>
      <w:r w:rsidR="0043749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հնարավոր </w:t>
      </w:r>
      <w:r w:rsidR="001500A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վնասակար ռիսկերը նվազագույնի հասցնելու նպատակով </w:t>
      </w:r>
      <w:r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Կառավարության 2025 թվականի  փետրվարի 13-ի N 147-Ն </w:t>
      </w:r>
      <w:r w:rsidR="00DE6611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որոշ</w:t>
      </w:r>
      <w:r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մ</w:t>
      </w:r>
      <w:r w:rsidR="00DE6611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ամբ սահմանվել են պահանջներ </w:t>
      </w:r>
      <w:r w:rsidR="001500A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նաև </w:t>
      </w:r>
      <w:r w:rsidR="00DE6611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Հ-</w:t>
      </w:r>
      <w:r w:rsidR="00DE6611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ից սնդիկի արտահանման </w:t>
      </w:r>
      <w:r w:rsidR="001500A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համար, իսկ 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</w:t>
      </w:r>
      <w:r w:rsidR="00DE6611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սնդիկի ներմուծման </w:t>
      </w:r>
      <w:r w:rsidR="001500A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սահմանված պահանջներին ավելացել են նաև կոնվենցիայով և վտանգավոր բեռների փոխադրման օրենսդրությամբ նախատեսված պահանջներ։</w:t>
      </w:r>
      <w:r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500AF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(</w:t>
      </w:r>
      <w:r w:rsidR="001500A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ԵԱՏՄ օրենսդրությանը չհակասելու նպատակով կարգը սահմանվում </w:t>
      </w:r>
      <w:r w:rsidR="001500AF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է վեց ամիս ժամկետով</w:t>
      </w:r>
      <w:r w:rsidR="001500AF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)։</w:t>
      </w:r>
    </w:p>
    <w:p w:rsidR="007D3DF6" w:rsidRDefault="001E3A58" w:rsidP="00D70BC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</w:t>
      </w:r>
      <w:r w:rsidR="007D3DF6" w:rsidRPr="00D70BCA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D3DF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առողջապահության նախարարի 2010 թվականի դեկտեմբերի 6-ի </w:t>
      </w:r>
      <w:r w:rsidR="007D3DF6" w:rsidRPr="007D3DF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«</w:t>
      </w:r>
      <w:r w:rsidR="007D3DF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</w:t>
      </w:r>
      <w:r w:rsidR="007D3DF6" w:rsidRPr="007D3DF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ազմակերպությունների աշխատատեղերում աշխատանքային գոտու օդում քիմիական նյութերի սահմանային թույլատրելի կոնցենտրացիաները» N 2.2.5-004-10 սանիտարական կանոնները </w:t>
      </w:r>
      <w:r w:rsidR="007D3DF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և</w:t>
      </w:r>
      <w:r w:rsidR="007D3DF6" w:rsidRPr="007D3DF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նորմերը հաստատելու մասին»</w:t>
      </w:r>
      <w:r w:rsidR="007D3DF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D3DF6" w:rsidRPr="007D3DF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N</w:t>
      </w:r>
      <w:r w:rsidR="007D3DF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27-Ն հրամանով հաստատված հավելվածի </w:t>
      </w:r>
      <w:r w:rsidR="00FD088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աղյուսակ 5-ի </w:t>
      </w:r>
      <w:r w:rsidR="007D3DF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համաձայն</w:t>
      </w:r>
      <w:r w:rsidR="00FD088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՝ սնդիկը և սնդիկի անօրգանական միացությունները հանդիսանում են վտանգավորության 1-ին դասի նյութեր։</w:t>
      </w:r>
    </w:p>
    <w:p w:rsidR="00FD0888" w:rsidRPr="00FD75FE" w:rsidRDefault="00FD0888" w:rsidP="00FD0888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Սնդիկի ներթափանցումը մարդու օրգանիզմ հաճախ տեղի է ունենում դրա գոլորշիների ներշնչման ժամանակ, որոնք հոտ չունեն։ Սնդիկի նույնիսկ փոքր քանակների ազդեցության հետևանքով կարող են ի հայտ գալ առողջական խնդիրներ և ծանր թունավորում։ Սնդիկը թունավոր ազդեցություն է թողնում նյարդային, մարսողական և իմունային համակարգերի, թոքերի, երիկամների, մաշկի և աչքերի վրա։ Սնդիկի հետ կապված սուր թունավորումները կարող են հանգեցնել մահվան։ Առողջապահության համաշխարհային կազմակերպությունը սնդիկը դիտարկում է այն տասը հիմնական քիմիական նյութերի և միացությունների շարքում, որոնք զգալի մտահոգություն են առաջացնում հանրային առողջության համար:</w:t>
      </w:r>
    </w:p>
    <w:p w:rsidR="00FD0888" w:rsidRPr="00C80CD3" w:rsidRDefault="005F4242" w:rsidP="00D70BCA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5F424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Սնդիկի ցիանիդը</w:t>
      </w:r>
      <w:r w:rsidR="00C80CD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</w:t>
      </w:r>
      <w:r w:rsidR="00926C4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օքսիցիանիդը</w:t>
      </w:r>
      <w:r w:rsidR="00C80CD3" w:rsidRPr="00C80CD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C80CD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սնդիկի երկքլորիդը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</w:t>
      </w:r>
      <w:r w:rsidR="00C80CD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հատկապես դրանցից անջատվող գոլորշիները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՝</w:t>
      </w:r>
      <w:r w:rsidR="00926C4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F424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չափազանց թունավոր </w:t>
      </w:r>
      <w:r w:rsidR="00926C4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են</w:t>
      </w:r>
      <w:r w:rsidRPr="005F424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926C4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ունեն</w:t>
      </w:r>
      <w:r w:rsidRPr="005F424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նեյրոտոքսիկ ազդեցություն</w:t>
      </w:r>
      <w:r w:rsidR="00C80CD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՝</w:t>
      </w:r>
      <w:r w:rsidRPr="005F424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շատ մեծ վնաս </w:t>
      </w:r>
      <w:r w:rsidR="00926C4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են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հասցնում</w:t>
      </w:r>
      <w:r w:rsidRPr="005F4242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կենտրոնական նյարդային համակարգի: Թունավորման պատկերը նման է մետաղական սնդիկի թունավորմանը:</w:t>
      </w:r>
      <w:r w:rsidR="00926C4D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26C4D">
        <w:rPr>
          <w:rFonts w:ascii="GHEA Grapalat" w:eastAsia="GHEA Grapalat" w:hAnsi="GHEA Grapalat" w:cs="GHEA Grapalat"/>
          <w:sz w:val="24"/>
          <w:szCs w:val="24"/>
          <w:lang w:val="hy-AM"/>
        </w:rPr>
        <w:t>Ս</w:t>
      </w:r>
      <w:r w:rsidR="00926C4D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նդիկի օքսիցիանիդ</w:t>
      </w:r>
      <w:r w:rsidR="00926C4D">
        <w:rPr>
          <w:rFonts w:ascii="GHEA Grapalat" w:eastAsia="GHEA Grapalat" w:hAnsi="GHEA Grapalat" w:cs="GHEA Grapalat"/>
          <w:sz w:val="24"/>
          <w:szCs w:val="24"/>
          <w:lang w:val="hy-AM"/>
        </w:rPr>
        <w:t>ը շփման դեպքում նաև պայթունավտանգ է։</w:t>
      </w:r>
    </w:p>
    <w:p w:rsidR="004714F2" w:rsidRDefault="006953D4" w:rsidP="007030E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Հաշվի առնելով վերը նշված քիմիական նյութերի խիստ թունավոր հատկությունները, ինչը հավաստվում է վերը նշված և բազմաթիվ այլ իրավական ակտերով և նորմերով, անհրաժեշտություն է առաջացել առավել </w:t>
      </w:r>
      <w:r w:rsidR="001E3A5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խիստ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հսկողություն սահմանել այդ նյութերի գործածության, պահպանման և հաշվառման նկատմամբ։</w:t>
      </w:r>
    </w:p>
    <w:p w:rsidR="00194309" w:rsidRPr="007030EB" w:rsidRDefault="00194309" w:rsidP="007030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7030E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Առաջարկվող կարգավորման բնույթը</w:t>
      </w:r>
    </w:p>
    <w:p w:rsidR="006953D4" w:rsidRPr="00357F97" w:rsidRDefault="00AD3126" w:rsidP="00437490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Նախորդ կետում ներկայացված հիմնավորմամբ ս</w:t>
      </w:r>
      <w:r w:rsidR="006953D4" w:rsidRPr="006953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ույն նախագծով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առաջարկվում</w:t>
      </w:r>
      <w:r w:rsidR="006953D4" w:rsidRPr="006953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է արտադրական վտանգավոր օբյեկտ համարվելու համար Որոշման հավելվածով </w:t>
      </w:r>
      <w:r w:rsidR="007751EC">
        <w:rPr>
          <w:rFonts w:ascii="GHEA Grapalat" w:eastAsia="GHEA Grapalat" w:hAnsi="GHEA Grapalat" w:cs="GHEA Grapalat"/>
          <w:sz w:val="24"/>
          <w:szCs w:val="24"/>
          <w:lang w:val="hy-AM"/>
        </w:rPr>
        <w:t>սնդիկի</w:t>
      </w:r>
      <w:r w:rsidR="00437490" w:rsidRPr="004374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374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համար </w:t>
      </w:r>
      <w:r w:rsidR="00437490" w:rsidRPr="006953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1E3A5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43749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43749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5կգ</w:t>
      </w:r>
      <w:r w:rsidR="007751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43749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իսկ </w:t>
      </w:r>
      <w:r w:rsidR="007751EC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երկվալենտ սնդիկի օքսիցիանիդ</w:t>
      </w:r>
      <w:r w:rsidR="007751EC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7751EC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7751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751EC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սնդիկի դիքլորիդ</w:t>
      </w:r>
      <w:r w:rsidR="007751E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և </w:t>
      </w:r>
      <w:r w:rsidR="007751EC" w:rsidRPr="001B7CE3">
        <w:rPr>
          <w:rFonts w:ascii="GHEA Grapalat" w:eastAsia="GHEA Grapalat" w:hAnsi="GHEA Grapalat" w:cs="GHEA Grapalat"/>
          <w:sz w:val="24"/>
          <w:szCs w:val="24"/>
          <w:lang w:val="hy-AM"/>
        </w:rPr>
        <w:t>երկվալենտ սնդիկի ցիանիդ</w:t>
      </w:r>
      <w:r w:rsidR="007751EC">
        <w:rPr>
          <w:rFonts w:ascii="GHEA Grapalat" w:eastAsia="GHEA Grapalat" w:hAnsi="GHEA Grapalat" w:cs="GHEA Grapalat"/>
          <w:sz w:val="24"/>
          <w:szCs w:val="24"/>
          <w:lang w:val="hy-AM"/>
        </w:rPr>
        <w:t>ի համար</w:t>
      </w:r>
      <w:r w:rsidR="004374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7751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3749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յուրաքանչյուրը </w:t>
      </w:r>
      <w:r w:rsidR="007751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2կգ</w:t>
      </w:r>
      <w:r w:rsidR="001E3A5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շատ մեծ </w:t>
      </w:r>
      <w:r w:rsidR="007751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սահմանաքանակները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փոխարինել</w:t>
      </w:r>
      <w:r w:rsidR="007751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43749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դրանք </w:t>
      </w:r>
      <w:r w:rsidR="00C6743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ներկայացնել </w:t>
      </w:r>
      <w:r w:rsidR="007751EC" w:rsidRPr="006953D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Որոշման </w:t>
      </w:r>
      <w:r w:rsidR="00F82E0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հավելվածի ցանկում ներառված</w:t>
      </w:r>
      <w:r w:rsidR="007751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պայթունավտանգ նյութերի</w:t>
      </w:r>
      <w:r w:rsidR="007751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համապատասխան տողերում կատարված </w:t>
      </w:r>
      <w:r w:rsidRPr="00E16A08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Առկայությունը</w:t>
      </w:r>
      <w:r w:rsidRPr="00E16A08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գրառմանը համանման</w:t>
      </w:r>
      <w:r w:rsidR="0043749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DA4E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ցանկացած քանակությամբ </w:t>
      </w:r>
      <w:r w:rsidR="0043749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սնդիկի և սնդիկի նշված միացությունների առկայության դեպքում </w:t>
      </w:r>
      <w:r w:rsidR="00DA4E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տվյալ օբյեկտը</w:t>
      </w:r>
      <w:r w:rsidR="0043749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դիտարկել</w:t>
      </w:r>
      <w:r w:rsidR="00DA4E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ով որպես արտադրական վտանգավոր օբյեկտ</w:t>
      </w:r>
      <w:r w:rsidR="007751EC">
        <w:rPr>
          <w:rFonts w:ascii="GHEA Grapalat" w:hAnsi="GHEA Grapalat"/>
          <w:sz w:val="24"/>
          <w:szCs w:val="24"/>
          <w:lang w:val="hy-AM"/>
        </w:rPr>
        <w:t xml:space="preserve">։ </w:t>
      </w:r>
      <w:r w:rsidR="007751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194309" w:rsidRPr="00FD75FE" w:rsidRDefault="00194309" w:rsidP="00742BD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Նախագծի մշակման գործընթացում ներգրավված ինստիտուտները</w:t>
      </w:r>
    </w:p>
    <w:p w:rsidR="00194309" w:rsidRPr="00FD75FE" w:rsidRDefault="00194309" w:rsidP="00742BD8">
      <w:pPr>
        <w:spacing w:after="0" w:line="360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Նախագիծը մշակվել է շրջակա միջավայրի նախարարության կողմից։</w:t>
      </w:r>
    </w:p>
    <w:p w:rsidR="00194309" w:rsidRDefault="00194309" w:rsidP="00742BD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Ակնկալվող արդյունքը</w:t>
      </w:r>
    </w:p>
    <w:p w:rsidR="00DA4ECB" w:rsidRPr="007030EB" w:rsidRDefault="00DA4ECB" w:rsidP="00DA4ECB">
      <w:pPr>
        <w:spacing w:after="0" w:line="360" w:lineRule="auto"/>
        <w:ind w:firstLine="540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030EB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Նախատեսվող փոփոխություննների շնորհիվ կապահովվի </w:t>
      </w:r>
      <w:r w:rsidRPr="007030EB">
        <w:rPr>
          <w:rFonts w:ascii="GHEA Grapalat" w:hAnsi="GHEA Grapalat" w:cs="Sylfaen"/>
          <w:sz w:val="24"/>
          <w:szCs w:val="24"/>
          <w:lang w:val="hy-AM"/>
        </w:rPr>
        <w:t xml:space="preserve">«Սնդիկի վերաբերյալ» Մինամատայի կոնվենցիայի </w:t>
      </w:r>
      <w:r w:rsidR="007030EB" w:rsidRPr="007030EB">
        <w:rPr>
          <w:rFonts w:ascii="GHEA Grapalat" w:hAnsi="GHEA Grapalat" w:cs="Sylfaen"/>
          <w:sz w:val="24"/>
          <w:szCs w:val="24"/>
          <w:lang w:val="hy-AM"/>
        </w:rPr>
        <w:t xml:space="preserve">շրջանակներում </w:t>
      </w:r>
      <w:r w:rsidR="00506864">
        <w:rPr>
          <w:rFonts w:ascii="GHEA Grapalat" w:hAnsi="GHEA Grapalat" w:cs="Sylfaen"/>
          <w:sz w:val="24"/>
          <w:szCs w:val="24"/>
          <w:lang w:val="hy-AM"/>
        </w:rPr>
        <w:t>ՀՀ ստանձնած</w:t>
      </w:r>
      <w:r w:rsidR="007030EB" w:rsidRPr="007030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0EB">
        <w:rPr>
          <w:rFonts w:ascii="GHEA Grapalat" w:hAnsi="GHEA Grapalat" w:cs="Sylfaen"/>
          <w:sz w:val="24"/>
          <w:szCs w:val="24"/>
          <w:lang w:val="hy-AM"/>
        </w:rPr>
        <w:t xml:space="preserve">պահանջների կատարումն՝ ուղղված սնդիկի և սնդիկ պարունակող խիստ թունավոր նյութերի </w:t>
      </w:r>
      <w:r w:rsidR="00D41D63" w:rsidRPr="007030EB">
        <w:rPr>
          <w:rFonts w:ascii="GHEA Grapalat" w:hAnsi="GHEA Grapalat" w:cs="Sylfaen"/>
          <w:sz w:val="24"/>
          <w:szCs w:val="24"/>
          <w:lang w:val="hy-AM"/>
        </w:rPr>
        <w:t>շրջանառության սահմանափակմանը, դրանց առկա քանակների հաշվառմանը, այդ նյութերի օգտագործման դադարեցմանը</w:t>
      </w:r>
      <w:r w:rsidR="00DE5C3E" w:rsidRPr="007030EB">
        <w:rPr>
          <w:rFonts w:ascii="GHEA Grapalat" w:hAnsi="GHEA Grapalat" w:cs="Sylfaen"/>
          <w:sz w:val="24"/>
          <w:szCs w:val="24"/>
          <w:lang w:val="hy-AM"/>
        </w:rPr>
        <w:t>,</w:t>
      </w:r>
      <w:r w:rsidR="00DE5C3E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բնակչության և շրջակա միջավայրի պաշտպանությանը</w:t>
      </w:r>
      <w:r w:rsidR="00D11E91" w:rsidRPr="007030EB">
        <w:rPr>
          <w:rFonts w:ascii="GHEA Grapalat" w:hAnsi="GHEA Grapalat" w:cs="Sylfaen"/>
          <w:sz w:val="24"/>
          <w:szCs w:val="24"/>
          <w:lang w:val="hy-AM"/>
        </w:rPr>
        <w:t>։</w:t>
      </w:r>
      <w:r w:rsidR="00D41D63" w:rsidRPr="007030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1E91" w:rsidRPr="007030EB">
        <w:rPr>
          <w:rFonts w:ascii="GHEA Grapalat" w:hAnsi="GHEA Grapalat" w:cs="Sylfaen"/>
          <w:sz w:val="24"/>
          <w:szCs w:val="24"/>
          <w:lang w:val="hy-AM"/>
        </w:rPr>
        <w:t>Փոփոխության արդյունքում</w:t>
      </w:r>
      <w:r w:rsidR="00D11E91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արտադրությունները կամ դրանց առանձին տեղամասերը, արտադրամասերը, արտադրական հրապարակները, պահեստարանները, տեղակայանքները, տեխնոլոգիական սարքավորումները կամ ցանկացած այլ օբյեկտ</w:t>
      </w:r>
      <w:r w:rsidR="00C351CE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ները</w:t>
      </w:r>
      <w:r w:rsidR="00D11E91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, որտեղ</w:t>
      </w:r>
      <w:r w:rsidR="00D11E91" w:rsidRPr="007030E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351CE" w:rsidRPr="007030E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առկա </w:t>
      </w:r>
      <w:r w:rsidR="00DE5C3E" w:rsidRPr="007030E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կլինեն</w:t>
      </w:r>
      <w:r w:rsidR="00C351CE" w:rsidRPr="007030E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351CE" w:rsidRPr="007030EB">
        <w:rPr>
          <w:rFonts w:ascii="GHEA Grapalat" w:eastAsia="GHEA Grapalat" w:hAnsi="GHEA Grapalat" w:cs="GHEA Grapalat"/>
          <w:sz w:val="24"/>
          <w:szCs w:val="24"/>
          <w:lang w:val="hy-AM"/>
        </w:rPr>
        <w:t>սնդիկի</w:t>
      </w:r>
      <w:r w:rsidR="00C351CE" w:rsidRPr="007030E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</w:t>
      </w:r>
      <w:r w:rsidR="00C351CE" w:rsidRPr="007030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երկվալենտ սնդիկի օքսիցիանիդի, սնդիկի դիքլորիդի կամ երկվալենտ սնդիկի ցիանիդի</w:t>
      </w:r>
      <w:r w:rsidR="00C351CE" w:rsidRPr="007030E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ցանկացած քանակություն կհամարվի </w:t>
      </w:r>
      <w:r w:rsidR="00C351CE" w:rsidRPr="007030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«Տեխնիկական անվտանգության ապահովման պետական </w:t>
      </w:r>
      <w:r w:rsidR="00C351CE" w:rsidRPr="007030EB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կարգավորման մասին» օրենքի իմաստով </w:t>
      </w:r>
      <w:r w:rsidR="00C351CE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արտադրական վտանգավոր օբյեկտ, ինչի շնորհիվ այդ օբյեկտներն ու դրանցում առկա թունավոր նյութերը կգտնվեն</w:t>
      </w:r>
      <w:r w:rsidR="00C351CE" w:rsidRPr="007030E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լիազոր</w:t>
      </w:r>
      <w:r w:rsidR="00D11E91" w:rsidRPr="007030E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պետական մարմինների հսկողության ներքո,</w:t>
      </w:r>
      <w:r w:rsidR="00D41D63" w:rsidRPr="007030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351CE" w:rsidRPr="007030EB">
        <w:rPr>
          <w:rFonts w:ascii="GHEA Grapalat" w:hAnsi="GHEA Grapalat" w:cs="Sylfaen"/>
          <w:sz w:val="24"/>
          <w:szCs w:val="24"/>
          <w:lang w:val="hy-AM"/>
        </w:rPr>
        <w:t>կ</w:t>
      </w:r>
      <w:r w:rsidR="00C351CE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կանխվեն </w:t>
      </w:r>
      <w:r w:rsidR="00D11E91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տեխնածին </w:t>
      </w:r>
      <w:r w:rsidR="00C351CE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վթարները</w:t>
      </w:r>
      <w:r w:rsidR="00D11E91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C351CE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կնվազի </w:t>
      </w:r>
      <w:r w:rsidR="00D11E91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նման վթարների հետևանքով հասարակությանը և տնտեսությանը հասցվող վնասների </w:t>
      </w:r>
      <w:r w:rsidR="00DE5C3E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ռիսկը, իսկ այդ նյութերի հաշվառման տվյալները կօգտագործվեն դրանց վնասազերծման և անվտանգ հեռացման եղանակների ընտրության և կիրառման համար</w:t>
      </w:r>
      <w:r w:rsidR="00D11E91" w:rsidRPr="007030E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:</w:t>
      </w:r>
      <w:r w:rsidR="00D41D63" w:rsidRPr="007030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0E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94309" w:rsidRPr="00FD75FE" w:rsidRDefault="00194309" w:rsidP="00742BD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194309" w:rsidRPr="00FD75FE" w:rsidRDefault="00194309" w:rsidP="00742BD8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Նախագծի ընդունման արդյունքում </w:t>
      </w:r>
      <w:r w:rsidR="00F8622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պետական կամ տեղական ինքնակառավարման մարմնի բյուջեի ծախսերի և եկամուտների էական ավելացում կամ նվազեցում չի նախատեսվում:</w:t>
      </w:r>
    </w:p>
    <w:p w:rsidR="00194309" w:rsidRPr="00FD75FE" w:rsidRDefault="00194309" w:rsidP="00742BD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 xml:space="preserve">Կապը ռազմավարական փաստաթղթերի հետ. </w:t>
      </w:r>
      <w:bookmarkStart w:id="0" w:name="_GoBack"/>
      <w:r w:rsidRPr="00FD75FE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bookmarkEnd w:id="0"/>
      <w:r w:rsidRPr="00FD75FE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 xml:space="preserve">   վերափոխման ռազմավարություն 2050, Կառավարության 2021-2026թթ. ծրագիր, ոլորտային և/կամ այլ ռազմավարությունների հետ.</w:t>
      </w:r>
    </w:p>
    <w:p w:rsidR="00194309" w:rsidRPr="00FD75FE" w:rsidRDefault="00194309" w:rsidP="00742BD8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Նախագծի մշակումը բխում  է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 1 հավելվածի «Շրջակա միջավայրի նախարարություն» գլխի 8-րդ բաժնի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1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ին</w:t>
      </w:r>
      <w:r w:rsidRPr="00FD75F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միջոցառման՝ «Սնդիկի մասին» ՀՀ օրենքի ընդունումից հետո օրենքից բխող ենթաօրենսդրական իրավական ակտերի նախագծերը վարչապետի աշխատակազմ ներկայացնելը»  կատարման անհրաժեշտությունից։</w:t>
      </w:r>
      <w:r w:rsidRPr="00FD75FE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                                          </w:t>
      </w:r>
    </w:p>
    <w:p w:rsidR="00194309" w:rsidRPr="00F31D81" w:rsidRDefault="00194309" w:rsidP="00194309">
      <w:pPr>
        <w:rPr>
          <w:lang w:val="hy-AM"/>
        </w:rPr>
      </w:pPr>
    </w:p>
    <w:p w:rsidR="006163AE" w:rsidRPr="00194309" w:rsidRDefault="00302C1D">
      <w:pPr>
        <w:rPr>
          <w:lang w:val="hy-AM"/>
        </w:rPr>
      </w:pPr>
    </w:p>
    <w:sectPr w:rsidR="006163AE" w:rsidRPr="00194309" w:rsidSect="00742BD8">
      <w:pgSz w:w="12240" w:h="15840"/>
      <w:pgMar w:top="144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3241F"/>
    <w:multiLevelType w:val="hybridMultilevel"/>
    <w:tmpl w:val="9C502438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F67"/>
    <w:multiLevelType w:val="hybridMultilevel"/>
    <w:tmpl w:val="FD624394"/>
    <w:lvl w:ilvl="0" w:tplc="FFB2064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8417A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10D04F2"/>
    <w:multiLevelType w:val="hybridMultilevel"/>
    <w:tmpl w:val="C91E14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BF"/>
    <w:rsid w:val="00015FBB"/>
    <w:rsid w:val="0005060D"/>
    <w:rsid w:val="00097A7A"/>
    <w:rsid w:val="000E15F6"/>
    <w:rsid w:val="000E1729"/>
    <w:rsid w:val="001500AF"/>
    <w:rsid w:val="001571A2"/>
    <w:rsid w:val="00194309"/>
    <w:rsid w:val="001A57BF"/>
    <w:rsid w:val="001B7CE3"/>
    <w:rsid w:val="001C2D47"/>
    <w:rsid w:val="001E3A58"/>
    <w:rsid w:val="0028543C"/>
    <w:rsid w:val="002A21C6"/>
    <w:rsid w:val="002A54E7"/>
    <w:rsid w:val="002D228D"/>
    <w:rsid w:val="00302C1D"/>
    <w:rsid w:val="00357F97"/>
    <w:rsid w:val="00371051"/>
    <w:rsid w:val="0038114A"/>
    <w:rsid w:val="00396287"/>
    <w:rsid w:val="003A147D"/>
    <w:rsid w:val="003D3BF1"/>
    <w:rsid w:val="003D6497"/>
    <w:rsid w:val="00437490"/>
    <w:rsid w:val="00437B5A"/>
    <w:rsid w:val="004714F2"/>
    <w:rsid w:val="004D42BF"/>
    <w:rsid w:val="004E7AF9"/>
    <w:rsid w:val="00506864"/>
    <w:rsid w:val="00516758"/>
    <w:rsid w:val="005450BD"/>
    <w:rsid w:val="005677FA"/>
    <w:rsid w:val="00580B7A"/>
    <w:rsid w:val="005A25B0"/>
    <w:rsid w:val="005F4242"/>
    <w:rsid w:val="006215EA"/>
    <w:rsid w:val="00627DC8"/>
    <w:rsid w:val="006953D4"/>
    <w:rsid w:val="007030EB"/>
    <w:rsid w:val="00706F91"/>
    <w:rsid w:val="00742BD8"/>
    <w:rsid w:val="00756CB3"/>
    <w:rsid w:val="007751EC"/>
    <w:rsid w:val="00786610"/>
    <w:rsid w:val="007D3DF6"/>
    <w:rsid w:val="007F0A1E"/>
    <w:rsid w:val="00815BD1"/>
    <w:rsid w:val="00825A5F"/>
    <w:rsid w:val="008315BC"/>
    <w:rsid w:val="00856596"/>
    <w:rsid w:val="008821DB"/>
    <w:rsid w:val="008D04D3"/>
    <w:rsid w:val="009118DC"/>
    <w:rsid w:val="00926C4D"/>
    <w:rsid w:val="0096336D"/>
    <w:rsid w:val="009C4F29"/>
    <w:rsid w:val="00AC79CA"/>
    <w:rsid w:val="00AD302C"/>
    <w:rsid w:val="00AD3126"/>
    <w:rsid w:val="00B06DEC"/>
    <w:rsid w:val="00B860FF"/>
    <w:rsid w:val="00B91144"/>
    <w:rsid w:val="00BB3478"/>
    <w:rsid w:val="00BC2F34"/>
    <w:rsid w:val="00BE5DEB"/>
    <w:rsid w:val="00C351CE"/>
    <w:rsid w:val="00C35575"/>
    <w:rsid w:val="00C43708"/>
    <w:rsid w:val="00C67430"/>
    <w:rsid w:val="00C70B09"/>
    <w:rsid w:val="00C80CD3"/>
    <w:rsid w:val="00C83E27"/>
    <w:rsid w:val="00D11E91"/>
    <w:rsid w:val="00D37B33"/>
    <w:rsid w:val="00D41D63"/>
    <w:rsid w:val="00D44913"/>
    <w:rsid w:val="00D4654C"/>
    <w:rsid w:val="00D61C22"/>
    <w:rsid w:val="00D70BCA"/>
    <w:rsid w:val="00D7784E"/>
    <w:rsid w:val="00DA4ECB"/>
    <w:rsid w:val="00DC0E41"/>
    <w:rsid w:val="00DE00DD"/>
    <w:rsid w:val="00DE5C3E"/>
    <w:rsid w:val="00DE6611"/>
    <w:rsid w:val="00E03F88"/>
    <w:rsid w:val="00E4292E"/>
    <w:rsid w:val="00E56118"/>
    <w:rsid w:val="00EA525A"/>
    <w:rsid w:val="00F2577D"/>
    <w:rsid w:val="00F82E08"/>
    <w:rsid w:val="00F8622B"/>
    <w:rsid w:val="00FD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D504"/>
  <w15:docId w15:val="{93E1796A-A2BC-4B57-8104-DE745A2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194309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1943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94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https:/mul2-mnp.gov.am/tasks/486196/oneclick/2 himnavorum.docx?token=2aa826c485d431749fe12fd2654d6363</cp:keywords>
  <cp:lastModifiedBy>Aram Sayadyan</cp:lastModifiedBy>
  <cp:revision>27</cp:revision>
  <dcterms:created xsi:type="dcterms:W3CDTF">2025-04-29T11:00:00Z</dcterms:created>
  <dcterms:modified xsi:type="dcterms:W3CDTF">2025-06-25T06:20:00Z</dcterms:modified>
</cp:coreProperties>
</file>