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19B4" w14:textId="5533A5B2" w:rsidR="00B673E3" w:rsidRPr="00BE2A13" w:rsidRDefault="00004AD7" w:rsidP="00057662">
      <w:pPr>
        <w:tabs>
          <w:tab w:val="left" w:pos="11340"/>
        </w:tabs>
        <w:spacing w:after="0" w:line="240" w:lineRule="auto"/>
        <w:ind w:left="-426" w:right="-1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BE2A1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</w:t>
      </w:r>
      <w:r w:rsidR="00B673E3" w:rsidRPr="00BE2A1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ՀԻՄՆԱՎՈՐՈՒՄ</w:t>
      </w:r>
    </w:p>
    <w:p w14:paraId="0EC9CCE2" w14:textId="77777777" w:rsidR="00B673E3" w:rsidRPr="00BE2A13" w:rsidRDefault="00B673E3" w:rsidP="00057662">
      <w:pPr>
        <w:tabs>
          <w:tab w:val="left" w:pos="11340"/>
        </w:tabs>
        <w:spacing w:after="0" w:line="240" w:lineRule="auto"/>
        <w:ind w:right="-1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 w:eastAsia="ru-RU"/>
        </w:rPr>
      </w:pPr>
    </w:p>
    <w:p w14:paraId="5AF74A0D" w14:textId="77777777" w:rsidR="00546C88" w:rsidRPr="00BE2A13" w:rsidRDefault="00546C88" w:rsidP="00546C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BE2A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2020 ԹՎԱԿԱՆԻ ՄԱՅԻՍԻ 21-Ի N 771-Լ ՈՐՈՇՄԱՆ ՄԵՋ ՓՈՓՈԽՈՒԹՅՈՒՆ ԵՎ ԼՐԱՑՈՒՄՆԵՐ ԿԱՏԱՐԵԼՈՒ ՄԱՍԻՆ</w:t>
      </w:r>
    </w:p>
    <w:p w14:paraId="336F781B" w14:textId="77777777" w:rsidR="00B673E3" w:rsidRPr="00BE2A13" w:rsidRDefault="00B673E3" w:rsidP="00B673E3">
      <w:pPr>
        <w:tabs>
          <w:tab w:val="left" w:pos="11340"/>
        </w:tabs>
        <w:spacing w:after="0" w:line="240" w:lineRule="auto"/>
        <w:ind w:right="-1"/>
        <w:jc w:val="center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65F82BE" w14:textId="3A5A112F" w:rsidR="00B673E3" w:rsidRPr="00592389" w:rsidRDefault="00B673E3" w:rsidP="00592389">
      <w:pPr>
        <w:pStyle w:val="ListParagraph"/>
        <w:numPr>
          <w:ilvl w:val="0"/>
          <w:numId w:val="7"/>
        </w:numPr>
        <w:spacing w:after="0" w:line="360" w:lineRule="auto"/>
        <w:ind w:right="75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Hlk201664685"/>
      <w:r w:rsidRPr="0059238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Ընթացիկ իրավիճակը և իրավական ակտի ընդունման </w:t>
      </w:r>
      <w:r w:rsidR="001515AA" w:rsidRPr="0059238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</w:t>
      </w:r>
      <w:r w:rsidRPr="0059238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նհրաժեշտությունը</w:t>
      </w:r>
      <w:r w:rsidRPr="00592389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</w:p>
    <w:p w14:paraId="550BA231" w14:textId="040A2348" w:rsidR="00546C88" w:rsidRPr="00BE2A13" w:rsidRDefault="00546C88" w:rsidP="00546C88">
      <w:pPr>
        <w:pStyle w:val="ListParagraph"/>
        <w:spacing w:after="0" w:line="360" w:lineRule="auto"/>
        <w:ind w:right="75"/>
        <w:jc w:val="both"/>
        <w:rPr>
          <w:rFonts w:ascii="GHEA Grapalat" w:eastAsia="Times New Roman" w:hAnsi="GHEA Grapalat" w:cs="AK Courier"/>
          <w:sz w:val="24"/>
          <w:szCs w:val="24"/>
          <w:lang w:val="hy-AM" w:eastAsia="ru-RU"/>
        </w:rPr>
      </w:pPr>
    </w:p>
    <w:p w14:paraId="21B7AFEA" w14:textId="77777777" w:rsidR="00BA77FC" w:rsidRDefault="00546C88" w:rsidP="00BA77FC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Հանրապետության կառավարության </w:t>
      </w:r>
      <w:r w:rsidR="006B0233" w:rsidRPr="00BE2A13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23</w:t>
      </w:r>
      <w:r w:rsidR="006B0233" w:rsidRPr="00BE2A1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6B0233" w:rsidRPr="00BE2A13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05</w:t>
      </w:r>
      <w:r w:rsidR="006B0233" w:rsidRPr="00BE2A13">
        <w:rPr>
          <w:rFonts w:ascii="Cambria Math" w:eastAsia="Times New Roman" w:hAnsi="Cambria Math" w:cs="Cambria Math"/>
          <w:color w:val="000000"/>
          <w:sz w:val="24"/>
          <w:szCs w:val="24"/>
          <w:shd w:val="clear" w:color="auto" w:fill="FFFFFF"/>
          <w:lang w:val="hy-AM" w:eastAsia="ru-RU"/>
        </w:rPr>
        <w:t>․</w:t>
      </w:r>
      <w:r w:rsidR="006B0233" w:rsidRPr="00BE2A13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 xml:space="preserve">2020 </w:t>
      </w:r>
      <w:r w:rsidR="006B0233" w:rsidRPr="00BE2A1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թվականի</w:t>
      </w:r>
      <w:r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BE2A1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թիվ</w:t>
      </w:r>
      <w:r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6B0233" w:rsidRPr="00BE2A13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771-Լ</w:t>
      </w:r>
      <w:r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BE2A13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 w:eastAsia="ru-RU"/>
        </w:rPr>
        <w:t>որոշմա</w:t>
      </w:r>
      <w:r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="006B0233"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(այսուհետ՝ Որոշում)</w:t>
      </w:r>
      <w:r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2-րդ հավելվածով հաստատված է</w:t>
      </w:r>
      <w:r w:rsidR="00901908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նախատեսած 80 մլրդ դրամ հանրագումարով տնտեսական երկարաժամկետ զարգացմանն ուղղված ծրագրերի շրջանակում երկրորդ ծրագիրը</w:t>
      </w:r>
      <w:r w:rsidR="00B92CC2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2CC2" w:rsidRPr="00BE2A1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(այսուհետ՝ Ծրագիր)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E98EFE1" w14:textId="77777777" w:rsidR="00BA77FC" w:rsidRDefault="00546C88" w:rsidP="00BA77FC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Ծրագրի շրջանակներում </w:t>
      </w:r>
      <w:r w:rsidR="006B0233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պետությունն ուղղակի մասնակցում է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«Ամբեր Կապիտալ» ընկերության կողմից կառավարվող </w:t>
      </w:r>
      <w:r w:rsidR="00446A9C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ԵՄ-Հայաստան ՓՄՁ </w:t>
      </w:r>
      <w:r w:rsidR="00446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հիմնադրամին</w:t>
      </w:r>
      <w:r w:rsidR="00446A9C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(այսուհետ՝ </w:t>
      </w:r>
      <w:r w:rsidR="00446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446A9C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ոնդ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)՝ 3 մլն ԱՄՆ-ի դոլարին համարժեք դրամ ընդհանուր </w:t>
      </w:r>
      <w:r w:rsidR="00446A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գումարով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Ֆոնդի փայերի ձեռքբերման եղանակով։</w:t>
      </w:r>
      <w:r w:rsidR="00AA2523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>Ֆոնդի հիմնական նպատակներից մեկն է ստեղծել նախադեպ՝ նման ֆոնդերի և հիմնադրամների գործունեության համար, որն իր հերթին կնպաստի կապիտալի շուկայի զարգացմանը և ՀՀ տնտեսությունում այլընտրանքային ֆինանսական գործիքների ձևավորմանը, ինչպես նաև ընդհանուր կորպորատիվ կառավարման մակարդակի բարձրացմանը:</w:t>
      </w:r>
    </w:p>
    <w:p w14:paraId="05C1033E" w14:textId="77777777" w:rsidR="00BA77FC" w:rsidRDefault="003B41C3" w:rsidP="00BA77FC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2A13">
        <w:rPr>
          <w:rFonts w:ascii="GHEA Grapalat" w:hAnsi="GHEA Grapalat"/>
          <w:sz w:val="24"/>
          <w:szCs w:val="24"/>
          <w:lang w:val="hy-AM"/>
        </w:rPr>
        <w:t>Ֆոնդն իր  գործունեությունը սկսել է 2020 թվականի հունվարից։ Ֆոնդի ներդրողներից են այնպիսի կառույցներ, ինչպիսիք են Վերակառուցման և Զարգացման Եվրոպական Բանկը  և Եվրոպական միությունը, կուտակային կենսաթոշակային ֆոնդերի կառավարիչները, Նիդեռլանդների զարգացման բանկը և այլն։</w:t>
      </w:r>
    </w:p>
    <w:p w14:paraId="1B0EB53E" w14:textId="77777777" w:rsidR="00FE5C4E" w:rsidRDefault="008E7919" w:rsidP="00FE5C4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>առավարությունը Ֆոնդին միացել է 2021 թվականին։ Մասնավորապես,  2021 թվականի հուլիսի 8-ի</w:t>
      </w:r>
      <w:r>
        <w:rPr>
          <w:rFonts w:ascii="GHEA Grapalat" w:hAnsi="GHEA Grapalat"/>
          <w:sz w:val="24"/>
          <w:szCs w:val="24"/>
          <w:lang w:val="hy-AM"/>
        </w:rPr>
        <w:t>ն Ո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 xml:space="preserve">րոշման մեջ </w:t>
      </w:r>
      <w:r w:rsidR="00446A9C">
        <w:rPr>
          <w:rFonts w:ascii="GHEA Grapalat" w:hAnsi="GHEA Grapalat"/>
          <w:sz w:val="24"/>
          <w:szCs w:val="24"/>
          <w:lang w:val="hy-AM"/>
        </w:rPr>
        <w:t>կ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>ատարված փոփոխություններ</w:t>
      </w:r>
      <w:r w:rsidR="00446A9C">
        <w:rPr>
          <w:rFonts w:ascii="GHEA Grapalat" w:hAnsi="GHEA Grapalat"/>
          <w:sz w:val="24"/>
          <w:szCs w:val="24"/>
          <w:lang w:val="hy-AM"/>
        </w:rPr>
        <w:t>ով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 xml:space="preserve"> հաստատվել է </w:t>
      </w:r>
      <w:r w:rsidR="009E1B25">
        <w:rPr>
          <w:rFonts w:ascii="GHEA Grapalat" w:hAnsi="GHEA Grapalat"/>
          <w:sz w:val="24"/>
          <w:szCs w:val="24"/>
          <w:lang w:val="hy-AM"/>
        </w:rPr>
        <w:t>Ծ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>րագիրը,</w:t>
      </w:r>
      <w:r w:rsidR="00D752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B41C3" w:rsidRPr="00BE2A13">
        <w:rPr>
          <w:rFonts w:ascii="GHEA Grapalat" w:hAnsi="GHEA Grapalat"/>
          <w:sz w:val="24"/>
          <w:szCs w:val="24"/>
          <w:lang w:val="hy-AM"/>
        </w:rPr>
        <w:t>իսկ 26</w:t>
      </w:r>
      <w:r w:rsidR="003B41C3" w:rsidRPr="008E7919">
        <w:rPr>
          <w:rFonts w:ascii="GHEA Grapalat" w:hAnsi="GHEA Grapalat"/>
          <w:sz w:val="24"/>
          <w:szCs w:val="24"/>
          <w:lang w:val="hy-AM"/>
        </w:rPr>
        <w:t>․11․2021թ․</w:t>
      </w:r>
      <w:r w:rsidR="009E1B25" w:rsidRPr="008E791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41C3" w:rsidRPr="008E7919">
        <w:rPr>
          <w:rFonts w:ascii="GHEA Grapalat" w:hAnsi="GHEA Grapalat"/>
          <w:sz w:val="24"/>
          <w:szCs w:val="24"/>
          <w:lang w:val="hy-AM"/>
        </w:rPr>
        <w:t>կնքվել է Ֆոնդի</w:t>
      </w:r>
      <w:r w:rsidR="009E1B25" w:rsidRPr="008E7919">
        <w:rPr>
          <w:rFonts w:ascii="GHEA Grapalat" w:hAnsi="GHEA Grapalat"/>
          <w:sz w:val="24"/>
          <w:szCs w:val="24"/>
          <w:lang w:val="hy-AM"/>
        </w:rPr>
        <w:t xml:space="preserve"> բաժնեմասային մասնակցության մեջ ներդրում կատարելու բաժանորդագրության</w:t>
      </w:r>
      <w:r w:rsidR="009E1B25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</w:t>
      </w:r>
      <w:r w:rsidR="009E1B25">
        <w:rPr>
          <w:rFonts w:ascii="GHEA Grapalat" w:eastAsia="Microsoft YaHei" w:hAnsi="GHEA Grapalat" w:cs="Microsoft YaHei"/>
          <w:sz w:val="24"/>
          <w:szCs w:val="24"/>
          <w:lang w:val="hy-AM"/>
        </w:rPr>
        <w:lastRenderedPageBreak/>
        <w:t>պայմանագիրը</w:t>
      </w:r>
      <w:r>
        <w:rPr>
          <w:rFonts w:ascii="GHEA Grapalat" w:eastAsia="Microsoft YaHei" w:hAnsi="GHEA Grapalat" w:cs="Microsoft YaHei"/>
          <w:sz w:val="24"/>
          <w:szCs w:val="24"/>
          <w:lang w:val="hy-AM"/>
        </w:rPr>
        <w:t>, որով Հայաստանի Հանրապետության կառավարությունը միացել է</w:t>
      </w:r>
      <w:r w:rsidRPr="008E7919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Ֆոնդի</w:t>
      </w:r>
      <w:r w:rsidRPr="008E7919">
        <w:rPr>
          <w:rFonts w:ascii="GHEA Grapalat" w:hAnsi="GHEA Grapalat"/>
          <w:sz w:val="24"/>
          <w:szCs w:val="24"/>
          <w:lang w:val="hy-AM"/>
        </w:rPr>
        <w:t xml:space="preserve"> սահմանափակ գործընկերության համաձայնագրի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8E7919">
        <w:rPr>
          <w:rFonts w:ascii="GHEA Grapalat" w:hAnsi="GHEA Grapalat"/>
          <w:sz w:val="24"/>
          <w:szCs w:val="24"/>
          <w:lang w:val="hy-AM"/>
        </w:rPr>
        <w:t xml:space="preserve"> (</w:t>
      </w:r>
      <w:r w:rsidR="00CC49A7">
        <w:rPr>
          <w:rFonts w:ascii="GHEA Grapalat" w:hAnsi="GHEA Grapalat"/>
          <w:sz w:val="24"/>
          <w:szCs w:val="24"/>
          <w:lang w:val="hy-AM"/>
        </w:rPr>
        <w:t>այսուհետ՝ Ֆոնդի կանոններ</w:t>
      </w:r>
      <w:r w:rsidRPr="008E7919">
        <w:rPr>
          <w:rFonts w:ascii="GHEA Grapalat" w:hAnsi="GHEA Grapalat"/>
          <w:sz w:val="24"/>
          <w:szCs w:val="24"/>
          <w:lang w:val="hy-AM"/>
        </w:rPr>
        <w:t>)</w:t>
      </w:r>
      <w:r w:rsidR="00AA2523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B465BED" w14:textId="77777777" w:rsidR="00FE5C4E" w:rsidRDefault="00B92CC2" w:rsidP="00FE5C4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Ֆոնդի գործունեությունը և բոլոր ներդրողների, այդ թվում</w:t>
      </w:r>
      <w:r w:rsidR="0095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F39" w:rsidRPr="00BE2A13">
        <w:rPr>
          <w:rFonts w:ascii="GHEA Grapalat" w:hAnsi="GHEA Grapalat"/>
          <w:sz w:val="24"/>
          <w:szCs w:val="24"/>
          <w:lang w:val="hy-AM"/>
        </w:rPr>
        <w:t>Եվրոպական միությ</w:t>
      </w:r>
      <w:r w:rsidR="00952F39">
        <w:rPr>
          <w:rFonts w:ascii="GHEA Grapalat" w:hAnsi="GHEA Grapalat"/>
          <w:sz w:val="24"/>
          <w:szCs w:val="24"/>
          <w:lang w:val="hy-AM"/>
        </w:rPr>
        <w:t>ան</w:t>
      </w:r>
      <w:r w:rsidR="0095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F39" w:rsidRPr="00BE2A13">
        <w:rPr>
          <w:rFonts w:ascii="GHEA Grapalat" w:hAnsi="GHEA Grapalat"/>
          <w:sz w:val="24"/>
          <w:szCs w:val="24"/>
          <w:lang w:val="hy-AM"/>
        </w:rPr>
        <w:t>Վերակառուցման և Զարգացման Եվրոպական Բանկ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և ՀՀ կառավարության հետ հարաբերությունները կարգավորվում են </w:t>
      </w:r>
      <w:r w:rsidR="009E1B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Ֆոնդի 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կանոններով։ Կառավարության Որոշում</w:t>
      </w:r>
      <w:r w:rsidR="009E1B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ը,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արտացոլելով </w:t>
      </w:r>
      <w:r w:rsidR="009E1B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ոնդի կանոնների ընդհանուր տրամաբանությունը</w:t>
      </w:r>
      <w:r w:rsidR="003E01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առանձին կարգավորումների մասով ունի որոշակի անհամապատասխանություններ</w:t>
      </w:r>
      <w:r w:rsidR="003E01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Ֆոնդի կանոնների հետ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95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որոնք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պայմանավորված </w:t>
      </w:r>
      <w:r w:rsidR="0095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ֆոնդի գործունեությունը կարգավորող </w:t>
      </w:r>
      <w:r w:rsidR="008E79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 էջից ավել պայմանագրային դրույթների՝ մեկ կառավարության որոշման մեջ արտացոլելու անհնարինությամբ։ Այնուամենայնիվ</w:t>
      </w:r>
      <w:r w:rsidR="00952F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նախագիծը նպատակ է հետապնդում հնարավորինս համապատասխանեցնել երկու փաստաթղթերը։</w:t>
      </w:r>
    </w:p>
    <w:p w14:paraId="59BFD79C" w14:textId="77777777" w:rsidR="00FE5C4E" w:rsidRDefault="00B92CC2" w:rsidP="00FE5C4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Այսպես,</w:t>
      </w:r>
      <w:r w:rsidRPr="00BE2A13">
        <w:rPr>
          <w:rFonts w:ascii="GHEA Grapalat" w:eastAsia="Microsoft JhengHei" w:hAnsi="GHEA Grapalat" w:cs="Microsoft JhengHe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B37E6" w:rsidRPr="00BE2A13">
        <w:rPr>
          <w:rFonts w:ascii="GHEA Grapalat" w:hAnsi="GHEA Grapalat" w:cs="Cambria Math"/>
          <w:sz w:val="24"/>
          <w:szCs w:val="24"/>
          <w:lang w:val="hy-AM"/>
        </w:rPr>
        <w:t xml:space="preserve">Որոշման 2-րդ հավելվածի 3-րդ կետի համաձայն՝ </w:t>
      </w:r>
      <w:r w:rsidR="00AB37E6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կողմից </w:t>
      </w:r>
      <w:r w:rsidR="00DA16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AB37E6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ոնդի փայերի ձեռքբերումը նախատեսվել է իրականացնել երեք մասնաբաժնով՝ յուրաքանչյուրը մինչև 1 մլն ԱՄՆ դոլարին համարժեք դրամի չափով։</w:t>
      </w:r>
    </w:p>
    <w:p w14:paraId="4B935772" w14:textId="77777777" w:rsidR="00FE5C4E" w:rsidRDefault="00B92CC2" w:rsidP="00FE5C4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Մինչդեռ </w:t>
      </w:r>
      <w:r w:rsidR="00DA16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ոնդի </w:t>
      </w:r>
      <w:r w:rsidR="00DA16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անոնների համաձայն</w:t>
      </w:r>
      <w:r w:rsidR="001B7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AB37E6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Ֆոնդին մասնակիցների, այդ թվում</w:t>
      </w:r>
      <w:r w:rsidR="001B7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AB37E6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 մասնակցության գումարը փոխանցվում է</w:t>
      </w:r>
      <w:r w:rsidR="00EE53AB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(փայերը ձեռք են բերվում)</w:t>
      </w:r>
      <w:r w:rsidR="00AB37E6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Ֆոնդի կողմից </w:t>
      </w:r>
      <w:r w:rsidR="00EE53AB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ծանուցմամբ պահանջվող գումարի չափով՝ </w:t>
      </w:r>
      <w:r w:rsidR="00DA16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EE53AB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ոնդի կողմից կատարվող ներդրումների, կառավարչի վարձատրության կամ այլ ծախսերին համասնորեն, որոնք շատ ավելի փոքր չափերով են, քան նախատեսված է Որոշմամբ։ Մասնավորապես</w:t>
      </w:r>
      <w:r w:rsidR="001B7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E53AB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Կառավարությունը </w:t>
      </w:r>
      <w:r w:rsidR="00FB5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փաստացի </w:t>
      </w:r>
      <w:r w:rsidR="00EE53AB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փոխանցել </w:t>
      </w:r>
      <w:r w:rsidR="00EE53AB" w:rsidRPr="00FB5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FB5B6E" w:rsidRPr="00FB5B6E">
        <w:rPr>
          <w:rFonts w:ascii="GHEA Grapalat" w:eastAsia="Microsoft JhengHei" w:hAnsi="GHEA Grapalat" w:cs="Microsoft JhengHei"/>
          <w:color w:val="000000"/>
          <w:sz w:val="24"/>
          <w:szCs w:val="24"/>
          <w:shd w:val="clear" w:color="auto" w:fill="FFFFFF"/>
          <w:lang w:val="hy-AM"/>
        </w:rPr>
        <w:t xml:space="preserve">1,755,546.48 ԱՄՆ դոլարին համարժեք գումար </w:t>
      </w:r>
      <w:r w:rsidR="00EE53AB" w:rsidRPr="00FB5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թվով 2</w:t>
      </w:r>
      <w:r w:rsidR="00FB5B6E" w:rsidRPr="00FB5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EE53AB" w:rsidRPr="00FB5B6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կապիտալի կանչերով։</w:t>
      </w:r>
    </w:p>
    <w:p w14:paraId="434D2CBC" w14:textId="73B2369A" w:rsidR="00FE5C4E" w:rsidRDefault="009A5BC1" w:rsidP="00FE5C4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Նախագծով առաջարկվում է</w:t>
      </w:r>
      <w:r w:rsidR="00477678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A16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477678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ոնդին մասնակցելու ընթացակարգը որոշակիացնել,</w:t>
      </w:r>
      <w:r w:rsidR="00EC4AC4"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տարընկալումից խուսափելու նպատակով</w:t>
      </w:r>
      <w:r w:rsidR="001B70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 մլն</w:t>
      </w:r>
      <w:r w:rsidR="00DA16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ԱՄՆ դոլարի</w:t>
      </w:r>
      <w:r w:rsidR="00A607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մասնաբաժնով փայերի ձեռքբերման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կարգավորումը </w:t>
      </w:r>
      <w:r w:rsidR="00A607F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հանել</w:t>
      </w:r>
      <w:r w:rsidRPr="00BE2A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154615A4" w14:textId="3C1A3040" w:rsidR="00FE5C4E" w:rsidRDefault="008E7919" w:rsidP="00FE5C4E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Բացի վերոգրյալը</w:t>
      </w:r>
      <w:r w:rsidR="001B70B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Որոշ</w:t>
      </w:r>
      <w:r w:rsidR="00DA1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ումը պարունակում է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A1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ոնդի ներդրումային ժամանակահատվածին, </w:t>
      </w:r>
      <w:r w:rsidR="00DA1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ոնդի եկամտաբերությանը, կառավարչի վարձատրությանը 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lastRenderedPageBreak/>
        <w:t>վերաբերող</w:t>
      </w:r>
      <w:r w:rsidR="0098780E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կարգավորումներ, որոնք </w:t>
      </w:r>
      <w:r w:rsidR="00DA16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Ֆոնդի կ</w:t>
      </w:r>
      <w:r w:rsidR="00DC5C88" w:rsidRPr="00BE2A13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անոններով սահմանված են շատ ավելի բարդ մեխանիկայով, որը փաստացի արտացոլված չէ Որոշման մեջ։</w:t>
      </w:r>
    </w:p>
    <w:p w14:paraId="27F8ADBB" w14:textId="63E8F2E2" w:rsidR="008264ED" w:rsidRPr="008264ED" w:rsidRDefault="008264ED" w:rsidP="008264E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Հետևաբար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ախագծով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առաջարկվում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ավելի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ընդհանրական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ձևակերպում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տալ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այն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կետերին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որոնք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չեն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ճշգրտորեն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արտացոլել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Ֆոնդի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Կանոնները</w:t>
      </w:r>
      <w:proofErr w:type="spellEnd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Միևնույն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ժամանակ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կարևոր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ընդգծել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առաջարկվող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փոփոխությունները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ընդհանրապես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չեն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փոխում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Ֆ</w:t>
      </w:r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ոնդի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գործունեության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տրամաբանությունը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չի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փոփոխվում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ներդրումային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պարտավորության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չափը</w:t>
      </w:r>
      <w:proofErr w:type="spellEnd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3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մլն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ԱՄՆ</w:t>
      </w:r>
      <w:r w:rsidRPr="008264ED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դոլար</w:t>
      </w:r>
      <w:proofErr w:type="spellEnd"/>
      <w:r w:rsidRPr="00BE2A13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</w:p>
    <w:p w14:paraId="5FA408E6" w14:textId="49D3ECD1" w:rsidR="0098780E" w:rsidRPr="00DF0979" w:rsidRDefault="0098780E" w:rsidP="00FA592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ab/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Վերոնշյալ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օրինակով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երևում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ֆոնդի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Կանոններով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առանձին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ընթացակարգեր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թվում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և</w:t>
      </w:r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կառավարչի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վարձատրությունն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,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աշխատում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շատ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ավելի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բարդ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մեխանիկայով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քան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նախատեսված</w:t>
      </w:r>
      <w:proofErr w:type="spellEnd"/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է</w:t>
      </w:r>
      <w:r w:rsidRPr="00DF0979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BE2A13"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Ո</w:t>
      </w:r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րոշմամբ</w:t>
      </w:r>
      <w:proofErr w:type="spellEnd"/>
      <w:r w:rsidRPr="008264ED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</w:p>
    <w:p w14:paraId="2EB110C5" w14:textId="77777777" w:rsidR="00592389" w:rsidRPr="00DF0979" w:rsidRDefault="00592389" w:rsidP="00FA5925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4A084A6B" w14:textId="5D28FA94" w:rsidR="00EC4AC4" w:rsidRPr="00BE2A13" w:rsidRDefault="00B673E3" w:rsidP="00592389">
      <w:pPr>
        <w:pStyle w:val="ListParagraph"/>
        <w:numPr>
          <w:ilvl w:val="0"/>
          <w:numId w:val="7"/>
        </w:numPr>
        <w:spacing w:after="0" w:line="360" w:lineRule="auto"/>
        <w:ind w:right="75"/>
        <w:jc w:val="both"/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</w:pPr>
      <w:r w:rsidRPr="00BE2A13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Առաջարկվող կարգավորման բնույթը</w:t>
      </w:r>
      <w:r w:rsidRPr="00BE2A13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</w:p>
    <w:p w14:paraId="71FE37F5" w14:textId="7F4BCACC" w:rsidR="00DA7196" w:rsidRPr="00BE2A13" w:rsidRDefault="00DA7196" w:rsidP="00A107F1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2A13">
        <w:rPr>
          <w:rFonts w:ascii="GHEA Grapalat" w:hAnsi="GHEA Grapalat" w:cs="Sylfaen"/>
          <w:sz w:val="24"/>
          <w:szCs w:val="24"/>
          <w:lang w:val="hy-AM"/>
        </w:rPr>
        <w:t xml:space="preserve">Ներկայացվող նախագծով </w:t>
      </w:r>
      <w:r w:rsidR="00A107F1" w:rsidRPr="00BE2A13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 w:rsidR="00592389">
        <w:rPr>
          <w:rFonts w:ascii="Microsoft JhengHei" w:eastAsia="Microsoft JhengHei" w:hAnsi="Microsoft JhengHei" w:cs="Microsoft JhengHei"/>
          <w:sz w:val="24"/>
          <w:szCs w:val="24"/>
          <w:lang w:val="hy-AM"/>
        </w:rPr>
        <w:t>․</w:t>
      </w:r>
      <w:r w:rsidR="00A107F1" w:rsidRPr="00BE2A1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EB9ECE8" w14:textId="2F950D58" w:rsidR="00DB11BE" w:rsidRDefault="00DB11BE" w:rsidP="00DB11B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Որոշմամբ օգտագործված տերմինաբանությունը համապատասխանեցնել Ֆոնդի կանոններով և այլ փաստաթղթերով սահմանված տերմինաբանությանը։</w:t>
      </w:r>
    </w:p>
    <w:p w14:paraId="57E4323B" w14:textId="05E6B002" w:rsidR="00A107F1" w:rsidRPr="00DB11BE" w:rsidRDefault="00DB11BE" w:rsidP="00DB11B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B1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Ֆոնդին մասնակցելու ընթացակարգը որոշակիացնել,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B1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 մլն</w:t>
      </w:r>
      <w:r w:rsidRPr="00DB11BE">
        <w:rPr>
          <w:lang w:val="hy-AM"/>
        </w:rPr>
        <w:t xml:space="preserve"> </w:t>
      </w:r>
      <w:r w:rsidRPr="00DB11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ԱՄՆ դոլար մասնաբաժնով փայերի ձեռքբերման կարգավորումը հանել։ </w:t>
      </w:r>
    </w:p>
    <w:p w14:paraId="093BE5B9" w14:textId="597C315D" w:rsidR="00BE2A13" w:rsidRPr="00BE2A13" w:rsidRDefault="00BE2A13" w:rsidP="0059238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2A13">
        <w:rPr>
          <w:rFonts w:ascii="GHEA Grapalat" w:hAnsi="GHEA Grapalat"/>
          <w:sz w:val="24"/>
          <w:szCs w:val="24"/>
          <w:lang w:val="hy-AM"/>
        </w:rPr>
        <w:t xml:space="preserve">Ֆոնդի </w:t>
      </w:r>
      <w:r w:rsidR="00D75213">
        <w:rPr>
          <w:rFonts w:ascii="GHEA Grapalat" w:hAnsi="GHEA Grapalat"/>
          <w:sz w:val="24"/>
          <w:szCs w:val="24"/>
          <w:lang w:val="hy-AM"/>
        </w:rPr>
        <w:t>գլխավոր</w:t>
      </w:r>
      <w:r w:rsidR="00D75213" w:rsidRPr="00BE2A1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2A13">
        <w:rPr>
          <w:rFonts w:ascii="GHEA Grapalat" w:hAnsi="GHEA Grapalat"/>
          <w:sz w:val="24"/>
          <w:szCs w:val="24"/>
          <w:lang w:val="hy-AM"/>
        </w:rPr>
        <w:t>գործընկերողջ հետ կնքվ</w:t>
      </w:r>
      <w:r w:rsidR="00D75213">
        <w:rPr>
          <w:rFonts w:ascii="GHEA Grapalat" w:hAnsi="GHEA Grapalat"/>
          <w:sz w:val="24"/>
          <w:szCs w:val="24"/>
          <w:lang w:val="hy-AM"/>
        </w:rPr>
        <w:t>ած</w:t>
      </w:r>
      <w:r w:rsidRPr="00BE2A13">
        <w:rPr>
          <w:rFonts w:ascii="GHEA Grapalat" w:hAnsi="GHEA Grapalat"/>
          <w:sz w:val="24"/>
          <w:szCs w:val="24"/>
          <w:lang w:val="hy-AM"/>
        </w:rPr>
        <w:t xml:space="preserve"> պայմանագրի, ներդրումային ժամանակահատվածի, կառավարչի վարձատրության վերաբերյալ կարգավորումները նախատեսել այնպիսի ձևակերպումներով, որպեսզի ամբողջությամբ </w:t>
      </w:r>
      <w:r w:rsidR="00D75213">
        <w:rPr>
          <w:rFonts w:ascii="GHEA Grapalat" w:hAnsi="GHEA Grapalat"/>
          <w:sz w:val="24"/>
          <w:szCs w:val="24"/>
          <w:lang w:val="hy-AM"/>
        </w:rPr>
        <w:t>չվերարտադրելով</w:t>
      </w:r>
      <w:r w:rsidR="00D75213" w:rsidRPr="00BE2A1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1BE">
        <w:rPr>
          <w:rFonts w:ascii="GHEA Grapalat" w:hAnsi="GHEA Grapalat"/>
          <w:sz w:val="24"/>
          <w:szCs w:val="24"/>
          <w:lang w:val="hy-AM"/>
        </w:rPr>
        <w:t>Ֆոնդի կ</w:t>
      </w:r>
      <w:r w:rsidRPr="00BE2A13">
        <w:rPr>
          <w:rFonts w:ascii="GHEA Grapalat" w:hAnsi="GHEA Grapalat"/>
          <w:sz w:val="24"/>
          <w:szCs w:val="24"/>
          <w:lang w:val="hy-AM"/>
        </w:rPr>
        <w:t>անոնները, միաժամանակ առերևույթ հակասության տպավորություն չստեղծեն։</w:t>
      </w:r>
    </w:p>
    <w:p w14:paraId="17E74B68" w14:textId="77777777" w:rsidR="00592389" w:rsidRPr="00592389" w:rsidRDefault="00592389" w:rsidP="00592389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40B5A4CB" w14:textId="54390483" w:rsidR="00B673E3" w:rsidRPr="00592389" w:rsidRDefault="00B673E3" w:rsidP="00592389">
      <w:pPr>
        <w:pStyle w:val="ListParagraph"/>
        <w:numPr>
          <w:ilvl w:val="0"/>
          <w:numId w:val="7"/>
        </w:numPr>
        <w:spacing w:after="0" w:line="360" w:lineRule="auto"/>
        <w:ind w:right="75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923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Կապը ռազմավարական փաստ</w:t>
      </w:r>
      <w:r w:rsidR="004B29D2" w:rsidRPr="005923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</w:t>
      </w:r>
      <w:r w:rsidRPr="005923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թղթերի հետ</w:t>
      </w:r>
      <w:r w:rsidRPr="00592389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14:paraId="642E0696" w14:textId="54BF8900" w:rsidR="00592389" w:rsidRPr="00592389" w:rsidRDefault="00B673E3" w:rsidP="00592389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92389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 ընդունումը չի բխում ռազմավարական փաստաթղթերից։</w:t>
      </w:r>
    </w:p>
    <w:p w14:paraId="75D7CA54" w14:textId="77777777" w:rsidR="00592389" w:rsidRPr="00592389" w:rsidRDefault="00592389" w:rsidP="00592389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2E623CDB" w14:textId="500497BD" w:rsidR="00570F94" w:rsidRPr="00592389" w:rsidRDefault="00B673E3" w:rsidP="00592389">
      <w:pPr>
        <w:pStyle w:val="ListParagraph"/>
        <w:numPr>
          <w:ilvl w:val="0"/>
          <w:numId w:val="7"/>
        </w:numPr>
        <w:spacing w:after="0" w:line="360" w:lineRule="auto"/>
        <w:ind w:right="75"/>
        <w:jc w:val="both"/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</w:pPr>
      <w:r w:rsidRPr="005923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lastRenderedPageBreak/>
        <w:t>Լրացուցիչ ֆինանսական միջոցների անհրաժեշտությունը և պետական բյուջեի եկամուտներում</w:t>
      </w:r>
      <w:r w:rsidRPr="00BE2A1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և ծախսերում սպասվելիք փոփոխությունները</w:t>
      </w:r>
      <w:r w:rsidRPr="00BE2A13">
        <w:rPr>
          <w:rFonts w:ascii="Cambria Math" w:eastAsia="Times New Roman" w:hAnsi="Cambria Math" w:cs="Cambria Math"/>
          <w:b/>
          <w:sz w:val="24"/>
          <w:szCs w:val="24"/>
          <w:lang w:val="hy-AM" w:eastAsia="ru-RU"/>
        </w:rPr>
        <w:t>․</w:t>
      </w:r>
    </w:p>
    <w:p w14:paraId="29F613D2" w14:textId="5D95C51D" w:rsidR="00DA7196" w:rsidRPr="00FB5B6E" w:rsidRDefault="00477678" w:rsidP="00592389">
      <w:pPr>
        <w:pStyle w:val="NormalWeb"/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bCs/>
          <w:lang w:val="hy-AM"/>
        </w:rPr>
      </w:pPr>
      <w:r w:rsidRPr="00BE2A13">
        <w:rPr>
          <w:rFonts w:ascii="GHEA Grapalat" w:hAnsi="GHEA Grapalat" w:cs="Sylfaen"/>
          <w:bCs/>
          <w:lang w:val="hy-AM"/>
        </w:rPr>
        <w:t>Նախագծի ընդունումը պետական բյուջեի եկամուտներում և ծախսերում փոփոխություններ չի առաջացնում</w:t>
      </w:r>
      <w:r w:rsidRPr="00BE2A13">
        <w:rPr>
          <w:rFonts w:ascii="GHEA Grapalat" w:hAnsi="GHEA Grapalat" w:cs="Sylfaen"/>
          <w:bCs/>
          <w:lang w:val="hy-AM" w:eastAsia="ru-RU"/>
        </w:rPr>
        <w:t>։</w:t>
      </w:r>
    </w:p>
    <w:p w14:paraId="4A39742F" w14:textId="77777777" w:rsidR="00592389" w:rsidRDefault="00592389" w:rsidP="00592389">
      <w:pPr>
        <w:spacing w:after="0" w:line="360" w:lineRule="auto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</w:p>
    <w:p w14:paraId="606323C6" w14:textId="239EA445" w:rsidR="00B673E3" w:rsidRPr="00BE2A13" w:rsidRDefault="00B673E3" w:rsidP="00592389">
      <w:pPr>
        <w:pStyle w:val="ListParagraph"/>
        <w:numPr>
          <w:ilvl w:val="0"/>
          <w:numId w:val="7"/>
        </w:numPr>
        <w:spacing w:after="0" w:line="360" w:lineRule="auto"/>
        <w:ind w:right="75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59238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Նախագծի</w:t>
      </w:r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մշակման</w:t>
      </w:r>
      <w:proofErr w:type="spellEnd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գործընթացում</w:t>
      </w:r>
      <w:proofErr w:type="spellEnd"/>
      <w:r w:rsidRPr="00BE2A1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ներգրավված</w:t>
      </w:r>
      <w:proofErr w:type="spellEnd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ինս</w:t>
      </w:r>
      <w:proofErr w:type="spellEnd"/>
      <w:r w:rsidRPr="00BE2A1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տիտուտ</w:t>
      </w:r>
      <w:proofErr w:type="spellStart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ները</w:t>
      </w:r>
      <w:proofErr w:type="spellEnd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Pr="00BE2A13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proofErr w:type="spellStart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անձինք</w:t>
      </w:r>
      <w:proofErr w:type="spellEnd"/>
      <w:r w:rsidRPr="00BE2A13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.</w:t>
      </w:r>
    </w:p>
    <w:p w14:paraId="56603D84" w14:textId="1F1435CB" w:rsidR="002471B8" w:rsidRPr="00BE2A13" w:rsidRDefault="00B673E3" w:rsidP="00592389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2A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</w:t>
      </w:r>
      <w:r w:rsidR="00E15474" w:rsidRPr="00BE2A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4A5AAD" w:rsidRPr="00BE2A1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>Նախագիծը</w:t>
      </w:r>
      <w:proofErr w:type="spellEnd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>մշակվել</w:t>
      </w:r>
      <w:proofErr w:type="spellEnd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է ՀՀ </w:t>
      </w:r>
      <w:proofErr w:type="spellStart"/>
      <w:r w:rsidR="00FE5C4E">
        <w:rPr>
          <w:rFonts w:ascii="GHEA Grapalat" w:eastAsia="Times New Roman" w:hAnsi="GHEA Grapalat" w:cs="Sylfaen"/>
          <w:sz w:val="24"/>
          <w:szCs w:val="24"/>
          <w:lang w:val="fr-FR" w:eastAsia="ru-RU"/>
        </w:rPr>
        <w:t>է</w:t>
      </w:r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>կոնոմիկայի</w:t>
      </w:r>
      <w:proofErr w:type="spellEnd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>նախարարության</w:t>
      </w:r>
      <w:proofErr w:type="spellEnd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>կողմից</w:t>
      </w:r>
      <w:proofErr w:type="spellEnd"/>
      <w:r w:rsidR="00A107F1" w:rsidRPr="00BE2A13">
        <w:rPr>
          <w:rFonts w:ascii="GHEA Grapalat" w:eastAsia="Times New Roman" w:hAnsi="GHEA Grapalat" w:cs="Sylfaen"/>
          <w:sz w:val="24"/>
          <w:szCs w:val="24"/>
          <w:lang w:val="fr-FR" w:eastAsia="ru-RU"/>
        </w:rPr>
        <w:t>։</w:t>
      </w:r>
      <w:bookmarkEnd w:id="0"/>
    </w:p>
    <w:sectPr w:rsidR="002471B8" w:rsidRPr="00BE2A13" w:rsidSect="00FF305F">
      <w:headerReference w:type="default" r:id="rId8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AE4A" w14:textId="77777777" w:rsidR="00224446" w:rsidRDefault="00224446" w:rsidP="00E87B52">
      <w:pPr>
        <w:spacing w:after="0" w:line="240" w:lineRule="auto"/>
      </w:pPr>
      <w:r>
        <w:separator/>
      </w:r>
    </w:p>
  </w:endnote>
  <w:endnote w:type="continuationSeparator" w:id="0">
    <w:p w14:paraId="591EA38A" w14:textId="77777777" w:rsidR="00224446" w:rsidRDefault="00224446" w:rsidP="00E8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5768" w14:textId="77777777" w:rsidR="00224446" w:rsidRDefault="00224446" w:rsidP="00E87B52">
      <w:pPr>
        <w:spacing w:after="0" w:line="240" w:lineRule="auto"/>
      </w:pPr>
      <w:r>
        <w:separator/>
      </w:r>
    </w:p>
  </w:footnote>
  <w:footnote w:type="continuationSeparator" w:id="0">
    <w:p w14:paraId="59B956E5" w14:textId="77777777" w:rsidR="00224446" w:rsidRDefault="00224446" w:rsidP="00E8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D147" w14:textId="4899CD64" w:rsidR="00E87B52" w:rsidRPr="00E87B52" w:rsidRDefault="00E87B52" w:rsidP="00E87B52">
    <w:pPr>
      <w:pStyle w:val="Header"/>
      <w:jc w:val="right"/>
      <w:rPr>
        <w:rFonts w:ascii="GHEA Grapalat" w:hAnsi="GHEA Grapalat"/>
        <w:sz w:val="24"/>
        <w:szCs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B47"/>
    <w:multiLevelType w:val="hybridMultilevel"/>
    <w:tmpl w:val="70C48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65A13"/>
    <w:multiLevelType w:val="hybridMultilevel"/>
    <w:tmpl w:val="85F6CEC6"/>
    <w:lvl w:ilvl="0" w:tplc="1B20EEAC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7110B"/>
    <w:multiLevelType w:val="multilevel"/>
    <w:tmpl w:val="1634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164D5"/>
    <w:multiLevelType w:val="hybridMultilevel"/>
    <w:tmpl w:val="5BB48444"/>
    <w:lvl w:ilvl="0" w:tplc="6AE41AB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633C"/>
    <w:multiLevelType w:val="multilevel"/>
    <w:tmpl w:val="5D9A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A59A6"/>
    <w:multiLevelType w:val="multilevel"/>
    <w:tmpl w:val="217A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A30D51"/>
    <w:multiLevelType w:val="multilevel"/>
    <w:tmpl w:val="0C6E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184005">
    <w:abstractNumId w:val="3"/>
  </w:num>
  <w:num w:numId="2" w16cid:durableId="483859989">
    <w:abstractNumId w:val="0"/>
  </w:num>
  <w:num w:numId="3" w16cid:durableId="960191612">
    <w:abstractNumId w:val="5"/>
  </w:num>
  <w:num w:numId="4" w16cid:durableId="957495317">
    <w:abstractNumId w:val="2"/>
  </w:num>
  <w:num w:numId="5" w16cid:durableId="1004743477">
    <w:abstractNumId w:val="6"/>
  </w:num>
  <w:num w:numId="6" w16cid:durableId="2008094282">
    <w:abstractNumId w:val="4"/>
  </w:num>
  <w:num w:numId="7" w16cid:durableId="1028530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70"/>
    <w:rsid w:val="00004AD7"/>
    <w:rsid w:val="00041000"/>
    <w:rsid w:val="00057662"/>
    <w:rsid w:val="00062A89"/>
    <w:rsid w:val="000639FD"/>
    <w:rsid w:val="00076135"/>
    <w:rsid w:val="00077E2B"/>
    <w:rsid w:val="000951FA"/>
    <w:rsid w:val="000B74A8"/>
    <w:rsid w:val="001047CC"/>
    <w:rsid w:val="0011404E"/>
    <w:rsid w:val="0012047B"/>
    <w:rsid w:val="001515AA"/>
    <w:rsid w:val="001918F3"/>
    <w:rsid w:val="001B1462"/>
    <w:rsid w:val="001B70B5"/>
    <w:rsid w:val="001C326E"/>
    <w:rsid w:val="001E25BF"/>
    <w:rsid w:val="001F23DC"/>
    <w:rsid w:val="001F54D0"/>
    <w:rsid w:val="00211555"/>
    <w:rsid w:val="00223C98"/>
    <w:rsid w:val="00224446"/>
    <w:rsid w:val="00231D36"/>
    <w:rsid w:val="002471B8"/>
    <w:rsid w:val="00250132"/>
    <w:rsid w:val="00254411"/>
    <w:rsid w:val="00274ECC"/>
    <w:rsid w:val="00277340"/>
    <w:rsid w:val="00296CBF"/>
    <w:rsid w:val="002C7A12"/>
    <w:rsid w:val="002D651A"/>
    <w:rsid w:val="002E7A4B"/>
    <w:rsid w:val="00343D1E"/>
    <w:rsid w:val="003535D3"/>
    <w:rsid w:val="003B3267"/>
    <w:rsid w:val="003B41C3"/>
    <w:rsid w:val="003D1D03"/>
    <w:rsid w:val="003D4FA8"/>
    <w:rsid w:val="003E01ED"/>
    <w:rsid w:val="003E78EA"/>
    <w:rsid w:val="003F219D"/>
    <w:rsid w:val="004426DC"/>
    <w:rsid w:val="00445B0E"/>
    <w:rsid w:val="00446A9C"/>
    <w:rsid w:val="00456815"/>
    <w:rsid w:val="00471F1E"/>
    <w:rsid w:val="00477678"/>
    <w:rsid w:val="004933DA"/>
    <w:rsid w:val="00494C93"/>
    <w:rsid w:val="004A5AAD"/>
    <w:rsid w:val="004A6BF5"/>
    <w:rsid w:val="004B29D2"/>
    <w:rsid w:val="004B500E"/>
    <w:rsid w:val="004E26B1"/>
    <w:rsid w:val="004F77B3"/>
    <w:rsid w:val="0054060B"/>
    <w:rsid w:val="00543D63"/>
    <w:rsid w:val="00546C88"/>
    <w:rsid w:val="00555FF1"/>
    <w:rsid w:val="00570F94"/>
    <w:rsid w:val="00575101"/>
    <w:rsid w:val="005876E6"/>
    <w:rsid w:val="00592389"/>
    <w:rsid w:val="005B1186"/>
    <w:rsid w:val="005D4F72"/>
    <w:rsid w:val="005E15A8"/>
    <w:rsid w:val="005E7F67"/>
    <w:rsid w:val="006007EB"/>
    <w:rsid w:val="00615472"/>
    <w:rsid w:val="00621CE7"/>
    <w:rsid w:val="006B0072"/>
    <w:rsid w:val="006B0233"/>
    <w:rsid w:val="006D1A75"/>
    <w:rsid w:val="00703130"/>
    <w:rsid w:val="00740788"/>
    <w:rsid w:val="00740E24"/>
    <w:rsid w:val="00765C68"/>
    <w:rsid w:val="007910C0"/>
    <w:rsid w:val="007A66EF"/>
    <w:rsid w:val="007B30F0"/>
    <w:rsid w:val="007C063B"/>
    <w:rsid w:val="007E676C"/>
    <w:rsid w:val="007F3AB9"/>
    <w:rsid w:val="00817B73"/>
    <w:rsid w:val="0082138C"/>
    <w:rsid w:val="008264ED"/>
    <w:rsid w:val="00835EDB"/>
    <w:rsid w:val="008451AF"/>
    <w:rsid w:val="00872E44"/>
    <w:rsid w:val="008A4874"/>
    <w:rsid w:val="008B333E"/>
    <w:rsid w:val="008D6FB4"/>
    <w:rsid w:val="008E7919"/>
    <w:rsid w:val="008F4A9B"/>
    <w:rsid w:val="00901908"/>
    <w:rsid w:val="00950513"/>
    <w:rsid w:val="00952F39"/>
    <w:rsid w:val="0098780E"/>
    <w:rsid w:val="009A4B92"/>
    <w:rsid w:val="009A5BC1"/>
    <w:rsid w:val="009E1B25"/>
    <w:rsid w:val="009F3219"/>
    <w:rsid w:val="00A107F1"/>
    <w:rsid w:val="00A1193D"/>
    <w:rsid w:val="00A14096"/>
    <w:rsid w:val="00A607F7"/>
    <w:rsid w:val="00A71F01"/>
    <w:rsid w:val="00A75DD8"/>
    <w:rsid w:val="00A80370"/>
    <w:rsid w:val="00A85157"/>
    <w:rsid w:val="00A86FB8"/>
    <w:rsid w:val="00AA2523"/>
    <w:rsid w:val="00AB37E6"/>
    <w:rsid w:val="00AB570A"/>
    <w:rsid w:val="00AC4F08"/>
    <w:rsid w:val="00AD480B"/>
    <w:rsid w:val="00B17912"/>
    <w:rsid w:val="00B2085B"/>
    <w:rsid w:val="00B61BB0"/>
    <w:rsid w:val="00B673E3"/>
    <w:rsid w:val="00B84AD7"/>
    <w:rsid w:val="00B92CC2"/>
    <w:rsid w:val="00B93E1C"/>
    <w:rsid w:val="00BA30BC"/>
    <w:rsid w:val="00BA77FC"/>
    <w:rsid w:val="00BD7B19"/>
    <w:rsid w:val="00BE17B8"/>
    <w:rsid w:val="00BE2A13"/>
    <w:rsid w:val="00BF3857"/>
    <w:rsid w:val="00C1444A"/>
    <w:rsid w:val="00C430A3"/>
    <w:rsid w:val="00C844FE"/>
    <w:rsid w:val="00CB1417"/>
    <w:rsid w:val="00CB4105"/>
    <w:rsid w:val="00CC49A7"/>
    <w:rsid w:val="00CD3995"/>
    <w:rsid w:val="00CF2268"/>
    <w:rsid w:val="00D44A87"/>
    <w:rsid w:val="00D62EB4"/>
    <w:rsid w:val="00D75213"/>
    <w:rsid w:val="00D85078"/>
    <w:rsid w:val="00D940EC"/>
    <w:rsid w:val="00DA169D"/>
    <w:rsid w:val="00DA7196"/>
    <w:rsid w:val="00DB11BE"/>
    <w:rsid w:val="00DC3A45"/>
    <w:rsid w:val="00DC5C88"/>
    <w:rsid w:val="00DD527C"/>
    <w:rsid w:val="00DF0979"/>
    <w:rsid w:val="00DF0BDA"/>
    <w:rsid w:val="00E15474"/>
    <w:rsid w:val="00E21C51"/>
    <w:rsid w:val="00E71AA7"/>
    <w:rsid w:val="00E80BE7"/>
    <w:rsid w:val="00E837D8"/>
    <w:rsid w:val="00E87B52"/>
    <w:rsid w:val="00E97CB8"/>
    <w:rsid w:val="00EC4AC4"/>
    <w:rsid w:val="00EE53AB"/>
    <w:rsid w:val="00F01D62"/>
    <w:rsid w:val="00F03057"/>
    <w:rsid w:val="00F32F9A"/>
    <w:rsid w:val="00F735D9"/>
    <w:rsid w:val="00F7500E"/>
    <w:rsid w:val="00FA5925"/>
    <w:rsid w:val="00FB5B6E"/>
    <w:rsid w:val="00FE5736"/>
    <w:rsid w:val="00FE5C4E"/>
    <w:rsid w:val="00FF305F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B5CD"/>
  <w15:docId w15:val="{140DF512-C84A-4253-A1BB-D481167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C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52"/>
  </w:style>
  <w:style w:type="paragraph" w:styleId="Footer">
    <w:name w:val="footer"/>
    <w:basedOn w:val="Normal"/>
    <w:link w:val="FooterChar"/>
    <w:uiPriority w:val="99"/>
    <w:unhideWhenUsed/>
    <w:rsid w:val="00E87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52"/>
  </w:style>
  <w:style w:type="character" w:styleId="CommentReference">
    <w:name w:val="annotation reference"/>
    <w:basedOn w:val="DefaultParagraphFont"/>
    <w:uiPriority w:val="99"/>
    <w:semiHidden/>
    <w:unhideWhenUsed/>
    <w:rsid w:val="00E8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B52"/>
    <w:rPr>
      <w:b/>
      <w:bCs/>
      <w:sz w:val="20"/>
      <w:szCs w:val="2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7767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7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410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4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2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8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4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1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3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6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0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2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2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93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9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4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8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72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0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1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65E0-99BC-40FD-B1A1-B2F74C1E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irav14</dc:creator>
  <cp:keywords>https://mul2-mineconomy.gov.am/tasks/817740/oneclick?token=6adb5fece97d55cb6f17c92554281562</cp:keywords>
  <dc:description/>
  <cp:lastModifiedBy>Anahit S. Hovhannisyan</cp:lastModifiedBy>
  <cp:revision>10</cp:revision>
  <cp:lastPrinted>2023-12-20T09:53:00Z</cp:lastPrinted>
  <dcterms:created xsi:type="dcterms:W3CDTF">2025-05-14T06:48:00Z</dcterms:created>
  <dcterms:modified xsi:type="dcterms:W3CDTF">2025-07-21T10:05:00Z</dcterms:modified>
</cp:coreProperties>
</file>