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B914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6566E8CA" w14:textId="15B8A741" w:rsidR="000349CC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«</w:t>
      </w:r>
      <w:r w:rsidR="00DF1E0A" w:rsidRPr="00DF0037">
        <w:rPr>
          <w:rFonts w:ascii="GHEA Grapalat" w:hAnsi="GHEA Grapalat"/>
          <w:sz w:val="24"/>
          <w:szCs w:val="24"/>
          <w:lang w:val="hy-AM"/>
        </w:rPr>
        <w:t>ՎԵՐԱՄՇԱԿՈՒՄ՝ ՄԱՔՍԱՅԻՆ ՏԱՐԱԾՔԻՑ ԴՈՒՐՍ»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DF003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37FD73E3" w14:textId="77777777" w:rsidR="0005502A" w:rsidRPr="00DF0037" w:rsidRDefault="0005502A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0B2DCF6" w14:textId="77777777" w:rsidR="00D9393A" w:rsidRPr="001849C7" w:rsidRDefault="00D9393A" w:rsidP="00D9393A">
      <w:pPr>
        <w:numPr>
          <w:ilvl w:val="0"/>
          <w:numId w:val="2"/>
        </w:numPr>
        <w:spacing w:after="0" w:line="360" w:lineRule="auto"/>
        <w:ind w:left="567" w:hanging="141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51750D72" w14:textId="4DA38556" w:rsidR="000349CC" w:rsidRPr="00DF0037" w:rsidRDefault="00DF1E0A" w:rsidP="000A713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200034917"/>
      <w:r w:rsidRPr="00DF0037">
        <w:rPr>
          <w:rFonts w:ascii="GHEA Grapalat" w:hAnsi="GHEA Grapalat"/>
          <w:sz w:val="24"/>
          <w:szCs w:val="24"/>
          <w:lang w:val="hy-AM"/>
        </w:rPr>
        <w:t xml:space="preserve">«Վերամշակում՝ մաքսային տարածքից դուրս» մաքսային ընթացակարգի կիրառմամբ Հայաստանի Հանրապետության տարածքից </w:t>
      </w:r>
      <w:bookmarkStart w:id="1" w:name="_Hlk200035063"/>
      <w:r w:rsidRPr="00DF0037">
        <w:rPr>
          <w:rFonts w:ascii="GHEA Grapalat" w:hAnsi="GHEA Grapalat"/>
          <w:sz w:val="24"/>
          <w:szCs w:val="24"/>
          <w:lang w:val="hy-AM"/>
        </w:rPr>
        <w:t>երրորդ երկրներ արտահանվող թանկարժեք մետաղների կամ թանկարժեք մետաղներով պատված մետաղների</w:t>
      </w:r>
      <w:bookmarkEnd w:id="1"/>
      <w:r w:rsidRPr="00DF0037">
        <w:rPr>
          <w:rFonts w:ascii="GHEA Grapalat" w:hAnsi="GHEA Grapalat"/>
          <w:sz w:val="24"/>
          <w:szCs w:val="24"/>
          <w:lang w:val="hy-AM"/>
        </w:rPr>
        <w:t xml:space="preserve"> նկատմամբ քվոտա սահմանելու մասին» </w:t>
      </w:r>
      <w:bookmarkEnd w:id="0"/>
      <w:r w:rsidR="00C21B73" w:rsidRPr="00DF003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349CC" w:rsidRPr="00DF0037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(այսուհետ` Նախագիծ) մշակումը պայմանավորված է Հայաստանի Հանրապետության կողմից միակողմանի կարգով մաքսային տարածքից դուրս վերամշակման  նպատակով</w:t>
      </w:r>
      <w:r w:rsidR="00DE71A1">
        <w:rPr>
          <w:rFonts w:ascii="GHEA Grapalat" w:hAnsi="GHEA Grapalat" w:cs="Sylfaen"/>
          <w:sz w:val="24"/>
          <w:szCs w:val="24"/>
          <w:lang w:val="hy-AM"/>
        </w:rPr>
        <w:t>՝</w:t>
      </w:r>
      <w:r w:rsidR="000349CC" w:rsidRPr="00DF0037">
        <w:rPr>
          <w:rFonts w:ascii="GHEA Grapalat" w:hAnsi="GHEA Grapalat" w:cs="Sylfaen"/>
          <w:sz w:val="24"/>
          <w:szCs w:val="24"/>
          <w:lang w:val="hy-AM"/>
        </w:rPr>
        <w:t xml:space="preserve"> նշված ապրանքների նկատմամբ քվոտա սահմանելու</w:t>
      </w:r>
      <w:r w:rsidR="00836E74" w:rsidRPr="00F529B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0A7134" w:rsidRPr="000A7134">
        <w:rPr>
          <w:rFonts w:ascii="GHEA Grapalat" w:hAnsi="GHEA Grapalat" w:cs="Sylfaen"/>
          <w:sz w:val="24"/>
          <w:szCs w:val="24"/>
          <w:lang w:val="hy-AM"/>
        </w:rPr>
        <w:t>ինչպես նաև՝ տնտեսվարող սուբյեկտների կողմից Էկոնոմիկայի նախարարություն գրավոր դիմումների միջոցով նոր չափաքանակներ ստանալու անհրաժեշտությամբ։</w:t>
      </w:r>
    </w:p>
    <w:p w14:paraId="1291B66B" w14:textId="4515AF11" w:rsidR="000349CC" w:rsidRPr="00D9393A" w:rsidRDefault="00D9393A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նթացիկ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խնդիրները</w:t>
      </w:r>
    </w:p>
    <w:p w14:paraId="6A4B1052" w14:textId="326F2245" w:rsidR="006F34A1" w:rsidRDefault="000349CC" w:rsidP="006F34A1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2015 թվականի ապրիլի 21-ի «Ոչ սակագնային </w:t>
      </w:r>
      <w:r w:rsidR="003C404A">
        <w:rPr>
          <w:rFonts w:ascii="GHEA Grapalat" w:hAnsi="GHEA Grapalat"/>
          <w:color w:val="000000"/>
          <w:sz w:val="24"/>
          <w:szCs w:val="24"/>
          <w:lang w:val="hy-AM"/>
        </w:rPr>
        <w:t xml:space="preserve">կարգավորման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միջոցների մասին» N 30 որոշման N 14 հավելվածով հաստատված</w:t>
      </w:r>
      <w:bookmarkStart w:id="2" w:name="_Hlk150855766"/>
      <w:r w:rsidR="003C404A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404A" w:rsidRPr="003C404A">
        <w:rPr>
          <w:rFonts w:ascii="GHEA Grapalat" w:hAnsi="GHEA Grapalat"/>
          <w:color w:val="000000"/>
          <w:sz w:val="24"/>
          <w:szCs w:val="24"/>
          <w:lang w:val="hy-AM"/>
        </w:rPr>
        <w:t>թանկարժեք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</w:t>
      </w:r>
      <w:bookmarkEnd w:id="2"/>
      <w:r w:rsidR="003C404A" w:rsidRPr="003C404A">
        <w:rPr>
          <w:rFonts w:ascii="GHEA Grapalat" w:hAnsi="GHEA Grapalat"/>
          <w:color w:val="000000"/>
          <w:sz w:val="24"/>
          <w:szCs w:val="24"/>
          <w:lang w:val="hy-AM"/>
        </w:rPr>
        <w:t xml:space="preserve"> հիմնադրույթի</w:t>
      </w:r>
      <w:r w:rsidR="003C40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10-րդ կետի համաձայն՝ թանկարժեք մետաղների կամ թանկարժեք մետաղներով պատված մետաղների (ԵԱՏՄ ԱՏԳ ԱԱ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7106-ից, 7107 00 000 0, 7108-ից, 7109 00 000 0, 7110 և 7111 00 000 0 ծածկագրեր),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</w:t>
      </w:r>
      <w:r w:rsidR="003C404A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վարպետների </w:t>
      </w:r>
      <w:r w:rsidR="003C404A">
        <w:rPr>
          <w:rFonts w:ascii="GHEA Grapalat" w:hAnsi="GHEA Grapalat" w:cs="Arial"/>
          <w:sz w:val="24"/>
          <w:szCs w:val="24"/>
          <w:lang w:val="hy-AM"/>
        </w:rPr>
        <w:t>ձեռքով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ոսկյա և արծաթյա </w:t>
      </w:r>
      <w:r w:rsidR="003C404A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այլ </w:t>
      </w:r>
      <w:r w:rsidR="003C404A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="003C404A"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9113 10 100 0,  9608 10 920 0-ից, 9608 10 990 0-ից  և 9608 30 000 0-ից ծածկագրեր)</w:t>
      </w:r>
      <w:r w:rsidR="005531B8">
        <w:rPr>
          <w:rFonts w:ascii="GHEA Grapalat" w:hAnsi="GHEA Grapalat"/>
          <w:sz w:val="24"/>
          <w:szCs w:val="24"/>
          <w:lang w:val="hy-AM"/>
        </w:rPr>
        <w:t>,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նկատմամբ «վերամշակում՝ մաքսային տարածքից դուրս» մաքսային ընթացակարգի կիրառումը չի թույլատրվում, բացառությամբ այն դեպքերի, երբ Երրորդ երկրների նկատմամբ ոչ սակագնային միջոցների մասին Արձանագրության (2014 թվականի մայիսի 29-ի Եվրասիական տնտեսական միության մասին Պայմանագրի 7-րդ Հավելված) համապատասխան՝ անդամ պետության կողմից միակողմանի կարգով ընդունվել է նշված ապրանքների մաքսային տարածքից դուրս վերամշակման  նպատակով արտահանման քանակական սահմանափակումներ կիրառելու վերաբերյալ որոշում։ </w:t>
      </w:r>
      <w:r w:rsidRPr="006F34A1">
        <w:rPr>
          <w:rFonts w:ascii="GHEA Grapalat" w:hAnsi="GHEA Grapalat"/>
          <w:color w:val="000000"/>
          <w:sz w:val="24"/>
          <w:szCs w:val="24"/>
          <w:lang w:val="hy-AM"/>
        </w:rPr>
        <w:t>Այս դեպքում նշված ապրանքների նկատմամբ մաքսային տարածքից դուրս վերամշակում մաքսային ընթացակարգի կիրառումն իրականացվում է անդամ պետության մաքսային մարմնին պետական վերահսկողության ակտ ներկայացնելու դեպքում։</w:t>
      </w:r>
    </w:p>
    <w:p w14:paraId="45401535" w14:textId="31D750FA" w:rsidR="006F34A1" w:rsidRPr="006F34A1" w:rsidRDefault="006F34A1" w:rsidP="006F34A1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F34A1">
        <w:rPr>
          <w:rFonts w:ascii="GHEA Grapalat" w:hAnsi="GHEA Grapalat"/>
          <w:color w:val="000000"/>
          <w:sz w:val="24"/>
          <w:szCs w:val="24"/>
          <w:lang w:val="hy-AM"/>
        </w:rPr>
        <w:t>Միևնույն ժամանակ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«վ</w:t>
      </w:r>
      <w:r w:rsidRPr="00DF0037">
        <w:rPr>
          <w:rFonts w:ascii="GHEA Grapalat" w:hAnsi="GHEA Grapalat"/>
          <w:sz w:val="24"/>
          <w:szCs w:val="24"/>
          <w:lang w:val="hy-AM"/>
        </w:rPr>
        <w:t>երամշակում՝ մաքսային տարածքից դուրս» մաքսային ընթացակարգ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6F34A1">
        <w:rPr>
          <w:rFonts w:ascii="GHEA Grapalat" w:hAnsi="GHEA Grapalat"/>
          <w:sz w:val="24"/>
          <w:szCs w:val="24"/>
          <w:lang w:val="hy-AM"/>
        </w:rPr>
        <w:t xml:space="preserve"> երրորդ երկրներ արտահանվող թանկարժեք մետաղների կամ թանկարժեք մետաղներով պատված մետաղների</w:t>
      </w:r>
      <w:r w:rsidRPr="006F34A1">
        <w:rPr>
          <w:rFonts w:ascii="GHEA Grapalat" w:hAnsi="GHEA Grapalat"/>
          <w:color w:val="000000"/>
          <w:sz w:val="24"/>
          <w:szCs w:val="24"/>
          <w:lang w:val="hy-AM"/>
        </w:rPr>
        <w:t xml:space="preserve"> թույլտվություն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 տրամադրվում է՝</w:t>
      </w:r>
      <w:r w:rsidRPr="006F34A1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 Հայաստանի Հանրապետության կառավարության 2016 թվականի մարտի 3-ի «Մաքսային տարածքում, ներքին սպառման համար և </w:t>
      </w:r>
      <w:r w:rsidRPr="006F34A1">
        <w:rPr>
          <w:rFonts w:ascii="GHEA Grapalat" w:hAnsi="GHEA Grapalat"/>
          <w:bCs/>
          <w:color w:val="000000"/>
          <w:sz w:val="24"/>
          <w:szCs w:val="24"/>
          <w:lang w:val="hy-AM"/>
        </w:rPr>
        <w:t>մաքսային տարածքից դուրս ապրանքների վերամշակման թույլտվության տրամադրման կարգը,</w:t>
      </w:r>
      <w:r w:rsidRPr="006F34A1">
        <w:rPr>
          <w:rFonts w:ascii="GHEA Grapalat" w:hAnsi="GHEA Grapalat"/>
          <w:color w:val="000000"/>
          <w:sz w:val="24"/>
          <w:szCs w:val="24"/>
          <w:lang w:val="hy-AM"/>
        </w:rPr>
        <w:t xml:space="preserve"> ձևը, լրացման կարգը, վերամշակման թույլտվության մեջ փոփոխություններ կամ լրացումներ կատարելու, չեղարկելու, վերամշակման թույլտվության փաստաթղթի գործողությունը կասեցնելու և վերսկսելու կարգը սահմանելու մասին» N 202-Ն որոշման 1-ին կետի 2-րդ ենթակետով սահմանված </w:t>
      </w:r>
      <w:r w:rsidRPr="006F34A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կարգով։</w:t>
      </w:r>
    </w:p>
    <w:p w14:paraId="5C8CC0A1" w14:textId="467A59CF" w:rsidR="006F34A1" w:rsidRPr="00DF0037" w:rsidRDefault="006F34A1" w:rsidP="00DF003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318DD5A" w14:textId="5A4AA304" w:rsidR="00B6691E" w:rsidRPr="00B6691E" w:rsidRDefault="00B6691E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6691E">
        <w:rPr>
          <w:rFonts w:ascii="GHEA Grapalat" w:hAnsi="GHEA Grapalat" w:cs="Arial"/>
          <w:sz w:val="24"/>
          <w:szCs w:val="24"/>
          <w:lang w:val="hy-AM"/>
        </w:rPr>
        <w:t xml:space="preserve">Հարկ է նշել, որ </w:t>
      </w:r>
      <w:r w:rsidR="00575C17">
        <w:rPr>
          <w:rFonts w:ascii="GHEA Grapalat" w:hAnsi="GHEA Grapalat" w:cs="Arial"/>
          <w:sz w:val="24"/>
          <w:szCs w:val="24"/>
          <w:lang w:val="hy-AM"/>
        </w:rPr>
        <w:t>Նախագծով</w:t>
      </w:r>
      <w:r w:rsidRPr="00B6691E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համար նախատեսվ</w:t>
      </w:r>
      <w:r w:rsidR="00575C17">
        <w:rPr>
          <w:rFonts w:ascii="GHEA Grapalat" w:hAnsi="GHEA Grapalat" w:cs="Arial"/>
          <w:sz w:val="24"/>
          <w:szCs w:val="24"/>
          <w:lang w:val="hy-AM"/>
        </w:rPr>
        <w:t>ում</w:t>
      </w:r>
      <w:r w:rsidRPr="00B6691E">
        <w:rPr>
          <w:rFonts w:ascii="GHEA Grapalat" w:hAnsi="GHEA Grapalat" w:cs="Arial"/>
          <w:sz w:val="24"/>
          <w:szCs w:val="24"/>
          <w:lang w:val="hy-AM"/>
        </w:rPr>
        <w:t xml:space="preserve"> է ոչ սակագնային քվոտա՝</w:t>
      </w:r>
    </w:p>
    <w:p w14:paraId="2BF0A468" w14:textId="3B5BCCA8" w:rsidR="00B6691E" w:rsidRPr="00B6691E" w:rsidRDefault="00284649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1200</w:t>
      </w:r>
      <w:r w:rsidR="00B6691E" w:rsidRPr="00B6691E">
        <w:rPr>
          <w:rFonts w:ascii="GHEA Grapalat" w:hAnsi="GHEA Grapalat" w:cs="Arial"/>
          <w:sz w:val="24"/>
          <w:szCs w:val="24"/>
          <w:lang w:val="hy-AM"/>
        </w:rPr>
        <w:t xml:space="preserve"> կգ - </w:t>
      </w:r>
      <w:bookmarkStart w:id="3" w:name="_Hlk201593934"/>
      <w:r w:rsidR="00B6691E" w:rsidRPr="00B6691E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bookmarkEnd w:id="3"/>
      <w:r w:rsidR="00B6691E" w:rsidRPr="00B6691E">
        <w:rPr>
          <w:rFonts w:ascii="GHEA Grapalat" w:hAnsi="GHEA Grapalat" w:cs="Arial"/>
          <w:sz w:val="24"/>
          <w:szCs w:val="24"/>
          <w:lang w:val="hy-AM"/>
        </w:rPr>
        <w:t>/ԵԱՏՄ ԱՏԳ ԱԱ  7108-ից, 7109 00 000 0, 7110 և 7111 00 000 0 ծածկագրերին դասվող/</w:t>
      </w:r>
      <w:r w:rsidR="00575C17">
        <w:rPr>
          <w:rFonts w:ascii="GHEA Grapalat" w:hAnsi="GHEA Grapalat" w:cs="Arial"/>
          <w:sz w:val="24"/>
          <w:szCs w:val="24"/>
          <w:lang w:val="hy-AM"/>
        </w:rPr>
        <w:t>,</w:t>
      </w:r>
    </w:p>
    <w:p w14:paraId="6ECEBE74" w14:textId="30D5DF6F" w:rsidR="00B6691E" w:rsidRDefault="00284649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5</w:t>
      </w:r>
      <w:r w:rsidR="00575C17">
        <w:rPr>
          <w:rFonts w:ascii="GHEA Grapalat" w:hAnsi="GHEA Grapalat" w:cs="Arial"/>
          <w:sz w:val="24"/>
          <w:szCs w:val="24"/>
          <w:lang w:val="hy-AM"/>
        </w:rPr>
        <w:t>000</w:t>
      </w:r>
      <w:r w:rsidR="00B6691E" w:rsidRPr="00B6691E">
        <w:rPr>
          <w:rFonts w:ascii="GHEA Grapalat" w:hAnsi="GHEA Grapalat" w:cs="Arial"/>
          <w:sz w:val="24"/>
          <w:szCs w:val="24"/>
          <w:lang w:val="hy-AM"/>
        </w:rPr>
        <w:t xml:space="preserve"> կգ – </w:t>
      </w:r>
      <w:r w:rsidR="00A87405" w:rsidRPr="00A87405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="00B6691E" w:rsidRPr="00B6691E">
        <w:rPr>
          <w:rFonts w:ascii="GHEA Grapalat" w:hAnsi="GHEA Grapalat" w:cs="Arial"/>
          <w:sz w:val="24"/>
          <w:szCs w:val="24"/>
          <w:lang w:val="hy-AM"/>
        </w:rPr>
        <w:t>/ԵԱՏՄ ԱՏԳ ԱԱ 7106-ից</w:t>
      </w:r>
      <w:r w:rsidR="00A87405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A87405" w:rsidRPr="00B6691E">
        <w:rPr>
          <w:rFonts w:ascii="GHEA Grapalat" w:hAnsi="GHEA Grapalat" w:cs="Arial"/>
          <w:sz w:val="24"/>
          <w:szCs w:val="24"/>
          <w:lang w:val="hy-AM"/>
        </w:rPr>
        <w:t>7107 00 000 0</w:t>
      </w:r>
      <w:r w:rsidR="001B49E9" w:rsidRPr="001B49E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49E9" w:rsidRPr="00B6691E">
        <w:rPr>
          <w:rFonts w:ascii="GHEA Grapalat" w:hAnsi="GHEA Grapalat" w:cs="Arial"/>
          <w:sz w:val="24"/>
          <w:szCs w:val="24"/>
          <w:lang w:val="hy-AM"/>
        </w:rPr>
        <w:t>ծածկագրերին դասվող</w:t>
      </w:r>
      <w:r w:rsidR="00B6691E" w:rsidRPr="00B6691E">
        <w:rPr>
          <w:rFonts w:ascii="GHEA Grapalat" w:hAnsi="GHEA Grapalat" w:cs="Arial"/>
          <w:sz w:val="24"/>
          <w:szCs w:val="24"/>
          <w:lang w:val="hy-AM"/>
        </w:rPr>
        <w:t>/</w:t>
      </w:r>
      <w:r w:rsidR="00575C17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542362F1" w14:textId="07429FD0" w:rsidR="000349CC" w:rsidRPr="00D9393A" w:rsidRDefault="00D9393A" w:rsidP="00F06A47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վյալ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6C979AFA" w14:textId="77777777" w:rsidR="000349CC" w:rsidRPr="00DF0037" w:rsidRDefault="000349CC" w:rsidP="00DF0037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Ոչ</w:t>
      </w:r>
      <w:r w:rsidR="00C21B73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>սակագնային կարգավորման ոլորտում իրականացվող քաղաքականություն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>։</w:t>
      </w:r>
    </w:p>
    <w:p w14:paraId="0F216A73" w14:textId="029056E0" w:rsidR="000349CC" w:rsidRPr="00D9393A" w:rsidRDefault="00D9393A" w:rsidP="00F06A47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0FFD7A8C" w14:textId="323A481A" w:rsidR="000349CC" w:rsidRPr="00DF0037" w:rsidRDefault="000349CC" w:rsidP="00DF003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N 30 որոշման N14 հավելվածով հաստատված </w:t>
      </w:r>
      <w:r w:rsidR="003C404A" w:rsidRPr="003C404A">
        <w:rPr>
          <w:rFonts w:ascii="GHEA Grapalat" w:hAnsi="GHEA Grapalat"/>
          <w:color w:val="000000"/>
          <w:sz w:val="24"/>
          <w:szCs w:val="24"/>
          <w:lang w:val="hy-AM"/>
        </w:rPr>
        <w:t>՝ թանկարժեք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404A">
        <w:rPr>
          <w:rFonts w:ascii="GHEA Grapalat" w:hAnsi="GHEA Grapalat"/>
          <w:color w:val="000000"/>
          <w:sz w:val="24"/>
          <w:szCs w:val="24"/>
          <w:lang w:val="hy-AM"/>
        </w:rPr>
        <w:t>հիմնա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դրույթի պահանջների </w:t>
      </w:r>
      <w:r w:rsidR="00E317D6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կատարման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0A530C41" w14:textId="46D78E88" w:rsidR="000349CC" w:rsidRPr="00D9393A" w:rsidRDefault="00575C17" w:rsidP="00575C17">
      <w:p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  </w:t>
      </w:r>
      <w:r w:rsidR="00D9393A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="00D9393A"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ախագծի</w:t>
      </w:r>
      <w:r w:rsidR="00D9393A"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2F09C05A" w14:textId="77777777" w:rsidR="000349CC" w:rsidRPr="00DF0037" w:rsidRDefault="000349CC" w:rsidP="00575C1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7A10CEE" w14:textId="3E398B03" w:rsidR="00D9393A" w:rsidRPr="001849C7" w:rsidRDefault="00D9393A" w:rsidP="00D9393A">
      <w:pPr>
        <w:spacing w:after="0" w:line="360" w:lineRule="auto"/>
        <w:ind w:right="-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>6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="00575C17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 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</w:p>
    <w:p w14:paraId="0879F270" w14:textId="445934DC" w:rsidR="00D9393A" w:rsidRPr="001849C7" w:rsidRDefault="00575C17" w:rsidP="00D9393A">
      <w:pPr>
        <w:spacing w:after="0" w:line="360" w:lineRule="auto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9393A" w:rsidRPr="001849C7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="00D9393A" w:rsidRPr="001849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բխում է </w:t>
      </w:r>
      <w:r w:rsidR="00D9393A" w:rsidRPr="001849C7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 «</w:t>
      </w:r>
      <w:r w:rsidR="00EC1CE4">
        <w:rPr>
          <w:rFonts w:ascii="GHEA Grapalat" w:eastAsia="Calibri" w:hAnsi="GHEA Grapalat" w:cs="Times New Roman"/>
          <w:sz w:val="24"/>
          <w:szCs w:val="24"/>
          <w:lang w:val="hy-AM"/>
        </w:rPr>
        <w:t>Գործարար և ներդրումային միջավայրի բարելավում</w:t>
      </w:r>
      <w:r w:rsidR="00D9393A" w:rsidRPr="001849C7">
        <w:rPr>
          <w:rFonts w:ascii="GHEA Grapalat" w:hAnsi="GHEA Grapalat"/>
          <w:sz w:val="24"/>
          <w:szCs w:val="24"/>
          <w:lang w:val="hy-AM"/>
        </w:rPr>
        <w:t>» ենթաբաժնի դրույթներից։</w:t>
      </w:r>
    </w:p>
    <w:p w14:paraId="49565C59" w14:textId="5829DEFE" w:rsidR="00D9393A" w:rsidRPr="001849C7" w:rsidRDefault="00D9393A" w:rsidP="00D9393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7</w:t>
      </w:r>
      <w:r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C1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1219BE0" w14:textId="595CA89D" w:rsidR="00D9393A" w:rsidRPr="001849C7" w:rsidRDefault="00575C17" w:rsidP="00D9393A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D9393A" w:rsidRPr="001849C7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165962C" w14:textId="77777777" w:rsidR="00D9393A" w:rsidRPr="001849C7" w:rsidRDefault="00D9393A" w:rsidP="00D9393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8</w:t>
      </w:r>
      <w:r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>Պետական բյուջեի եկամուտներում և ծախսերում սպասվելիք փոփոխությունների վերաբերյալ</w:t>
      </w:r>
    </w:p>
    <w:p w14:paraId="56DFF294" w14:textId="4B4F4947" w:rsidR="000349CC" w:rsidRPr="00DF0037" w:rsidRDefault="00D9393A" w:rsidP="00E317D6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sectPr w:rsidR="000349CC" w:rsidRPr="00DF0037" w:rsidSect="006F34A1">
      <w:headerReference w:type="default" r:id="rId8"/>
      <w:pgSz w:w="12240" w:h="15840"/>
      <w:pgMar w:top="1276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66B63" w14:textId="77777777" w:rsidR="00123DCC" w:rsidRDefault="00123DCC">
      <w:pPr>
        <w:spacing w:after="0" w:line="240" w:lineRule="auto"/>
      </w:pPr>
      <w:r>
        <w:separator/>
      </w:r>
    </w:p>
  </w:endnote>
  <w:endnote w:type="continuationSeparator" w:id="0">
    <w:p w14:paraId="6C026AA9" w14:textId="77777777" w:rsidR="00123DCC" w:rsidRDefault="0012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DF673" w14:textId="77777777" w:rsidR="00123DCC" w:rsidRDefault="00123DCC">
      <w:pPr>
        <w:spacing w:after="0" w:line="240" w:lineRule="auto"/>
      </w:pPr>
      <w:r>
        <w:separator/>
      </w:r>
    </w:p>
  </w:footnote>
  <w:footnote w:type="continuationSeparator" w:id="0">
    <w:p w14:paraId="6407601A" w14:textId="77777777" w:rsidR="00123DCC" w:rsidRDefault="0012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E062A" w14:textId="77777777" w:rsidR="00E55950" w:rsidRDefault="00E55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6BB4"/>
    <w:multiLevelType w:val="hybridMultilevel"/>
    <w:tmpl w:val="04F8FF66"/>
    <w:lvl w:ilvl="0" w:tplc="F7BEE9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A25EC9"/>
    <w:multiLevelType w:val="hybridMultilevel"/>
    <w:tmpl w:val="04B6FD16"/>
    <w:lvl w:ilvl="0" w:tplc="0409000F">
      <w:start w:val="2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63B"/>
    <w:multiLevelType w:val="hybridMultilevel"/>
    <w:tmpl w:val="07BE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5C91"/>
    <w:multiLevelType w:val="hybridMultilevel"/>
    <w:tmpl w:val="67E2B17A"/>
    <w:lvl w:ilvl="0" w:tplc="BBCCF0D2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885E00"/>
    <w:multiLevelType w:val="hybridMultilevel"/>
    <w:tmpl w:val="C3CC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96C74"/>
    <w:multiLevelType w:val="hybridMultilevel"/>
    <w:tmpl w:val="E48A0DFA"/>
    <w:lvl w:ilvl="0" w:tplc="52B670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5A5"/>
    <w:multiLevelType w:val="hybridMultilevel"/>
    <w:tmpl w:val="75663FAE"/>
    <w:lvl w:ilvl="0" w:tplc="E27A02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93114"/>
    <w:multiLevelType w:val="hybridMultilevel"/>
    <w:tmpl w:val="0DB2A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6FF9"/>
    <w:multiLevelType w:val="hybridMultilevel"/>
    <w:tmpl w:val="1F600486"/>
    <w:lvl w:ilvl="0" w:tplc="3376C63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51AC6D3D"/>
    <w:multiLevelType w:val="hybridMultilevel"/>
    <w:tmpl w:val="42AC39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C36C26"/>
    <w:multiLevelType w:val="hybridMultilevel"/>
    <w:tmpl w:val="02AA7ABA"/>
    <w:lvl w:ilvl="0" w:tplc="50C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A"/>
    <w:rsid w:val="000305E0"/>
    <w:rsid w:val="000349CC"/>
    <w:rsid w:val="0005502A"/>
    <w:rsid w:val="0006588F"/>
    <w:rsid w:val="00083CE5"/>
    <w:rsid w:val="000A7134"/>
    <w:rsid w:val="000B052D"/>
    <w:rsid w:val="000C0AC0"/>
    <w:rsid w:val="00123DCC"/>
    <w:rsid w:val="00160340"/>
    <w:rsid w:val="001622CF"/>
    <w:rsid w:val="001631EA"/>
    <w:rsid w:val="001B49E9"/>
    <w:rsid w:val="001D22CD"/>
    <w:rsid w:val="001E399C"/>
    <w:rsid w:val="001E4458"/>
    <w:rsid w:val="00203E08"/>
    <w:rsid w:val="0021616A"/>
    <w:rsid w:val="00216C16"/>
    <w:rsid w:val="00225D65"/>
    <w:rsid w:val="00231C1F"/>
    <w:rsid w:val="00233867"/>
    <w:rsid w:val="002552EA"/>
    <w:rsid w:val="00284649"/>
    <w:rsid w:val="002D548C"/>
    <w:rsid w:val="002D734B"/>
    <w:rsid w:val="002E1BFF"/>
    <w:rsid w:val="002E1FE2"/>
    <w:rsid w:val="0030706D"/>
    <w:rsid w:val="0033125D"/>
    <w:rsid w:val="0033211E"/>
    <w:rsid w:val="0034663A"/>
    <w:rsid w:val="003644B7"/>
    <w:rsid w:val="00384426"/>
    <w:rsid w:val="003C404A"/>
    <w:rsid w:val="003D25DE"/>
    <w:rsid w:val="004109C4"/>
    <w:rsid w:val="00413115"/>
    <w:rsid w:val="00422F3F"/>
    <w:rsid w:val="004252E6"/>
    <w:rsid w:val="00470624"/>
    <w:rsid w:val="00477A8D"/>
    <w:rsid w:val="004A065B"/>
    <w:rsid w:val="004A5264"/>
    <w:rsid w:val="004B17F4"/>
    <w:rsid w:val="004B292F"/>
    <w:rsid w:val="004C386C"/>
    <w:rsid w:val="004D6E09"/>
    <w:rsid w:val="004E5E39"/>
    <w:rsid w:val="004F2804"/>
    <w:rsid w:val="0050099D"/>
    <w:rsid w:val="00504B54"/>
    <w:rsid w:val="00505CB9"/>
    <w:rsid w:val="00530805"/>
    <w:rsid w:val="00543053"/>
    <w:rsid w:val="005531B8"/>
    <w:rsid w:val="00553E27"/>
    <w:rsid w:val="005555D7"/>
    <w:rsid w:val="00575C17"/>
    <w:rsid w:val="005913B8"/>
    <w:rsid w:val="00596BD2"/>
    <w:rsid w:val="005B00AE"/>
    <w:rsid w:val="005E3328"/>
    <w:rsid w:val="00603968"/>
    <w:rsid w:val="006310D6"/>
    <w:rsid w:val="00631648"/>
    <w:rsid w:val="00637FA7"/>
    <w:rsid w:val="00647720"/>
    <w:rsid w:val="00693A33"/>
    <w:rsid w:val="006C4B2B"/>
    <w:rsid w:val="006D360F"/>
    <w:rsid w:val="006F34A1"/>
    <w:rsid w:val="006F5B2B"/>
    <w:rsid w:val="00710B50"/>
    <w:rsid w:val="00722B6D"/>
    <w:rsid w:val="007340EC"/>
    <w:rsid w:val="007343A2"/>
    <w:rsid w:val="00734C73"/>
    <w:rsid w:val="0074550E"/>
    <w:rsid w:val="00755DF6"/>
    <w:rsid w:val="00786E2B"/>
    <w:rsid w:val="00795A11"/>
    <w:rsid w:val="007B6ADF"/>
    <w:rsid w:val="007C09DA"/>
    <w:rsid w:val="007C36C0"/>
    <w:rsid w:val="007C67FE"/>
    <w:rsid w:val="007E2C58"/>
    <w:rsid w:val="007F13A8"/>
    <w:rsid w:val="007F424F"/>
    <w:rsid w:val="007F7805"/>
    <w:rsid w:val="008004D6"/>
    <w:rsid w:val="00801167"/>
    <w:rsid w:val="00804C4F"/>
    <w:rsid w:val="00813237"/>
    <w:rsid w:val="00824A13"/>
    <w:rsid w:val="00834D5C"/>
    <w:rsid w:val="00836E74"/>
    <w:rsid w:val="0084351C"/>
    <w:rsid w:val="00875B0E"/>
    <w:rsid w:val="0088714D"/>
    <w:rsid w:val="008947EF"/>
    <w:rsid w:val="008B3CAB"/>
    <w:rsid w:val="008E02AF"/>
    <w:rsid w:val="00923CA8"/>
    <w:rsid w:val="009263C4"/>
    <w:rsid w:val="0093252C"/>
    <w:rsid w:val="00953F24"/>
    <w:rsid w:val="009B3787"/>
    <w:rsid w:val="009D3487"/>
    <w:rsid w:val="009D77B7"/>
    <w:rsid w:val="009E5202"/>
    <w:rsid w:val="009F62E4"/>
    <w:rsid w:val="00A0152A"/>
    <w:rsid w:val="00A056B9"/>
    <w:rsid w:val="00A43062"/>
    <w:rsid w:val="00A71B6F"/>
    <w:rsid w:val="00A863C2"/>
    <w:rsid w:val="00A87405"/>
    <w:rsid w:val="00A9288D"/>
    <w:rsid w:val="00A93AB8"/>
    <w:rsid w:val="00AC2821"/>
    <w:rsid w:val="00B073B0"/>
    <w:rsid w:val="00B0754F"/>
    <w:rsid w:val="00B13ACC"/>
    <w:rsid w:val="00B64486"/>
    <w:rsid w:val="00B662A7"/>
    <w:rsid w:val="00B6691E"/>
    <w:rsid w:val="00B67561"/>
    <w:rsid w:val="00B67707"/>
    <w:rsid w:val="00B83CC2"/>
    <w:rsid w:val="00B93E5F"/>
    <w:rsid w:val="00BA0DEC"/>
    <w:rsid w:val="00BE7491"/>
    <w:rsid w:val="00BF25AA"/>
    <w:rsid w:val="00BF5A08"/>
    <w:rsid w:val="00C20064"/>
    <w:rsid w:val="00C21B73"/>
    <w:rsid w:val="00C226D2"/>
    <w:rsid w:val="00C23F28"/>
    <w:rsid w:val="00C27EA6"/>
    <w:rsid w:val="00C30D33"/>
    <w:rsid w:val="00C5368F"/>
    <w:rsid w:val="00C90B9B"/>
    <w:rsid w:val="00CB6123"/>
    <w:rsid w:val="00CB6CAD"/>
    <w:rsid w:val="00CC19B8"/>
    <w:rsid w:val="00CD296D"/>
    <w:rsid w:val="00CE7C4B"/>
    <w:rsid w:val="00D02B10"/>
    <w:rsid w:val="00D04190"/>
    <w:rsid w:val="00D165E1"/>
    <w:rsid w:val="00D17DB6"/>
    <w:rsid w:val="00D64974"/>
    <w:rsid w:val="00D938E2"/>
    <w:rsid w:val="00D9393A"/>
    <w:rsid w:val="00DA693D"/>
    <w:rsid w:val="00DD5AF9"/>
    <w:rsid w:val="00DE71A1"/>
    <w:rsid w:val="00DF0037"/>
    <w:rsid w:val="00DF1E0A"/>
    <w:rsid w:val="00E1172B"/>
    <w:rsid w:val="00E239CD"/>
    <w:rsid w:val="00E317D6"/>
    <w:rsid w:val="00E322E0"/>
    <w:rsid w:val="00E3523B"/>
    <w:rsid w:val="00E55950"/>
    <w:rsid w:val="00E74E6B"/>
    <w:rsid w:val="00E9109E"/>
    <w:rsid w:val="00E97921"/>
    <w:rsid w:val="00EA2228"/>
    <w:rsid w:val="00EC1CE4"/>
    <w:rsid w:val="00ED52D3"/>
    <w:rsid w:val="00F06A47"/>
    <w:rsid w:val="00F13CE2"/>
    <w:rsid w:val="00F23CD4"/>
    <w:rsid w:val="00F2476E"/>
    <w:rsid w:val="00F335E0"/>
    <w:rsid w:val="00F529B7"/>
    <w:rsid w:val="00F67776"/>
    <w:rsid w:val="00F82D15"/>
    <w:rsid w:val="00F83002"/>
    <w:rsid w:val="00F8415E"/>
    <w:rsid w:val="00F914A5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271B"/>
  <w15:docId w15:val="{2EAE0946-AFB9-4CB6-8F7C-E293092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4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9CC"/>
    <w:pPr>
      <w:ind w:left="720"/>
      <w:contextualSpacing/>
    </w:pPr>
  </w:style>
  <w:style w:type="table" w:styleId="TableGrid">
    <w:name w:val="Table Grid"/>
    <w:basedOn w:val="TableNormal"/>
    <w:uiPriority w:val="59"/>
    <w:rsid w:val="000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349CC"/>
    <w:rPr>
      <w:i/>
      <w:iCs/>
    </w:rPr>
  </w:style>
  <w:style w:type="paragraph" w:customStyle="1" w:styleId="ConsPlusNonformat">
    <w:name w:val="ConsPlusNonformat"/>
    <w:uiPriority w:val="99"/>
    <w:rsid w:val="000349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CC"/>
  </w:style>
  <w:style w:type="paragraph" w:styleId="Footer">
    <w:name w:val="footer"/>
    <w:basedOn w:val="Normal"/>
    <w:link w:val="Foot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CC"/>
  </w:style>
  <w:style w:type="paragraph" w:styleId="BalloonText">
    <w:name w:val="Balloon Text"/>
    <w:basedOn w:val="Normal"/>
    <w:link w:val="BalloonTextChar"/>
    <w:uiPriority w:val="99"/>
    <w:semiHidden/>
    <w:unhideWhenUsed/>
    <w:rsid w:val="0003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CC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D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1C7-7A23-4A65-B54C-22923CCC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https:/mul2-mineconomy.gov.am/tasks/79626/oneclick/nakhagic_gold.docx?token=6c9e536f5b7125c4647d54e2822196da</cp:keywords>
  <dc:description/>
  <cp:lastModifiedBy>Gayane A. Khlghatyan</cp:lastModifiedBy>
  <cp:revision>12</cp:revision>
  <cp:lastPrinted>2021-03-17T13:22:00Z</cp:lastPrinted>
  <dcterms:created xsi:type="dcterms:W3CDTF">2023-03-22T12:04:00Z</dcterms:created>
  <dcterms:modified xsi:type="dcterms:W3CDTF">2025-06-23T14:16:00Z</dcterms:modified>
</cp:coreProperties>
</file>