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207A" w14:textId="77777777" w:rsidR="00A36E04" w:rsidRPr="001F2CFF" w:rsidRDefault="00A36E04" w:rsidP="00A36E04">
      <w:pPr>
        <w:spacing w:line="360" w:lineRule="auto"/>
        <w:ind w:firstLine="426"/>
        <w:jc w:val="center"/>
        <w:rPr>
          <w:rFonts w:ascii="GHEA Grapalat" w:hAnsi="GHEA Grapalat" w:cs="Sylfaen"/>
          <w:b/>
          <w:lang w:val="af-ZA"/>
        </w:rPr>
      </w:pPr>
      <w:r w:rsidRPr="001F2CFF">
        <w:rPr>
          <w:rFonts w:ascii="GHEA Grapalat" w:hAnsi="GHEA Grapalat" w:cs="Sylfaen"/>
          <w:b/>
          <w:lang w:val="hy-AM"/>
        </w:rPr>
        <w:t>ՀԻՄՆԱՎՈՐՈՒՄ</w:t>
      </w:r>
    </w:p>
    <w:p w14:paraId="024DBBCB" w14:textId="3EF0D820" w:rsidR="00A36E04" w:rsidRPr="001F2CFF" w:rsidRDefault="00A36E04" w:rsidP="00A36E04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  <w:r w:rsidRPr="001F2CFF">
        <w:rPr>
          <w:rStyle w:val="Strong"/>
          <w:rFonts w:ascii="GHEA Grapalat" w:hAnsi="GHEA Grapalat"/>
          <w:lang w:val="af-ZA"/>
        </w:rPr>
        <w:t>«</w:t>
      </w:r>
      <w:r w:rsidRPr="001F2CFF">
        <w:rPr>
          <w:rFonts w:ascii="GHEA Grapalat" w:hAnsi="GHEA Grapalat"/>
          <w:b/>
          <w:lang w:val="hy-AM"/>
        </w:rPr>
        <w:t>ԱՎՏՈՏՐԱՆՍՊՈՐՏԱՅԻՆ ՄԻՋՈՑՆԵՐԻ ՕԳՏԱԳՈՐԾՈՒՄԻՑ ԲԽՈՂ ՊԱՏԱՍԽԱՆԱՏՎՈՒԹՅԱՆ ՊԱՐՏԱԴԻՐ ԱՊԱՀՈՎԱԳՐՈՒԹՅԱՆ ՄԱՍԻՆ</w:t>
      </w:r>
      <w:r w:rsidR="00BB360A" w:rsidRPr="001F2CFF">
        <w:rPr>
          <w:rFonts w:ascii="GHEA Grapalat" w:hAnsi="GHEA Grapalat"/>
          <w:b/>
          <w:lang w:val="hy-AM"/>
        </w:rPr>
        <w:t></w:t>
      </w:r>
      <w:r w:rsidRPr="001F2CFF">
        <w:rPr>
          <w:rStyle w:val="Strong"/>
          <w:rFonts w:ascii="GHEA Grapalat" w:hAnsi="GHEA Grapalat"/>
          <w:lang w:val="af-ZA"/>
        </w:rPr>
        <w:t xml:space="preserve"> </w:t>
      </w:r>
      <w:r w:rsidR="0031647B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  <w:r w:rsidRPr="001F2CFF">
        <w:rPr>
          <w:rStyle w:val="Strong"/>
          <w:rFonts w:ascii="GHEA Grapalat" w:hAnsi="GHEA Grapalat"/>
          <w:lang w:val="hy-AM"/>
        </w:rPr>
        <w:t>ՕՐԵՆՔՈՒՄ</w:t>
      </w:r>
      <w:r w:rsidRPr="001F2CFF">
        <w:rPr>
          <w:rStyle w:val="Strong"/>
          <w:rFonts w:ascii="GHEA Grapalat" w:hAnsi="GHEA Grapalat"/>
          <w:lang w:val="af-ZA"/>
        </w:rPr>
        <w:t xml:space="preserve"> </w:t>
      </w:r>
      <w:r w:rsidRPr="001F2CFF">
        <w:rPr>
          <w:rStyle w:val="Strong"/>
          <w:rFonts w:ascii="GHEA Grapalat" w:hAnsi="GHEA Grapalat"/>
          <w:lang w:val="hy-AM"/>
        </w:rPr>
        <w:t>ԼՐԱՑՈՒՄ</w:t>
      </w:r>
      <w:r w:rsidR="00EF46C3">
        <w:rPr>
          <w:rStyle w:val="Strong"/>
          <w:rFonts w:ascii="GHEA Grapalat" w:hAnsi="GHEA Grapalat"/>
          <w:lang w:val="hy-AM"/>
        </w:rPr>
        <w:t xml:space="preserve"> ԵՎ ՓՈՓՈԽՈՒԹՅՈՒՆ</w:t>
      </w:r>
      <w:r w:rsidRPr="001F2CFF">
        <w:rPr>
          <w:rStyle w:val="Strong"/>
          <w:rFonts w:ascii="GHEA Grapalat" w:hAnsi="GHEA Grapalat"/>
          <w:lang w:val="af-ZA"/>
        </w:rPr>
        <w:t xml:space="preserve"> </w:t>
      </w:r>
      <w:r w:rsidRPr="001F2CFF">
        <w:rPr>
          <w:rStyle w:val="Strong"/>
          <w:rFonts w:ascii="GHEA Grapalat" w:hAnsi="GHEA Grapalat"/>
          <w:lang w:val="hy-AM"/>
        </w:rPr>
        <w:t>ԿԱՏԱՐԵԼՈՒ ՄԱՍԻՆ</w:t>
      </w:r>
      <w:r w:rsidR="006C4EE0">
        <w:rPr>
          <w:rStyle w:val="Strong"/>
          <w:rFonts w:ascii="GHEA Grapalat" w:hAnsi="GHEA Grapalat"/>
          <w:lang w:val="hy-AM"/>
        </w:rPr>
        <w:t></w:t>
      </w:r>
      <w:r w:rsidRPr="001F2CFF">
        <w:rPr>
          <w:rFonts w:ascii="GHEA Grapalat" w:hAnsi="GHEA Grapalat" w:cs="Arial"/>
          <w:b/>
          <w:lang w:val="hy-AM"/>
        </w:rPr>
        <w:t xml:space="preserve"> </w:t>
      </w:r>
      <w:r w:rsidR="00BB360A" w:rsidRPr="001F2CFF">
        <w:rPr>
          <w:rFonts w:ascii="GHEA Grapalat" w:hAnsi="GHEA Grapalat" w:cs="Arial"/>
          <w:b/>
          <w:lang w:val="hy-AM"/>
        </w:rPr>
        <w:t xml:space="preserve">ՕՐԵՆՔԻ </w:t>
      </w:r>
      <w:r w:rsidRPr="001F2CFF">
        <w:rPr>
          <w:rFonts w:ascii="GHEA Grapalat" w:hAnsi="GHEA Grapalat" w:cs="Arial"/>
          <w:b/>
          <w:lang w:val="hy-AM"/>
        </w:rPr>
        <w:t xml:space="preserve">ՆԱԽԱԳԾԻ </w:t>
      </w:r>
      <w:r w:rsidR="001F2CFF">
        <w:rPr>
          <w:rFonts w:ascii="GHEA Grapalat" w:hAnsi="GHEA Grapalat" w:cs="Arial"/>
          <w:b/>
          <w:lang w:val="hy-AM"/>
        </w:rPr>
        <w:t>ՎԵՐԱԲԵՐՅԱԼ</w:t>
      </w:r>
    </w:p>
    <w:p w14:paraId="7B2A1B8E" w14:textId="77777777" w:rsidR="000E1444" w:rsidRPr="001F2CFF" w:rsidRDefault="000E1444" w:rsidP="00A36E0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19701B5D" w14:textId="0AEBC6AE" w:rsidR="005A28B6" w:rsidRPr="00383D26" w:rsidRDefault="005A28B6" w:rsidP="00383D26">
      <w:pPr>
        <w:numPr>
          <w:ilvl w:val="0"/>
          <w:numId w:val="1"/>
        </w:numPr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383D26">
        <w:rPr>
          <w:rFonts w:ascii="GHEA Grapalat" w:eastAsia="Calibri" w:hAnsi="GHEA Grapalat" w:cs="Sylfaen"/>
          <w:b/>
          <w:bCs/>
          <w:lang w:val="hy-AM" w:eastAsia="en-US"/>
        </w:rPr>
        <w:t>Իրավական ակտի անհրաժեշտությունը (նպատակը).</w:t>
      </w:r>
      <w:r w:rsidR="00383D26">
        <w:rPr>
          <w:rFonts w:ascii="GHEA Grapalat" w:eastAsia="Calibri" w:hAnsi="GHEA Grapalat" w:cs="Sylfaen"/>
          <w:b/>
          <w:bCs/>
          <w:lang w:val="hy-AM" w:eastAsia="en-US"/>
        </w:rPr>
        <w:t xml:space="preserve">                                                   </w:t>
      </w:r>
      <w:r w:rsidRPr="00383D26">
        <w:rPr>
          <w:rFonts w:ascii="GHEA Grapalat" w:eastAsia="Calibri" w:hAnsi="GHEA Grapalat" w:cs="Sylfaen"/>
          <w:b/>
          <w:bCs/>
          <w:lang w:val="hy-AM" w:eastAsia="en-US"/>
        </w:rPr>
        <w:t xml:space="preserve"> </w:t>
      </w:r>
      <w:r w:rsidR="00713237" w:rsidRPr="00383D26">
        <w:rPr>
          <w:rFonts w:ascii="GHEA Grapalat" w:eastAsia="Calibri" w:hAnsi="GHEA Grapalat" w:cs="Sylfaen"/>
          <w:lang w:val="hy-AM" w:eastAsia="en-US"/>
        </w:rPr>
        <w:t>Վերջին տարիներին Հայաստանի Հանրապետությունում մեծ տարածում են գտել էլեկտրական շարժիչ ունեցող տրանսպորտային միջոցները, որոնք չունեն բանվորական ծավալով շարժիչ և «Ավտոտրանսպորտային միջոցների օգտագործումից բխող պատասխանատվության պարտադիր ապահովագրության մասին» օրենքի (այսուհետ՝ Օրենք) գործող խմբագրության պայմաններում միանշանակ չէ</w:t>
      </w:r>
      <w:r w:rsidR="004A56C8" w:rsidRPr="00383D26">
        <w:rPr>
          <w:rFonts w:ascii="GHEA Grapalat" w:eastAsia="Calibri" w:hAnsi="GHEA Grapalat" w:cs="Sylfaen"/>
          <w:lang w:val="hy-AM" w:eastAsia="en-US"/>
        </w:rPr>
        <w:t xml:space="preserve"> դրանց նկատմամբ պարտադիր ապահովագրության պահանջի տարածում</w:t>
      </w:r>
      <w:r w:rsidR="00296EB0" w:rsidRPr="00383D26">
        <w:rPr>
          <w:rFonts w:ascii="GHEA Grapalat" w:eastAsia="Calibri" w:hAnsi="GHEA Grapalat" w:cs="Sylfaen"/>
          <w:lang w:val="hy-AM" w:eastAsia="en-US"/>
        </w:rPr>
        <w:t>, ուստի անհրաժեշտություն է առաջացել համապատասխան փոփոխություն կատարել Օրենքում:</w:t>
      </w:r>
    </w:p>
    <w:p w14:paraId="7CD6843E" w14:textId="6F9E6681" w:rsidR="00FD758D" w:rsidRPr="00383D26" w:rsidRDefault="005A28B6" w:rsidP="00383D26">
      <w:pPr>
        <w:numPr>
          <w:ilvl w:val="0"/>
          <w:numId w:val="1"/>
        </w:numPr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383D26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296EB0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31647B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        </w:t>
      </w:r>
      <w:r w:rsidR="00296EB0" w:rsidRPr="00383D26">
        <w:rPr>
          <w:rFonts w:ascii="GHEA Grapalat" w:eastAsia="Calibri" w:hAnsi="GHEA Grapalat" w:cs="Sylfaen"/>
          <w:szCs w:val="22"/>
          <w:lang w:val="hy-AM" w:eastAsia="en-US"/>
        </w:rPr>
        <w:t>2010 թվականին ընդունված Օրենքի</w:t>
      </w:r>
      <w:r w:rsidR="00703EC9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25-րդ հոդվածով սպառիչ </w:t>
      </w:r>
      <w:r w:rsidR="00015C78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թվարկված են այն տրանսպորտային միջոցները, որոնց </w:t>
      </w:r>
      <w:r w:rsidR="00D02106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օգտագործումից բխող պատասխանատվությունը ենթակա չէ պարտադիր ապահովագրման: Նշված բացառությունների սահմանման ընթացքում ամենայն հավանականությամբ որպես հիմք է ընդունվել այն սկզբունքը, որ պարտադիր ապահովագրման ենթակա են այն տրանսպորտային միջոցների օգտագործումից բխող պատասխանատվությունը, որոնք, ՀՀ օրենսդրության համաձայն ենթակա են գրանցման ճանապարհային </w:t>
      </w:r>
      <w:proofErr w:type="spellStart"/>
      <w:r w:rsidR="00D02106" w:rsidRPr="00383D26">
        <w:rPr>
          <w:rFonts w:ascii="GHEA Grapalat" w:eastAsia="Calibri" w:hAnsi="GHEA Grapalat" w:cs="Sylfaen"/>
          <w:szCs w:val="22"/>
          <w:lang w:val="hy-AM" w:eastAsia="en-US"/>
        </w:rPr>
        <w:t>երթևեկության</w:t>
      </w:r>
      <w:proofErr w:type="spellEnd"/>
      <w:r w:rsidR="00D02106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անվտանգության ապահովման համար պատասխանատու պետական մարմնում:</w:t>
      </w:r>
      <w:r w:rsidR="004A56C8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Անհրաժեշտ է նկատի ունենալ, որ 2010 թվականից ի վեր ճանապարհային </w:t>
      </w:r>
      <w:proofErr w:type="spellStart"/>
      <w:r w:rsidR="004A56C8" w:rsidRPr="00383D26">
        <w:rPr>
          <w:rFonts w:ascii="GHEA Grapalat" w:eastAsia="Calibri" w:hAnsi="GHEA Grapalat" w:cs="Sylfaen"/>
          <w:szCs w:val="22"/>
          <w:lang w:val="hy-AM" w:eastAsia="en-US"/>
        </w:rPr>
        <w:t>երթևեկության</w:t>
      </w:r>
      <w:proofErr w:type="spellEnd"/>
      <w:r w:rsidR="004A56C8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 անվտանգության ապահովման համար պատասխանատու պետական մարմնում գրանցվող տրանսպորտային միջոցների չափանիշները պարբերաբար վերանայվել են (ՀՀ կառավարության 2010 թվականի սեպտեմբերի 9-ի թիվ 1251-Ն որոշման 1-ին Հավելվածի ցանկ): Վերանայված որոշման ցանկով սահմանվել է, որ գրանցման ենթական են նաև այնպիսի տրանսպորտային միջոցներ, ինչպիսիք են մոպեդները, </w:t>
      </w:r>
      <w:proofErr w:type="spellStart"/>
      <w:r w:rsidR="004A56C8" w:rsidRPr="00383D26">
        <w:rPr>
          <w:rFonts w:ascii="GHEA Grapalat" w:eastAsia="Calibri" w:hAnsi="GHEA Grapalat" w:cs="Sylfaen"/>
          <w:szCs w:val="22"/>
          <w:lang w:val="hy-AM" w:eastAsia="en-US"/>
        </w:rPr>
        <w:t>տրիցիկլները</w:t>
      </w:r>
      <w:proofErr w:type="spellEnd"/>
      <w:r w:rsidR="004A56C8"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, էլեկտրական շարժիչ ունեցող տրանսպորտային միջոցները և </w:t>
      </w:r>
      <w:r w:rsidR="004A56C8" w:rsidRPr="00383D26">
        <w:rPr>
          <w:rFonts w:ascii="GHEA Grapalat" w:eastAsia="Calibri" w:hAnsi="GHEA Grapalat" w:cs="Sylfaen"/>
          <w:szCs w:val="22"/>
          <w:lang w:val="hy-AM" w:eastAsia="en-US"/>
        </w:rPr>
        <w:lastRenderedPageBreak/>
        <w:t xml:space="preserve">այլն: </w:t>
      </w:r>
      <w:r w:rsidR="00A11F1A" w:rsidRPr="00383D26">
        <w:rPr>
          <w:rFonts w:ascii="GHEA Grapalat" w:eastAsia="Calibri" w:hAnsi="GHEA Grapalat" w:cs="Sylfaen"/>
          <w:szCs w:val="22"/>
          <w:lang w:val="hy-AM" w:eastAsia="en-US"/>
        </w:rPr>
        <w:t>Վերոգրյալը նկատի ունենալով, անհրաժեշտություն է առաջացել համապատասխան փոփոխություններ կատարել Օրենքում:</w:t>
      </w:r>
    </w:p>
    <w:p w14:paraId="4BBD4C06" w14:textId="0911F63B" w:rsidR="00F53E05" w:rsidRPr="00383D26" w:rsidRDefault="005A28B6" w:rsidP="00383D26">
      <w:pPr>
        <w:numPr>
          <w:ilvl w:val="0"/>
          <w:numId w:val="1"/>
        </w:numPr>
        <w:autoSpaceDN w:val="0"/>
        <w:spacing w:line="360" w:lineRule="auto"/>
        <w:ind w:left="-14" w:firstLine="554"/>
        <w:jc w:val="both"/>
        <w:rPr>
          <w:rFonts w:ascii="GHEA Grapalat" w:eastAsia="GHEA Grapalat" w:hAnsi="GHEA Grapalat" w:cs="GHEA Grapalat"/>
          <w:lang w:val="hy-AM" w:eastAsia="en-US"/>
        </w:rPr>
      </w:pPr>
      <w:r w:rsidRPr="00383D26">
        <w:rPr>
          <w:rFonts w:ascii="GHEA Grapalat" w:eastAsia="Calibri" w:hAnsi="GHEA Grapalat" w:cs="Sylfaen"/>
          <w:b/>
          <w:szCs w:val="22"/>
          <w:lang w:val="hy-AM" w:eastAsia="en-US"/>
        </w:rPr>
        <w:t>Առկա խնդիրների առաջարկվող լուծումները.</w:t>
      </w:r>
      <w:r w:rsidR="0031647B" w:rsidRPr="00383D26">
        <w:rPr>
          <w:rFonts w:ascii="GHEA Grapalat" w:eastAsia="Calibri" w:hAnsi="GHEA Grapalat" w:cs="Sylfaen"/>
          <w:b/>
          <w:szCs w:val="22"/>
          <w:lang w:val="hy-AM" w:eastAsia="en-US"/>
        </w:rPr>
        <w:t xml:space="preserve">                                                         </w:t>
      </w:r>
      <w:r w:rsidRPr="00383D26">
        <w:rPr>
          <w:rFonts w:ascii="GHEA Grapalat" w:eastAsia="Calibri" w:hAnsi="GHEA Grapalat" w:cs="Sylfaen"/>
          <w:b/>
          <w:szCs w:val="22"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szCs w:val="22"/>
          <w:lang w:val="hy-AM" w:eastAsia="en-US"/>
        </w:rPr>
        <w:t xml:space="preserve">Նախագծով առաջարկվում է </w:t>
      </w:r>
      <w:r w:rsidR="00DF3260" w:rsidRPr="00383D26">
        <w:rPr>
          <w:rFonts w:ascii="GHEA Grapalat" w:hAnsi="GHEA Grapalat" w:cs="GHEA Grapalat"/>
          <w:color w:val="000000"/>
          <w:lang w:val="hy-AM"/>
        </w:rPr>
        <w:t xml:space="preserve">Ավտոտրանսպորտային միջոցների օգտագործումից բխող պատասխանատվության պարտադիր ապահովագրության մասին օրենքի </w:t>
      </w:r>
      <w:r w:rsidR="00F53E05" w:rsidRPr="00383D26">
        <w:rPr>
          <w:rFonts w:ascii="GHEA Grapalat" w:hAnsi="GHEA Grapalat"/>
          <w:lang w:val="hy-AM"/>
        </w:rPr>
        <w:t>3</w:t>
      </w:r>
      <w:r w:rsidR="00DF3260" w:rsidRPr="00383D26">
        <w:rPr>
          <w:rFonts w:ascii="GHEA Grapalat" w:hAnsi="GHEA Grapalat"/>
          <w:lang w:val="hy-AM"/>
        </w:rPr>
        <w:t xml:space="preserve">-րդ հոդվածի </w:t>
      </w:r>
      <w:r w:rsidR="00F53E05" w:rsidRPr="00383D26">
        <w:rPr>
          <w:rFonts w:ascii="GHEA Grapalat" w:hAnsi="GHEA Grapalat"/>
          <w:lang w:val="hy-AM"/>
        </w:rPr>
        <w:t>1</w:t>
      </w:r>
      <w:r w:rsidR="00DF3260" w:rsidRPr="00383D26">
        <w:rPr>
          <w:rFonts w:ascii="GHEA Grapalat" w:hAnsi="GHEA Grapalat"/>
          <w:lang w:val="hy-AM"/>
        </w:rPr>
        <w:t>-</w:t>
      </w:r>
      <w:r w:rsidR="00F53E05" w:rsidRPr="00383D26">
        <w:rPr>
          <w:rFonts w:ascii="GHEA Grapalat" w:hAnsi="GHEA Grapalat"/>
          <w:lang w:val="hy-AM"/>
        </w:rPr>
        <w:t>ին</w:t>
      </w:r>
      <w:r w:rsidR="00DF3260" w:rsidRPr="00383D26">
        <w:rPr>
          <w:rFonts w:ascii="GHEA Grapalat" w:hAnsi="GHEA Grapalat"/>
          <w:lang w:val="hy-AM"/>
        </w:rPr>
        <w:t xml:space="preserve"> </w:t>
      </w:r>
      <w:r w:rsidR="004A0D49" w:rsidRPr="00383D26">
        <w:rPr>
          <w:rFonts w:ascii="GHEA Grapalat" w:hAnsi="GHEA Grapalat"/>
          <w:lang w:val="hy-AM"/>
        </w:rPr>
        <w:t>մաս</w:t>
      </w:r>
      <w:r w:rsidR="00F53E05" w:rsidRPr="00383D26">
        <w:rPr>
          <w:rFonts w:ascii="GHEA Grapalat" w:hAnsi="GHEA Grapalat"/>
          <w:lang w:val="hy-AM"/>
        </w:rPr>
        <w:t xml:space="preserve">ի 4-րդ </w:t>
      </w:r>
      <w:proofErr w:type="spellStart"/>
      <w:r w:rsidR="00F53E05" w:rsidRPr="00383D26">
        <w:rPr>
          <w:rFonts w:ascii="GHEA Grapalat" w:hAnsi="GHEA Grapalat"/>
          <w:lang w:val="hy-AM"/>
        </w:rPr>
        <w:t>կետ</w:t>
      </w:r>
      <w:r w:rsidR="004A0D49" w:rsidRPr="00383D26">
        <w:rPr>
          <w:rFonts w:ascii="GHEA Grapalat" w:hAnsi="GHEA Grapalat"/>
          <w:lang w:val="hy-AM"/>
        </w:rPr>
        <w:t>ում</w:t>
      </w:r>
      <w:proofErr w:type="spellEnd"/>
      <w:r w:rsidR="004A0D49" w:rsidRPr="00383D26">
        <w:rPr>
          <w:rFonts w:ascii="GHEA Grapalat" w:hAnsi="GHEA Grapalat"/>
          <w:lang w:val="hy-AM"/>
        </w:rPr>
        <w:t xml:space="preserve"> </w:t>
      </w:r>
      <w:r w:rsidR="00F53E05" w:rsidRPr="00383D26">
        <w:rPr>
          <w:rFonts w:ascii="GHEA Grapalat" w:hAnsi="GHEA Grapalat"/>
          <w:lang w:val="hy-AM"/>
        </w:rPr>
        <w:t xml:space="preserve">որպես ավտոտրանսպորտային միջոց սահմանել նաև մոպեդները, ինչպես նաև Օրենքի 25-րդ հոդվածի 2-րդ մասի 1-ին կետի խմբագրման արդյունքում մոպեդները </w:t>
      </w:r>
      <w:proofErr w:type="spellStart"/>
      <w:r w:rsidR="00F53E05" w:rsidRPr="00383D26">
        <w:rPr>
          <w:rFonts w:ascii="GHEA Grapalat" w:hAnsi="GHEA Grapalat"/>
          <w:lang w:val="hy-AM"/>
        </w:rPr>
        <w:t>ևս</w:t>
      </w:r>
      <w:proofErr w:type="spellEnd"/>
      <w:r w:rsidR="00F53E05" w:rsidRPr="00383D26">
        <w:rPr>
          <w:rFonts w:ascii="GHEA Grapalat" w:hAnsi="GHEA Grapalat"/>
          <w:lang w:val="hy-AM"/>
        </w:rPr>
        <w:t xml:space="preserve"> կդառնան պարտադիր ապահովագրման ենթակա տրանսպորտային միջոց:</w:t>
      </w:r>
    </w:p>
    <w:p w14:paraId="1D900064" w14:textId="3B96C74B" w:rsidR="005A28B6" w:rsidRPr="00383D26" w:rsidRDefault="005A28B6" w:rsidP="00383D26">
      <w:pPr>
        <w:numPr>
          <w:ilvl w:val="0"/>
          <w:numId w:val="1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383D26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00383D26">
        <w:rPr>
          <w:rFonts w:ascii="GHEA Grapalat" w:eastAsia="Calibri" w:hAnsi="GHEA Grapalat"/>
          <w:lang w:val="hy-AM" w:eastAsia="en-US"/>
        </w:rPr>
        <w:t xml:space="preserve">Նախագիծը մշակվել է ՀՀ </w:t>
      </w:r>
      <w:r w:rsidR="00F53E05" w:rsidRPr="00383D26">
        <w:rPr>
          <w:rFonts w:ascii="GHEA Grapalat" w:eastAsia="Calibri" w:hAnsi="GHEA Grapalat"/>
          <w:lang w:val="hy-AM" w:eastAsia="en-US"/>
        </w:rPr>
        <w:t>կենտրոնական բանկի</w:t>
      </w:r>
      <w:r w:rsidRPr="00383D26">
        <w:rPr>
          <w:rFonts w:ascii="GHEA Grapalat" w:eastAsia="Calibri" w:hAnsi="GHEA Grapalat"/>
          <w:lang w:val="hy-AM" w:eastAsia="en-US"/>
        </w:rPr>
        <w:t xml:space="preserve"> կողմից:</w:t>
      </w:r>
    </w:p>
    <w:p w14:paraId="386BBF51" w14:textId="14B869F1" w:rsidR="005A28B6" w:rsidRPr="00383D26" w:rsidRDefault="005A28B6" w:rsidP="00383D26">
      <w:pPr>
        <w:numPr>
          <w:ilvl w:val="0"/>
          <w:numId w:val="1"/>
        </w:num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383D26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="0031647B" w:rsidRPr="00383D26">
        <w:rPr>
          <w:rFonts w:ascii="GHEA Grapalat" w:eastAsia="Calibri" w:hAnsi="GHEA Grapalat" w:cs="Courier New"/>
          <w:b/>
          <w:bCs/>
          <w:lang w:val="hy-AM" w:eastAsia="en-US"/>
        </w:rPr>
        <w:t xml:space="preserve">                        </w:t>
      </w:r>
      <w:r w:rsidRPr="00383D26">
        <w:rPr>
          <w:rFonts w:ascii="GHEA Grapalat" w:eastAsia="Calibri" w:hAnsi="GHEA Grapalat" w:cs="Sylfaen"/>
          <w:lang w:val="hy-AM" w:eastAsia="en-US"/>
        </w:rPr>
        <w:t>Նախագծի</w:t>
      </w:r>
      <w:r w:rsidRPr="00383D26">
        <w:rPr>
          <w:rFonts w:ascii="GHEA Grapalat" w:eastAsia="Calibri" w:hAnsi="GHEA Grapalat" w:cs="Courier New"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lang w:val="hy-AM" w:eastAsia="en-US"/>
        </w:rPr>
        <w:t>ընդունման</w:t>
      </w:r>
      <w:r w:rsidRPr="00383D26">
        <w:rPr>
          <w:rFonts w:ascii="GHEA Grapalat" w:eastAsia="Calibri" w:hAnsi="GHEA Grapalat" w:cs="Courier New"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lang w:val="hy-AM" w:eastAsia="en-US"/>
        </w:rPr>
        <w:t>արդյունքում</w:t>
      </w:r>
      <w:r w:rsidRPr="00383D26">
        <w:rPr>
          <w:rFonts w:ascii="GHEA Grapalat" w:eastAsia="Calibri" w:hAnsi="GHEA Grapalat" w:cs="Courier New"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lang w:val="hy-AM" w:eastAsia="en-US"/>
        </w:rPr>
        <w:t>ակնկալվում</w:t>
      </w:r>
      <w:r w:rsidRPr="00383D26">
        <w:rPr>
          <w:rFonts w:ascii="GHEA Grapalat" w:eastAsia="Calibri" w:hAnsi="GHEA Grapalat" w:cs="Courier New"/>
          <w:lang w:val="hy-AM" w:eastAsia="en-US"/>
        </w:rPr>
        <w:t xml:space="preserve"> </w:t>
      </w:r>
      <w:r w:rsidRPr="00383D26">
        <w:rPr>
          <w:rFonts w:ascii="GHEA Grapalat" w:eastAsia="Calibri" w:hAnsi="GHEA Grapalat" w:cs="Sylfaen"/>
          <w:lang w:val="hy-AM" w:eastAsia="en-US"/>
        </w:rPr>
        <w:t>է</w:t>
      </w:r>
      <w:r w:rsidR="00F53E05" w:rsidRPr="00383D26">
        <w:rPr>
          <w:rFonts w:ascii="GHEA Grapalat" w:eastAsia="Calibri" w:hAnsi="GHEA Grapalat" w:cs="Sylfaen"/>
          <w:lang w:val="hy-AM" w:eastAsia="en-US"/>
        </w:rPr>
        <w:t xml:space="preserve"> կարգավորել </w:t>
      </w:r>
      <w:proofErr w:type="spellStart"/>
      <w:r w:rsidR="00F53E05" w:rsidRPr="00383D26">
        <w:rPr>
          <w:rFonts w:ascii="GHEA Grapalat" w:eastAsia="Calibri" w:hAnsi="GHEA Grapalat" w:cs="Sylfaen"/>
          <w:lang w:val="hy-AM" w:eastAsia="en-US"/>
        </w:rPr>
        <w:t>մոպեդների</w:t>
      </w:r>
      <w:proofErr w:type="spellEnd"/>
      <w:r w:rsidR="00F53E05" w:rsidRPr="00383D26">
        <w:rPr>
          <w:rFonts w:ascii="GHEA Grapalat" w:eastAsia="Calibri" w:hAnsi="GHEA Grapalat" w:cs="Sylfaen"/>
          <w:lang w:val="hy-AM" w:eastAsia="en-US"/>
        </w:rPr>
        <w:t xml:space="preserve"> </w:t>
      </w:r>
      <w:r w:rsidR="00F53E05" w:rsidRPr="00383D26">
        <w:rPr>
          <w:rFonts w:ascii="GHEA Grapalat" w:hAnsi="GHEA Grapalat"/>
          <w:lang w:val="hy-AM"/>
        </w:rPr>
        <w:t>պարտադիր ապահովագրման գործընթացը</w:t>
      </w:r>
      <w:r w:rsidRPr="00383D26">
        <w:rPr>
          <w:rFonts w:ascii="GHEA Grapalat" w:eastAsia="Calibri" w:hAnsi="GHEA Grapalat" w:cs="Sylfaen"/>
          <w:lang w:val="hy-AM" w:eastAsia="en-US"/>
        </w:rPr>
        <w:t>:</w:t>
      </w:r>
    </w:p>
    <w:p w14:paraId="189748BD" w14:textId="77777777" w:rsidR="005A28B6" w:rsidRPr="00383D26" w:rsidRDefault="005A28B6" w:rsidP="00383D26">
      <w:pPr>
        <w:numPr>
          <w:ilvl w:val="0"/>
          <w:numId w:val="1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00383D26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ռազմա</w:t>
      </w:r>
      <w:r w:rsidRPr="00383D26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  <w:t xml:space="preserve">վարություն 2050, Կառավարության 2021-2026 թվականների ծրագիր, ոլորտային և/կամ այլ </w:t>
      </w:r>
      <w:proofErr w:type="spellStart"/>
      <w:r w:rsidRPr="00383D26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ռազմավարություններ</w:t>
      </w:r>
      <w:proofErr w:type="spellEnd"/>
      <w:r w:rsidRPr="00383D26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10C8DD56" w14:textId="5236EF83" w:rsidR="005B6D3A" w:rsidRPr="00383D26" w:rsidRDefault="00F53E05" w:rsidP="00383D26">
      <w:pPr>
        <w:spacing w:line="360" w:lineRule="auto"/>
        <w:jc w:val="both"/>
        <w:rPr>
          <w:rFonts w:ascii="GHEA Grapalat" w:hAnsi="GHEA Grapalat"/>
          <w:lang w:val="hy-AM"/>
        </w:rPr>
      </w:pPr>
      <w:r w:rsidRPr="00383D26">
        <w:rPr>
          <w:rFonts w:ascii="GHEA Grapalat" w:hAnsi="GHEA Grapalat" w:cs="Sylfaen"/>
          <w:color w:val="000000" w:themeColor="text1"/>
          <w:lang w:val="hy-AM"/>
        </w:rPr>
        <w:t>Նախագիծը չի բխում ՀՀ կառավարության կողմից որդեգրված ռազմավարական ծրագրերից:</w:t>
      </w:r>
    </w:p>
    <w:sectPr w:rsidR="005B6D3A" w:rsidRPr="00383D26" w:rsidSect="001E48F1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004ED6"/>
    <w:multiLevelType w:val="hybridMultilevel"/>
    <w:tmpl w:val="0EAC57E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6"/>
    <w:rsid w:val="00015C78"/>
    <w:rsid w:val="0002527E"/>
    <w:rsid w:val="00030A31"/>
    <w:rsid w:val="00072B5B"/>
    <w:rsid w:val="000A3DC2"/>
    <w:rsid w:val="000C3975"/>
    <w:rsid w:val="000E1444"/>
    <w:rsid w:val="000E69FC"/>
    <w:rsid w:val="00102963"/>
    <w:rsid w:val="00170EDE"/>
    <w:rsid w:val="001F2CFF"/>
    <w:rsid w:val="00200D22"/>
    <w:rsid w:val="002777D2"/>
    <w:rsid w:val="0029225A"/>
    <w:rsid w:val="00296EB0"/>
    <w:rsid w:val="002B13F8"/>
    <w:rsid w:val="002B53F9"/>
    <w:rsid w:val="002B6E88"/>
    <w:rsid w:val="002F33D9"/>
    <w:rsid w:val="002F50F0"/>
    <w:rsid w:val="0031647B"/>
    <w:rsid w:val="00331CBD"/>
    <w:rsid w:val="00383D26"/>
    <w:rsid w:val="00386F56"/>
    <w:rsid w:val="0039588C"/>
    <w:rsid w:val="003A40F2"/>
    <w:rsid w:val="00404CCF"/>
    <w:rsid w:val="00457822"/>
    <w:rsid w:val="004925D1"/>
    <w:rsid w:val="004A0D49"/>
    <w:rsid w:val="004A1F94"/>
    <w:rsid w:val="004A56C8"/>
    <w:rsid w:val="004B497D"/>
    <w:rsid w:val="004D3AD5"/>
    <w:rsid w:val="004E3A9F"/>
    <w:rsid w:val="0050609B"/>
    <w:rsid w:val="00587345"/>
    <w:rsid w:val="005910EA"/>
    <w:rsid w:val="005977D9"/>
    <w:rsid w:val="005A28B6"/>
    <w:rsid w:val="005B6D3A"/>
    <w:rsid w:val="005B7F28"/>
    <w:rsid w:val="005E7E65"/>
    <w:rsid w:val="006165CA"/>
    <w:rsid w:val="006250C8"/>
    <w:rsid w:val="00651A2E"/>
    <w:rsid w:val="006C01D5"/>
    <w:rsid w:val="006C4EE0"/>
    <w:rsid w:val="006E16C2"/>
    <w:rsid w:val="00703EC9"/>
    <w:rsid w:val="00713237"/>
    <w:rsid w:val="007C1426"/>
    <w:rsid w:val="007D4418"/>
    <w:rsid w:val="007E0232"/>
    <w:rsid w:val="007F2629"/>
    <w:rsid w:val="00832908"/>
    <w:rsid w:val="008623A7"/>
    <w:rsid w:val="008F234F"/>
    <w:rsid w:val="00973204"/>
    <w:rsid w:val="009A7A6D"/>
    <w:rsid w:val="009E36DF"/>
    <w:rsid w:val="009F4D66"/>
    <w:rsid w:val="00A02EE1"/>
    <w:rsid w:val="00A11F1A"/>
    <w:rsid w:val="00A36E04"/>
    <w:rsid w:val="00A71359"/>
    <w:rsid w:val="00A72DF5"/>
    <w:rsid w:val="00A9132A"/>
    <w:rsid w:val="00AB7351"/>
    <w:rsid w:val="00AD36B4"/>
    <w:rsid w:val="00AD7AF4"/>
    <w:rsid w:val="00AF5BAC"/>
    <w:rsid w:val="00B063BC"/>
    <w:rsid w:val="00B66EEB"/>
    <w:rsid w:val="00BB360A"/>
    <w:rsid w:val="00BD1DF4"/>
    <w:rsid w:val="00C12EC7"/>
    <w:rsid w:val="00C6008D"/>
    <w:rsid w:val="00C70C2C"/>
    <w:rsid w:val="00CB2689"/>
    <w:rsid w:val="00CE1FC9"/>
    <w:rsid w:val="00D02106"/>
    <w:rsid w:val="00D51339"/>
    <w:rsid w:val="00D75D94"/>
    <w:rsid w:val="00DD0857"/>
    <w:rsid w:val="00DF3260"/>
    <w:rsid w:val="00DF5082"/>
    <w:rsid w:val="00E16EBB"/>
    <w:rsid w:val="00E21112"/>
    <w:rsid w:val="00E306F9"/>
    <w:rsid w:val="00E43738"/>
    <w:rsid w:val="00EA4EBD"/>
    <w:rsid w:val="00EF0D9E"/>
    <w:rsid w:val="00EF237E"/>
    <w:rsid w:val="00EF46C3"/>
    <w:rsid w:val="00F53E05"/>
    <w:rsid w:val="00FC5CAE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5D3A"/>
  <w15:chartTrackingRefBased/>
  <w15:docId w15:val="{07869A04-69F0-4FF2-BCE7-FB2796C8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B6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8B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36E04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A36E04"/>
    <w:pPr>
      <w:spacing w:before="100" w:beforeAutospacing="1" w:after="100" w:afterAutospacing="1"/>
    </w:pPr>
    <w:rPr>
      <w:rFonts w:ascii="Times New Roman" w:eastAsiaTheme="minorHAnsi" w:hAnsi="Times New Roman"/>
      <w:lang w:val="en-US"/>
    </w:rPr>
  </w:style>
  <w:style w:type="character" w:styleId="Strong">
    <w:name w:val="Strong"/>
    <w:basedOn w:val="DefaultParagraphFont"/>
    <w:uiPriority w:val="22"/>
    <w:qFormat/>
    <w:rsid w:val="00A36E0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B3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71" ma:contentTypeDescription="Create a new document." ma:contentTypeScope="" ma:versionID="43f8d416b1ff93d05f5debc1f7d2dad6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fb56ec2a12b7cf39fde43abfcb56b50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Props1.xml><?xml version="1.0" encoding="utf-8"?>
<ds:datastoreItem xmlns:ds="http://schemas.openxmlformats.org/officeDocument/2006/customXml" ds:itemID="{536B9C96-7E25-40AE-B2B5-1693900CC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4142D-7B35-4F90-9153-E9B125292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39E0B-D023-48A7-A1DE-1FEF9015264C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Ավտոտրանսպորտային միջոցների օգտագործումից բխող պատասխանատվության պարտադիր ապահովագրության մասին օրենքում լրացում կատարելու մասին օրենքի նախագծի վերաբերյալ</vt:lpstr>
    </vt:vector>
  </TitlesOfParts>
  <Company>tax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Ավտոտրանսպորտային միջոցների օգտագործումից բխող պատասխանատվության պարտադիր ապահովագրության մասին օրենքում լրացում կատարելու մասին օրենքի նախագծի վերաբերյալ</dc:title>
  <dc:subject/>
  <dc:creator>Nvard Matevosyan</dc:creator>
  <cp:keywords>https:/mul2-taxservice.gov.am/tasks/2803783/oneclick/3_Himnavorum.docx?token=54b6ea527d5baeedc281ac8dbea947c6</cp:keywords>
  <dc:description/>
  <cp:lastModifiedBy>Ani Abgaryan</cp:lastModifiedBy>
  <cp:revision>5</cp:revision>
  <cp:lastPrinted>2025-01-29T13:57:00Z</cp:lastPrinted>
  <dcterms:created xsi:type="dcterms:W3CDTF">2025-01-29T14:01:00Z</dcterms:created>
  <dcterms:modified xsi:type="dcterms:W3CDTF">2025-05-26T08:54:00Z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6650100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SOutgoingDocumentAuthor">
    <vt:lpwstr/>
  </property>
  <property fmtid="{D5CDD505-2E9C-101B-9397-08002B2CF9AE}" pid="19" name="TemplateUrl">
    <vt:lpwstr/>
  </property>
  <property fmtid="{D5CDD505-2E9C-101B-9397-08002B2CF9AE}" pid="20" name="TSNonRegulatoryDocumentType">
    <vt:lpwstr/>
  </property>
  <property fmtid="{D5CDD505-2E9C-101B-9397-08002B2CF9AE}" pid="21" name="TSOutgoingDocumentSendingType">
    <vt:lpwstr/>
  </property>
  <property fmtid="{D5CDD505-2E9C-101B-9397-08002B2CF9AE}" pid="22" name="TSOutgoingDocumentSendingDetails">
    <vt:lpwstr/>
  </property>
  <property fmtid="{D5CDD505-2E9C-101B-9397-08002B2CF9AE}" pid="23" name="TSOutgoingDocumentAbonent">
    <vt:lpwstr/>
  </property>
  <property fmtid="{D5CDD505-2E9C-101B-9397-08002B2CF9AE}" pid="24" name="TSOutgoingDocumentAbonentTaxHTField0">
    <vt:lpwstr/>
  </property>
  <property fmtid="{D5CDD505-2E9C-101B-9397-08002B2CF9AE}" pid="25" name="_CopySource">
    <vt:lpwstr/>
  </property>
</Properties>
</file>