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E8A0" w14:textId="3415048C" w:rsidR="00D317A3" w:rsidRDefault="00D317A3" w:rsidP="00CC374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255C4481" w14:textId="77777777" w:rsidR="00A67861" w:rsidRPr="00CC3742" w:rsidRDefault="00A67861" w:rsidP="00CC3742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8D29BD5" w14:textId="1A536CEA" w:rsidR="00EA6705" w:rsidRDefault="00EA6705" w:rsidP="00EA670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ԶԲՈՍԱՇՐՋՈՒԹՅԱՆ ԶԱՐԳԱՑՄԱՆ </w:t>
      </w:r>
      <w:r w:rsidRPr="00D92395">
        <w:rPr>
          <w:rFonts w:ascii="GHEA Grapalat" w:hAnsi="GHEA Grapalat"/>
          <w:b/>
          <w:sz w:val="24"/>
          <w:szCs w:val="24"/>
          <w:lang w:val="hy-AM"/>
        </w:rPr>
        <w:t>202</w:t>
      </w:r>
      <w:r w:rsidR="00FA7C45">
        <w:rPr>
          <w:rFonts w:ascii="GHEA Grapalat" w:hAnsi="GHEA Grapalat"/>
          <w:b/>
          <w:sz w:val="24"/>
          <w:szCs w:val="24"/>
          <w:lang w:val="hy-AM"/>
        </w:rPr>
        <w:t>6</w:t>
      </w:r>
      <w:r w:rsidRPr="00D92395">
        <w:rPr>
          <w:rFonts w:ascii="GHEA Grapalat" w:hAnsi="GHEA Grapalat"/>
          <w:b/>
          <w:sz w:val="24"/>
          <w:szCs w:val="24"/>
          <w:lang w:val="hy-AM"/>
        </w:rPr>
        <w:t>-20</w:t>
      </w:r>
      <w:r w:rsidR="00FA7C45">
        <w:rPr>
          <w:rFonts w:ascii="GHEA Grapalat" w:hAnsi="GHEA Grapalat"/>
          <w:b/>
          <w:sz w:val="24"/>
          <w:szCs w:val="24"/>
          <w:lang w:val="hy-AM"/>
        </w:rPr>
        <w:t xml:space="preserve">30 </w:t>
      </w:r>
      <w:r w:rsidRPr="00CC3742">
        <w:rPr>
          <w:rFonts w:ascii="GHEA Grapalat" w:hAnsi="GHEA Grapalat"/>
          <w:b/>
          <w:sz w:val="24"/>
          <w:szCs w:val="24"/>
          <w:lang w:val="hy-AM"/>
        </w:rPr>
        <w:t>Թ</w:t>
      </w:r>
      <w:r w:rsidRPr="002176BD">
        <w:rPr>
          <w:rFonts w:ascii="GHEA Grapalat" w:hAnsi="GHEA Grapalat"/>
          <w:b/>
          <w:sz w:val="24"/>
          <w:szCs w:val="24"/>
          <w:lang w:val="hy-AM"/>
        </w:rPr>
        <w:t>ՎԱԿԱՆՆԵՐԻ</w:t>
      </w:r>
      <w:r w:rsidRPr="00CC37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ՌԱԶՄԱՎԱՐ</w:t>
      </w:r>
      <w:r w:rsidR="00FA7C45">
        <w:rPr>
          <w:rFonts w:ascii="GHEA Grapalat" w:hAnsi="GHEA Grapalat"/>
          <w:b/>
          <w:sz w:val="24"/>
          <w:szCs w:val="24"/>
          <w:lang w:val="hy-AM"/>
        </w:rPr>
        <w:t>ԱԿԱՆ ԾՐԱԳՐԻ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="00FA7C45" w:rsidRPr="00FA7C45">
        <w:rPr>
          <w:rFonts w:ascii="GHEA Grapalat" w:hAnsi="GHEA Grapalat"/>
          <w:b/>
          <w:sz w:val="24"/>
          <w:szCs w:val="24"/>
          <w:lang w:val="hy-AM"/>
        </w:rPr>
        <w:t>ՌԱԶՄԱՎԱՐԱԿԱՆ ԾՐԱԳՐԻ ԿԱՏԱՐՈՒՄՆ ԱՊԱՀՈՎՈՂ ԳՈՐԾՈՂՈՒԹՅՈՒՆՆԵՐԻ ԾՐԱԳԻՐԸ ՀԱՍՏԱՏԵԼՈՒ ՄԱՍԻՆ</w:t>
      </w:r>
      <w:r>
        <w:rPr>
          <w:rFonts w:ascii="GHEA Grapalat" w:hAnsi="GHEA Grapalat"/>
          <w:b/>
          <w:sz w:val="24"/>
          <w:szCs w:val="24"/>
          <w:lang w:val="hy-AM"/>
        </w:rPr>
        <w:t>» ՀՀ ԿԱՌԱՎԱՐՈՒԹՅԱՆ ՈՐՈՇՄԱՆ ՆԱԽԱԳԾԻ</w:t>
      </w:r>
      <w:r w:rsidRPr="00CC3742">
        <w:rPr>
          <w:rFonts w:ascii="GHEA Grapalat" w:hAnsi="GHEA Grapalat"/>
          <w:b/>
          <w:sz w:val="24"/>
          <w:szCs w:val="24"/>
          <w:lang w:val="hy-AM"/>
        </w:rPr>
        <w:t xml:space="preserve"> ԸՆԴՈՒՆՄԱՆ</w:t>
      </w:r>
    </w:p>
    <w:p w14:paraId="02B10BE8" w14:textId="77777777" w:rsidR="00EA6705" w:rsidRPr="00CC3742" w:rsidRDefault="00EA6705" w:rsidP="00EA670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17301B4" w14:textId="77777777" w:rsidR="00A67861" w:rsidRPr="00CC3742" w:rsidRDefault="00A67861" w:rsidP="00CC3742">
      <w:pPr>
        <w:spacing w:after="0" w:line="276" w:lineRule="auto"/>
        <w:jc w:val="center"/>
        <w:rPr>
          <w:bCs/>
          <w:lang w:val="hy-AM"/>
        </w:rPr>
      </w:pPr>
    </w:p>
    <w:p w14:paraId="30129509" w14:textId="694494B5" w:rsidR="00D317A3" w:rsidRPr="00CC3742" w:rsidRDefault="00D317A3" w:rsidP="00DC5C79">
      <w:pPr>
        <w:pStyle w:val="BodyTextIndent"/>
        <w:numPr>
          <w:ilvl w:val="0"/>
          <w:numId w:val="12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CC3742">
        <w:rPr>
          <w:rFonts w:ascii="GHEA Grapalat" w:hAnsi="GHEA Grapalat"/>
          <w:b/>
          <w:sz w:val="24"/>
          <w:szCs w:val="24"/>
          <w:lang w:val="hy-AM" w:eastAsia="en-US"/>
        </w:rPr>
        <w:t>Իրավական ակտի ընդունման անհրաժեշտությունը</w:t>
      </w:r>
      <w:r w:rsidR="00DC5C79" w:rsidRPr="00DC5C79">
        <w:rPr>
          <w:rFonts w:ascii="GHEA Grapalat" w:hAnsi="GHEA Grapalat"/>
          <w:b/>
          <w:sz w:val="24"/>
          <w:szCs w:val="24"/>
          <w:lang w:val="hy-AM" w:eastAsia="en-US"/>
        </w:rPr>
        <w:t>.</w:t>
      </w:r>
    </w:p>
    <w:p w14:paraId="6C00734B" w14:textId="4E6D61A7" w:rsidR="005D6CF8" w:rsidRDefault="00B2382B" w:rsidP="005D6CF8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x-none"/>
        </w:rPr>
        <w:t>Ն</w:t>
      </w:r>
      <w:r w:rsidRPr="00937038">
        <w:rPr>
          <w:rFonts w:ascii="GHEA Grapalat" w:hAnsi="GHEA Grapalat"/>
          <w:sz w:val="24"/>
          <w:szCs w:val="24"/>
          <w:lang w:val="hy-AM" w:eastAsia="x-none"/>
        </w:rPr>
        <w:t>ախագի</w:t>
      </w:r>
      <w:r w:rsidR="003760AD" w:rsidRPr="00937038">
        <w:rPr>
          <w:rFonts w:ascii="GHEA Grapalat" w:hAnsi="GHEA Grapalat"/>
          <w:sz w:val="24"/>
          <w:szCs w:val="24"/>
          <w:lang w:val="hy-AM" w:eastAsia="x-none"/>
        </w:rPr>
        <w:t>ծ</w:t>
      </w:r>
      <w:r w:rsidR="003760AD">
        <w:rPr>
          <w:rFonts w:ascii="GHEA Grapalat" w:hAnsi="GHEA Grapalat"/>
          <w:sz w:val="24"/>
          <w:szCs w:val="24"/>
          <w:lang w:val="hy-AM" w:eastAsia="x-none"/>
        </w:rPr>
        <w:t>ը</w:t>
      </w:r>
      <w:r w:rsidRPr="00937038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220C8B">
        <w:rPr>
          <w:rFonts w:ascii="GHEA Grapalat" w:hAnsi="GHEA Grapalat"/>
          <w:sz w:val="24"/>
          <w:szCs w:val="24"/>
          <w:lang w:val="hy-AM" w:eastAsia="x-none"/>
        </w:rPr>
        <w:t xml:space="preserve"> ներկայացվում է ի կատարումն</w:t>
      </w:r>
      <w:r>
        <w:rPr>
          <w:rFonts w:ascii="GHEA Grapalat" w:hAnsi="GHEA Grapalat"/>
          <w:sz w:val="24"/>
          <w:szCs w:val="24"/>
          <w:lang w:val="hy-AM" w:eastAsia="x-none"/>
        </w:rPr>
        <w:t xml:space="preserve">  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>ՀՀ կառավարության 202</w:t>
      </w:r>
      <w:r w:rsidR="00D92395" w:rsidRPr="00D92395">
        <w:rPr>
          <w:rFonts w:ascii="GHEA Grapalat" w:hAnsi="GHEA Grapalat"/>
          <w:sz w:val="24"/>
          <w:szCs w:val="24"/>
          <w:lang w:val="hy-AM" w:eastAsia="x-none"/>
        </w:rPr>
        <w:t>1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>թ</w:t>
      </w:r>
      <w:r w:rsidRPr="00220C8B">
        <w:rPr>
          <w:rFonts w:ascii="Cambria Math" w:hAnsi="Cambria Math" w:cs="Cambria Math"/>
          <w:sz w:val="24"/>
          <w:szCs w:val="24"/>
          <w:lang w:val="hy-AM" w:eastAsia="x-none"/>
        </w:rPr>
        <w:t>․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 xml:space="preserve"> նոյեմբերի 18-ի «Հայաստանի Հանրապետության կառավարության 2021-2026 թվականների գործունեության միջոցառումների</w:t>
      </w:r>
      <w:r w:rsidR="00E4096F" w:rsidRPr="00E4096F">
        <w:t xml:space="preserve"> </w:t>
      </w:r>
      <w:r w:rsidR="00E4096F" w:rsidRPr="00E4096F">
        <w:rPr>
          <w:rFonts w:ascii="GHEA Grapalat" w:hAnsi="GHEA Grapalat"/>
          <w:sz w:val="24"/>
          <w:szCs w:val="24"/>
          <w:lang w:val="hy-AM" w:eastAsia="x-none"/>
        </w:rPr>
        <w:t>ծրագիրը հաստատելու մասին</w:t>
      </w:r>
      <w:r w:rsidR="00E4096F">
        <w:rPr>
          <w:rFonts w:ascii="GHEA Grapalat" w:hAnsi="GHEA Grapalat"/>
          <w:sz w:val="24"/>
          <w:szCs w:val="24"/>
          <w:lang w:val="hy-AM" w:eastAsia="x-none"/>
        </w:rPr>
        <w:t>»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 xml:space="preserve"> N1902-L որոշման 1-ին կետի 1-ին ենթակետով հաստատված Հավելված 1-ի «ՀՀ էկոնոմիկայի նախարարություն» բաժնի</w:t>
      </w:r>
      <w:r w:rsidR="00BD3D55">
        <w:rPr>
          <w:rFonts w:ascii="GHEA Grapalat" w:hAnsi="GHEA Grapalat"/>
          <w:sz w:val="24"/>
          <w:szCs w:val="24"/>
          <w:lang w:val="hy-AM" w:eastAsia="x-none"/>
        </w:rPr>
        <w:t xml:space="preserve"> «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>1</w:t>
      </w:r>
      <w:r w:rsidR="00BD3D55" w:rsidRPr="001319A7">
        <w:rPr>
          <w:rFonts w:ascii="GHEA Grapalat" w:hAnsi="GHEA Grapalat"/>
          <w:sz w:val="24"/>
          <w:szCs w:val="24"/>
          <w:lang w:val="hy-AM" w:eastAsia="x-none"/>
        </w:rPr>
        <w:t>0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>.</w:t>
      </w:r>
      <w:r w:rsidR="00BD3D55" w:rsidRPr="001319A7">
        <w:rPr>
          <w:rFonts w:ascii="GHEA Grapalat" w:hAnsi="GHEA Grapalat"/>
          <w:sz w:val="24"/>
          <w:szCs w:val="24"/>
          <w:lang w:val="hy-AM" w:eastAsia="x-none"/>
        </w:rPr>
        <w:t>2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BD3D55">
        <w:rPr>
          <w:rFonts w:ascii="GHEA Grapalat" w:hAnsi="GHEA Grapalat"/>
          <w:sz w:val="24"/>
          <w:szCs w:val="24"/>
          <w:lang w:val="hy-AM" w:eastAsia="x-none"/>
        </w:rPr>
        <w:t xml:space="preserve">Հայաստանի զբոսաշրջության </w:t>
      </w:r>
      <w:r w:rsidR="00BD3D55" w:rsidRPr="00BD3D55">
        <w:rPr>
          <w:rFonts w:ascii="GHEA Grapalat" w:hAnsi="GHEA Grapalat"/>
          <w:sz w:val="24"/>
          <w:szCs w:val="24"/>
          <w:lang w:val="hy-AM" w:eastAsia="x-none"/>
        </w:rPr>
        <w:t>2022-203</w:t>
      </w:r>
      <w:r w:rsidR="008A5439" w:rsidRPr="008A5439">
        <w:rPr>
          <w:rFonts w:ascii="GHEA Grapalat" w:hAnsi="GHEA Grapalat"/>
          <w:sz w:val="24"/>
          <w:szCs w:val="24"/>
          <w:lang w:val="hy-AM" w:eastAsia="x-none"/>
        </w:rPr>
        <w:t>0</w:t>
      </w:r>
      <w:r w:rsidR="00BD3D55">
        <w:rPr>
          <w:rFonts w:ascii="GHEA Grapalat" w:hAnsi="GHEA Grapalat"/>
          <w:sz w:val="24"/>
          <w:szCs w:val="24"/>
          <w:lang w:val="hy-AM" w:eastAsia="x-none"/>
        </w:rPr>
        <w:t>թթ</w:t>
      </w:r>
      <w:r w:rsidR="00BD3D55">
        <w:rPr>
          <w:rFonts w:ascii="Cambria Math" w:hAnsi="Cambria Math"/>
          <w:sz w:val="24"/>
          <w:szCs w:val="24"/>
          <w:lang w:val="hy-AM" w:eastAsia="x-none"/>
        </w:rPr>
        <w:t xml:space="preserve">․ </w:t>
      </w:r>
      <w:r w:rsidR="00BD3D55" w:rsidRPr="00BD3D55">
        <w:rPr>
          <w:rFonts w:ascii="GHEA Grapalat" w:hAnsi="GHEA Grapalat"/>
          <w:sz w:val="24"/>
          <w:szCs w:val="24"/>
          <w:lang w:val="hy-AM" w:eastAsia="x-none"/>
        </w:rPr>
        <w:t>ռազմավարությանը հավանություն տալու մասին</w:t>
      </w:r>
      <w:r w:rsidR="00BD3D55" w:rsidRPr="00220C8B">
        <w:rPr>
          <w:rFonts w:ascii="GHEA Grapalat" w:hAnsi="GHEA Grapalat"/>
          <w:sz w:val="24"/>
          <w:szCs w:val="24"/>
          <w:lang w:val="hy-AM" w:eastAsia="x-none"/>
        </w:rPr>
        <w:t xml:space="preserve">» </w:t>
      </w:r>
      <w:r w:rsidR="00220C8B" w:rsidRPr="00220C8B">
        <w:rPr>
          <w:rFonts w:ascii="GHEA Grapalat" w:hAnsi="GHEA Grapalat"/>
          <w:sz w:val="24"/>
          <w:szCs w:val="24"/>
          <w:lang w:val="hy-AM" w:eastAsia="x-none"/>
        </w:rPr>
        <w:t>ՀՀ կառավարության որոշման հաստատում</w:t>
      </w:r>
      <w:r w:rsidR="002810CF">
        <w:rPr>
          <w:rFonts w:ascii="GHEA Grapalat" w:hAnsi="GHEA Grapalat"/>
          <w:sz w:val="24"/>
          <w:szCs w:val="24"/>
          <w:lang w:val="hy-AM" w:eastAsia="x-none"/>
        </w:rPr>
        <w:t xml:space="preserve"> և իրագործում</w:t>
      </w:r>
      <w:r w:rsidR="002810CF" w:rsidRPr="00220C8B">
        <w:rPr>
          <w:rFonts w:ascii="GHEA Grapalat" w:hAnsi="GHEA Grapalat"/>
          <w:sz w:val="24"/>
          <w:szCs w:val="24"/>
          <w:lang w:val="hy-AM" w:eastAsia="x-none"/>
        </w:rPr>
        <w:t>»</w:t>
      </w:r>
      <w:r w:rsidR="00220C8B" w:rsidRPr="00220C8B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Pr="00220C8B">
        <w:rPr>
          <w:rFonts w:ascii="GHEA Grapalat" w:hAnsi="GHEA Grapalat"/>
          <w:sz w:val="24"/>
          <w:szCs w:val="24"/>
          <w:lang w:val="hy-AM" w:eastAsia="x-none"/>
        </w:rPr>
        <w:t>միջոցառման</w:t>
      </w:r>
      <w:r w:rsidR="00220C8B" w:rsidRPr="00220C8B">
        <w:rPr>
          <w:rFonts w:ascii="GHEA Grapalat" w:hAnsi="GHEA Grapalat"/>
          <w:sz w:val="24"/>
          <w:szCs w:val="24"/>
          <w:lang w:val="hy-AM" w:eastAsia="x-none"/>
        </w:rPr>
        <w:t>։</w:t>
      </w:r>
    </w:p>
    <w:p w14:paraId="5C1D2130" w14:textId="3987B574" w:rsidR="005D6CF8" w:rsidRDefault="005D6CF8" w:rsidP="005D6CF8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lang w:val="hy-AM"/>
        </w:rPr>
      </w:pPr>
      <w:r w:rsidRPr="005D6CF8">
        <w:rPr>
          <w:rFonts w:ascii="GHEA Grapalat" w:hAnsi="GHEA Grapalat"/>
          <w:sz w:val="24"/>
          <w:lang w:val="hy-AM"/>
        </w:rPr>
        <w:t>Ռազմավարության մշակման անհրաժեշտությունը բխում է ոլորտի առջև ծառացած խնդիրներին համալիր լուծում տալու, մեկնարկած բարեփոխումները, այդ թվում՝ օրենսդրական, համակարգելու հրամայականից։</w:t>
      </w:r>
    </w:p>
    <w:p w14:paraId="2648EF58" w14:textId="31E065A0" w:rsidR="00707544" w:rsidRDefault="00707544" w:rsidP="005D6CF8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Բացի այդ՝ ռազմավարության առկայությունը հնարավորություն է տալիս համակարգել և լուծում տալ մի շարք այնպիսի խնդիրների, որոնք անմիջականորեն կապված են զբոսաշրջիկների, նրանց փորձառությունների, մատուցվող ծառայությունների հետ, սակայն նմանատիպ խնդիրների լուծումը կախված չէ զբոսաշրջության բնագավառի պետական լիազոր մարմնից</w:t>
      </w:r>
      <w:r w:rsidR="00D4399C">
        <w:rPr>
          <w:rFonts w:ascii="GHEA Grapalat" w:hAnsi="GHEA Grapalat"/>
          <w:sz w:val="24"/>
          <w:lang w:val="hy-AM"/>
        </w:rPr>
        <w:t xml:space="preserve">։ Նմանատիպ խնդիրներից են դեպի զբոսաշրջավայրեր տանող ճանապարհների բարելավումը, մաքրության ապահովումը, զբոսաշրջիկների կարիքների բավարարմանն ուղղված ենթակառուցվածքների ապահովումը </w:t>
      </w:r>
      <w:r w:rsidR="00D4399C" w:rsidRPr="00D4399C">
        <w:rPr>
          <w:rFonts w:ascii="GHEA Grapalat" w:hAnsi="GHEA Grapalat"/>
          <w:sz w:val="24"/>
          <w:lang w:val="hy-AM"/>
        </w:rPr>
        <w:t>(</w:t>
      </w:r>
      <w:r w:rsidR="00D4399C">
        <w:rPr>
          <w:rFonts w:ascii="GHEA Grapalat" w:hAnsi="GHEA Grapalat"/>
          <w:sz w:val="24"/>
          <w:lang w:val="hy-AM"/>
        </w:rPr>
        <w:t>այդ թվում՝ սանհանգույցների</w:t>
      </w:r>
      <w:r w:rsidR="00D4399C" w:rsidRPr="00D4399C">
        <w:rPr>
          <w:rFonts w:ascii="GHEA Grapalat" w:hAnsi="GHEA Grapalat"/>
          <w:sz w:val="24"/>
          <w:lang w:val="hy-AM"/>
        </w:rPr>
        <w:t>)</w:t>
      </w:r>
      <w:r w:rsidR="00D4399C">
        <w:rPr>
          <w:rFonts w:ascii="GHEA Grapalat" w:hAnsi="GHEA Grapalat"/>
          <w:sz w:val="24"/>
          <w:lang w:val="hy-AM"/>
        </w:rPr>
        <w:t xml:space="preserve"> և այլն։ </w:t>
      </w:r>
    </w:p>
    <w:p w14:paraId="08A77AED" w14:textId="2D8F067C" w:rsidR="00D4399C" w:rsidRDefault="00D4399C" w:rsidP="005D6CF8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Ռազմավարությունը ուղենիշային փաստաթուղթ է համարվելու առաջիկա 5 տարիների գործունեության համար, ապահովելու է զբոսաշրջության բնագավառում պետական ծրագրերի իրականացման, ինստիտուցիոնալ բարեփոխումների, ենթակառուցվածքների բարելավման համակարգվածությունը։ </w:t>
      </w:r>
    </w:p>
    <w:p w14:paraId="0977478C" w14:textId="013EAF44" w:rsidR="00D317A3" w:rsidRDefault="00D317A3" w:rsidP="007D5C88">
      <w:pPr>
        <w:pStyle w:val="BodyTextIndent"/>
        <w:numPr>
          <w:ilvl w:val="0"/>
          <w:numId w:val="12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Ընթացիկ իրավիճակը և խնդիրները.</w:t>
      </w:r>
    </w:p>
    <w:p w14:paraId="6C871AE8" w14:textId="22C56AAC" w:rsidR="00A905A2" w:rsidRDefault="00ED10C1" w:rsidP="00A905A2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Վերջին տարիներին համաշխարհային տնտեսությունում տեղի ունեցող սրընթաց գործընթացներն իրենց ազդեցությունն են թողնում </w:t>
      </w:r>
      <w:r w:rsidR="00D92395">
        <w:rPr>
          <w:rFonts w:ascii="GHEA Grapalat" w:hAnsi="GHEA Grapalat"/>
          <w:bCs/>
          <w:sz w:val="24"/>
          <w:szCs w:val="24"/>
          <w:lang w:val="hy-AM" w:eastAsia="en-US"/>
        </w:rPr>
        <w:t>նաև զբոսաշրջության</w:t>
      </w:r>
      <w:r w:rsidR="002E577D">
        <w:rPr>
          <w:rFonts w:ascii="GHEA Grapalat" w:hAnsi="GHEA Grapalat"/>
          <w:bCs/>
          <w:sz w:val="24"/>
          <w:szCs w:val="24"/>
          <w:lang w:val="hy-AM" w:eastAsia="en-US"/>
        </w:rPr>
        <w:t xml:space="preserve"> բնագավառի</w:t>
      </w:r>
      <w:r w:rsidR="00D92395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վրա։ Վերջինիս գումարվեցին նաև կո</w:t>
      </w:r>
      <w:r w:rsidR="00A905A2">
        <w:rPr>
          <w:rFonts w:ascii="GHEA Grapalat" w:hAnsi="GHEA Grapalat"/>
          <w:bCs/>
          <w:sz w:val="24"/>
          <w:szCs w:val="24"/>
          <w:lang w:val="hy-AM" w:eastAsia="en-US"/>
        </w:rPr>
        <w:t>րոնավիրուսային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համավարակ</w:t>
      </w:r>
      <w:r w:rsidR="002E577D">
        <w:rPr>
          <w:rFonts w:ascii="GHEA Grapalat" w:hAnsi="GHEA Grapalat"/>
          <w:bCs/>
          <w:sz w:val="24"/>
          <w:szCs w:val="24"/>
          <w:lang w:val="hy-AM" w:eastAsia="en-US"/>
        </w:rPr>
        <w:t>ի</w:t>
      </w:r>
      <w:r w:rsidR="00A905A2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A905A2" w:rsidRPr="00A905A2">
        <w:rPr>
          <w:rFonts w:ascii="GHEA Grapalat" w:hAnsi="GHEA Grapalat"/>
          <w:bCs/>
          <w:sz w:val="24"/>
          <w:szCs w:val="24"/>
          <w:lang w:val="hy-AM" w:eastAsia="en-US"/>
        </w:rPr>
        <w:t>(COVID-19</w:t>
      </w:r>
      <w:r w:rsidR="00A905A2" w:rsidRPr="00FF5AAF">
        <w:rPr>
          <w:rFonts w:ascii="GHEA Grapalat" w:hAnsi="GHEA Grapalat"/>
          <w:bCs/>
          <w:sz w:val="24"/>
          <w:szCs w:val="24"/>
          <w:lang w:val="hy-AM" w:eastAsia="en-US"/>
        </w:rPr>
        <w:t>)</w:t>
      </w:r>
      <w:r w:rsidR="002E577D" w:rsidRPr="00FF5AAF">
        <w:rPr>
          <w:rFonts w:ascii="GHEA Grapalat" w:hAnsi="GHEA Grapalat"/>
          <w:bCs/>
          <w:sz w:val="24"/>
          <w:szCs w:val="24"/>
          <w:lang w:val="hy-AM" w:eastAsia="en-US"/>
        </w:rPr>
        <w:t>,</w:t>
      </w:r>
      <w:r w:rsidRPr="00FF5AAF">
        <w:rPr>
          <w:rFonts w:ascii="GHEA Grapalat" w:hAnsi="GHEA Grapalat"/>
          <w:bCs/>
          <w:sz w:val="24"/>
          <w:szCs w:val="24"/>
          <w:lang w:val="hy-AM" w:eastAsia="en-US"/>
        </w:rPr>
        <w:t xml:space="preserve"> 44-օրյա պատերազմի հետևանքները, ինչպես նաև</w:t>
      </w:r>
      <w:r w:rsidR="002E577D" w:rsidRPr="00FF5AAF">
        <w:rPr>
          <w:rFonts w:ascii="GHEA Grapalat" w:hAnsi="GHEA Grapalat"/>
          <w:bCs/>
          <w:sz w:val="24"/>
          <w:szCs w:val="24"/>
          <w:lang w:val="hy-AM" w:eastAsia="en-US"/>
        </w:rPr>
        <w:t xml:space="preserve">՝ </w:t>
      </w:r>
      <w:r w:rsidR="00615123" w:rsidRPr="00FF5AAF">
        <w:rPr>
          <w:rFonts w:ascii="GHEA Grapalat" w:hAnsi="GHEA Grapalat"/>
          <w:bCs/>
          <w:sz w:val="24"/>
          <w:szCs w:val="24"/>
          <w:lang w:val="hy-AM" w:eastAsia="en-US"/>
        </w:rPr>
        <w:t>Ո</w:t>
      </w:r>
      <w:r w:rsidR="002E577D" w:rsidRPr="00FF5AAF">
        <w:rPr>
          <w:rFonts w:ascii="GHEA Grapalat" w:hAnsi="GHEA Grapalat"/>
          <w:bCs/>
          <w:sz w:val="24"/>
          <w:szCs w:val="24"/>
          <w:lang w:val="hy-AM" w:eastAsia="en-US"/>
        </w:rPr>
        <w:t>ւկրաինա</w:t>
      </w:r>
      <w:r w:rsidR="00615123" w:rsidRPr="00FF5AAF">
        <w:rPr>
          <w:rFonts w:ascii="GHEA Grapalat" w:hAnsi="GHEA Grapalat"/>
          <w:bCs/>
          <w:sz w:val="24"/>
          <w:szCs w:val="24"/>
          <w:lang w:val="hy-AM" w:eastAsia="en-US"/>
        </w:rPr>
        <w:t>յում տեղի ունեցող իրավիճակի</w:t>
      </w:r>
      <w:r w:rsidR="002E577D" w:rsidRPr="00FF5AAF">
        <w:rPr>
          <w:rFonts w:ascii="GHEA Grapalat" w:hAnsi="GHEA Grapalat"/>
          <w:bCs/>
          <w:sz w:val="24"/>
          <w:szCs w:val="24"/>
          <w:lang w:val="hy-AM" w:eastAsia="en-US"/>
        </w:rPr>
        <w:t xml:space="preserve"> ազդեցությունը</w:t>
      </w:r>
      <w:r w:rsidRPr="00FF5AAF">
        <w:rPr>
          <w:rFonts w:ascii="GHEA Grapalat" w:hAnsi="GHEA Grapalat"/>
          <w:bCs/>
          <w:sz w:val="24"/>
          <w:szCs w:val="24"/>
          <w:lang w:val="hy-AM" w:eastAsia="en-US"/>
        </w:rPr>
        <w:t>։</w:t>
      </w:r>
    </w:p>
    <w:p w14:paraId="7EF26BF1" w14:textId="77777777" w:rsidR="002810CF" w:rsidRDefault="00A905A2" w:rsidP="002810CF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A905A2">
        <w:rPr>
          <w:rFonts w:ascii="GHEA Grapalat" w:hAnsi="GHEA Grapalat"/>
          <w:bCs/>
          <w:sz w:val="24"/>
          <w:szCs w:val="24"/>
          <w:lang w:val="hy-AM"/>
        </w:rPr>
        <w:t>Տ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 xml:space="preserve">նտեսական նոր իրողությունների </w:t>
      </w:r>
      <w:r w:rsidR="00CD4CDC" w:rsidRPr="00A905A2">
        <w:rPr>
          <w:rFonts w:ascii="GHEA Grapalat" w:hAnsi="GHEA Grapalat"/>
          <w:bCs/>
          <w:sz w:val="24"/>
          <w:szCs w:val="24"/>
          <w:lang w:val="hy-AM"/>
        </w:rPr>
        <w:t>շ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>րջանակում</w:t>
      </w:r>
      <w:r w:rsidRPr="00A905A2">
        <w:rPr>
          <w:rFonts w:ascii="GHEA Grapalat" w:hAnsi="GHEA Grapalat"/>
          <w:bCs/>
          <w:sz w:val="24"/>
          <w:szCs w:val="24"/>
          <w:lang w:val="hy-AM"/>
        </w:rPr>
        <w:t xml:space="preserve"> կարևորվում է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905A2">
        <w:rPr>
          <w:rFonts w:ascii="GHEA Grapalat" w:hAnsi="GHEA Grapalat"/>
          <w:bCs/>
          <w:sz w:val="24"/>
          <w:szCs w:val="24"/>
          <w:lang w:val="hy-AM"/>
        </w:rPr>
        <w:t>զբոսաշրջության</w:t>
      </w:r>
      <w:r w:rsidR="00ED10C1" w:rsidRPr="00A905A2">
        <w:rPr>
          <w:rFonts w:ascii="GHEA Grapalat" w:hAnsi="GHEA Grapalat"/>
          <w:bCs/>
          <w:sz w:val="24"/>
          <w:szCs w:val="24"/>
          <w:lang w:val="hy-AM"/>
        </w:rPr>
        <w:t xml:space="preserve"> զարգացման համապարփակ ռազմավարության հաստատումը</w:t>
      </w:r>
      <w:r w:rsidR="001319A7">
        <w:rPr>
          <w:rFonts w:ascii="GHEA Grapalat" w:hAnsi="GHEA Grapalat"/>
          <w:bCs/>
          <w:sz w:val="24"/>
          <w:szCs w:val="24"/>
          <w:lang w:val="hy-AM"/>
        </w:rPr>
        <w:t>, որն</w:t>
      </w:r>
      <w:r w:rsidRPr="00A905A2">
        <w:rPr>
          <w:rFonts w:ascii="GHEA Grapalat" w:hAnsi="GHEA Grapalat"/>
          <w:sz w:val="24"/>
          <w:szCs w:val="24"/>
          <w:lang w:val="hy-AM"/>
        </w:rPr>
        <w:t xml:space="preserve"> ուղենիշային է լինելու ոլորտում մշակվող և առնչվող ռազմավարական այլ փաստաթղթերի ու քաղաքակա</w:t>
      </w:r>
      <w:r w:rsidRPr="00A905A2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A905A2">
        <w:rPr>
          <w:rFonts w:ascii="GHEA Grapalat" w:hAnsi="GHEA Grapalat"/>
          <w:sz w:val="24"/>
          <w:szCs w:val="24"/>
          <w:lang w:val="hy-AM"/>
        </w:rPr>
        <w:softHyphen/>
        <w:t xml:space="preserve">թյունների, այդ թվում՝ մարզերում զբոսաշրջության զարգացման ռազմավարական փաստաթղթերի համար։ </w:t>
      </w:r>
    </w:p>
    <w:p w14:paraId="2659B2F9" w14:textId="1200F382" w:rsidR="002810CF" w:rsidRDefault="002810CF" w:rsidP="002810CF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Վերոգրյալ իրողությունների</w:t>
      </w:r>
      <w:r w:rsidRPr="002810CF">
        <w:rPr>
          <w:rFonts w:ascii="GHEA Grapalat" w:hAnsi="GHEA Grapalat"/>
          <w:sz w:val="24"/>
          <w:lang w:val="hy-AM"/>
        </w:rPr>
        <w:t xml:space="preserve"> պատճառած սոցիալական և տնտեսական վնասը առանձնահատուկ մարտահրավեր է էական նշանակություն ունեցող ելակետային տվյալների և թիրախների սահմանման հարցում: Հաշվի առնելով վերը նշվածը և առկա փորձը և հատկապես զբոսաշրջության բնագավառի զգայունությունը այլ բնագավառներում իրականացվող փոփոխությունների հանդեպ՝ երկարաժամկետ ծրագրեր մշակելիս և հաստատելիս անհրաժեշտ է պահպանել զգուշավորություն կամ նախատեսել ոչ ավել, քան հինգ տարվա ծրագրեր, միջոցառումներ կամ գործողություններ։ </w:t>
      </w:r>
      <w:r>
        <w:rPr>
          <w:rFonts w:ascii="GHEA Grapalat" w:hAnsi="GHEA Grapalat"/>
          <w:sz w:val="24"/>
          <w:lang w:val="hy-AM"/>
        </w:rPr>
        <w:t>Ուստի, ռազմավարական ծրագրերն ու միջոցառումները նախատես</w:t>
      </w:r>
      <w:r w:rsidR="008A5439">
        <w:rPr>
          <w:rFonts w:ascii="GHEA Grapalat" w:hAnsi="GHEA Grapalat"/>
          <w:sz w:val="24"/>
          <w:lang w:val="hy-AM"/>
        </w:rPr>
        <w:t>վ</w:t>
      </w:r>
      <w:r>
        <w:rPr>
          <w:rFonts w:ascii="GHEA Grapalat" w:hAnsi="GHEA Grapalat"/>
          <w:sz w:val="24"/>
          <w:lang w:val="hy-AM"/>
        </w:rPr>
        <w:t>ած են</w:t>
      </w:r>
      <w:r w:rsidRPr="002810CF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մինչև </w:t>
      </w:r>
      <w:r w:rsidRPr="002810CF">
        <w:rPr>
          <w:rFonts w:ascii="GHEA Grapalat" w:hAnsi="GHEA Grapalat"/>
          <w:sz w:val="24"/>
          <w:lang w:val="hy-AM"/>
        </w:rPr>
        <w:t>2028</w:t>
      </w:r>
      <w:r>
        <w:rPr>
          <w:rFonts w:ascii="GHEA Grapalat" w:hAnsi="GHEA Grapalat"/>
          <w:sz w:val="24"/>
          <w:lang w:val="hy-AM"/>
        </w:rPr>
        <w:t>թ</w:t>
      </w:r>
      <w:r w:rsidRPr="008A5439">
        <w:rPr>
          <w:rFonts w:ascii="Cambria Math" w:hAnsi="Cambria Math" w:cs="Cambria Math"/>
          <w:sz w:val="24"/>
          <w:lang w:val="hy-AM"/>
        </w:rPr>
        <w:t>․</w:t>
      </w:r>
      <w:r w:rsidR="008A5439" w:rsidRPr="008A5439">
        <w:rPr>
          <w:rFonts w:ascii="GHEA Grapalat" w:hAnsi="GHEA Grapalat"/>
          <w:sz w:val="24"/>
          <w:lang w:val="hy-AM"/>
        </w:rPr>
        <w:t>-ը՝</w:t>
      </w:r>
      <w:r w:rsidRPr="002810CF">
        <w:rPr>
          <w:rFonts w:ascii="GHEA Grapalat" w:hAnsi="GHEA Grapalat"/>
          <w:sz w:val="24"/>
          <w:lang w:val="hy-AM"/>
        </w:rPr>
        <w:t xml:space="preserve"> 2030</w:t>
      </w:r>
      <w:r>
        <w:rPr>
          <w:rFonts w:ascii="GHEA Grapalat" w:hAnsi="GHEA Grapalat"/>
          <w:sz w:val="24"/>
          <w:lang w:val="hy-AM"/>
        </w:rPr>
        <w:t>թ</w:t>
      </w:r>
      <w:r w:rsidRPr="002810CF">
        <w:rPr>
          <w:rFonts w:ascii="Cambria Math" w:hAnsi="Cambria Math" w:cs="Cambria Math"/>
          <w:sz w:val="24"/>
          <w:lang w:val="hy-AM"/>
        </w:rPr>
        <w:t>․</w:t>
      </w:r>
      <w:r w:rsidRPr="002810CF">
        <w:rPr>
          <w:rFonts w:ascii="GHEA Grapalat" w:hAnsi="GHEA Grapalat"/>
          <w:sz w:val="24"/>
          <w:lang w:val="hy-AM"/>
        </w:rPr>
        <w:t>-ի փոխարեն։</w:t>
      </w:r>
    </w:p>
    <w:p w14:paraId="71863597" w14:textId="6C81FC0A" w:rsidR="00A67861" w:rsidRDefault="00886897" w:rsidP="00A67861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886897">
        <w:rPr>
          <w:rFonts w:ascii="GHEA Grapalat" w:hAnsi="GHEA Grapalat"/>
          <w:sz w:val="24"/>
          <w:lang w:val="hy-AM"/>
        </w:rPr>
        <w:t>2023թ</w:t>
      </w:r>
      <w:r w:rsidRPr="00886897">
        <w:rPr>
          <w:rFonts w:ascii="Cambria Math" w:hAnsi="Cambria Math" w:cs="Cambria Math"/>
          <w:sz w:val="24"/>
          <w:lang w:val="hy-AM"/>
        </w:rPr>
        <w:t>․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դեկտեմբերի</w:t>
      </w:r>
      <w:r w:rsidRPr="00886897">
        <w:rPr>
          <w:rFonts w:ascii="GHEA Grapalat" w:hAnsi="GHEA Grapalat"/>
          <w:sz w:val="24"/>
          <w:lang w:val="hy-AM"/>
        </w:rPr>
        <w:t xml:space="preserve"> 22-</w:t>
      </w:r>
      <w:r w:rsidRPr="00886897">
        <w:rPr>
          <w:rFonts w:ascii="GHEA Grapalat" w:hAnsi="GHEA Grapalat" w:cs="GHEA Grapalat"/>
          <w:sz w:val="24"/>
          <w:lang w:val="hy-AM"/>
        </w:rPr>
        <w:t>ին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ՀՀ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Ազգային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ժողովի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կողմից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ընդունվել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է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«Զբոսաշրջության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մասին»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ՀՀ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օրենքի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և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հարակից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օրենքների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նախագծերի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Pr="00886897">
        <w:rPr>
          <w:rFonts w:ascii="GHEA Grapalat" w:hAnsi="GHEA Grapalat" w:cs="GHEA Grapalat"/>
          <w:sz w:val="24"/>
          <w:lang w:val="hy-AM"/>
        </w:rPr>
        <w:t>փաթեթը։</w:t>
      </w:r>
      <w:r w:rsidRPr="00886897">
        <w:rPr>
          <w:rFonts w:ascii="GHEA Grapalat" w:hAnsi="GHEA Grapalat"/>
          <w:sz w:val="24"/>
          <w:lang w:val="hy-AM"/>
        </w:rPr>
        <w:t xml:space="preserve"> </w:t>
      </w:r>
      <w:r w:rsidR="00A67861" w:rsidRPr="00A67861">
        <w:rPr>
          <w:rFonts w:ascii="GHEA Grapalat" w:hAnsi="GHEA Grapalat"/>
          <w:sz w:val="24"/>
          <w:lang w:val="hy-AM"/>
        </w:rPr>
        <w:t>Նախագծեր</w:t>
      </w:r>
      <w:r w:rsidR="00A67861">
        <w:rPr>
          <w:rFonts w:ascii="GHEA Grapalat" w:hAnsi="GHEA Grapalat"/>
          <w:sz w:val="24"/>
          <w:lang w:val="hy-AM"/>
        </w:rPr>
        <w:t>ի փաթեթը</w:t>
      </w:r>
      <w:r w:rsidR="00A67861" w:rsidRPr="00A67861">
        <w:rPr>
          <w:rFonts w:ascii="GHEA Grapalat" w:hAnsi="GHEA Grapalat"/>
          <w:sz w:val="24"/>
          <w:lang w:val="hy-AM"/>
        </w:rPr>
        <w:t xml:space="preserve"> մշակվել </w:t>
      </w:r>
      <w:r w:rsidR="00A67861">
        <w:rPr>
          <w:rFonts w:ascii="GHEA Grapalat" w:hAnsi="GHEA Grapalat"/>
          <w:sz w:val="24"/>
          <w:lang w:val="hy-AM"/>
        </w:rPr>
        <w:t>է</w:t>
      </w:r>
      <w:r>
        <w:rPr>
          <w:rFonts w:ascii="GHEA Grapalat" w:hAnsi="GHEA Grapalat"/>
          <w:sz w:val="24"/>
          <w:lang w:val="hy-AM"/>
        </w:rPr>
        <w:t>ր</w:t>
      </w:r>
      <w:r w:rsidR="00A67861" w:rsidRPr="00A67861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համաձայն</w:t>
      </w:r>
      <w:r w:rsidR="00A67861" w:rsidRPr="00A67861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2019 թվականի մայիսի 16-ի N 650 - Լ որոշմամբ հաստատված հավելված N 1-ի «Հայաստանի Հանրապետության կառավարության Հայաստանի Հանրապետության կառավարության 2019-2023 թվականների գործունեության միջոցառումների ծրագրի» կատարումն ապահովող միջոցառումների 258.1-ին կետի և Հայաստանի Հանրապետության կառավարության 2021 թվականի նոյեմբերի 18-ի N 1902 - Լ որոշմամբ հաստատված հավելված N 1-ի «Հայաստանի Հանրապետության կառավարության 2021-2026 թվականների գործունեության միջոցառումների ծրագրի» «Էկոնոմիկայի նախարարություն» բաժնի 10.1-ին կետի։</w:t>
      </w:r>
    </w:p>
    <w:p w14:paraId="17D03914" w14:textId="357074AF" w:rsidR="00A67861" w:rsidRDefault="00A67861" w:rsidP="00A67861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A67861">
        <w:rPr>
          <w:rFonts w:ascii="GHEA Grapalat" w:hAnsi="GHEA Grapalat"/>
          <w:sz w:val="24"/>
          <w:lang w:val="hy-AM"/>
        </w:rPr>
        <w:t xml:space="preserve">Ակնկալվում է, որ </w:t>
      </w:r>
      <w:r w:rsidR="00886897">
        <w:rPr>
          <w:rFonts w:ascii="GHEA Grapalat" w:hAnsi="GHEA Grapalat"/>
          <w:sz w:val="24"/>
          <w:lang w:val="hy-AM"/>
        </w:rPr>
        <w:t>ընդունված</w:t>
      </w:r>
      <w:r w:rsidRPr="00A67861">
        <w:rPr>
          <w:rFonts w:ascii="GHEA Grapalat" w:hAnsi="GHEA Grapalat"/>
          <w:sz w:val="24"/>
          <w:lang w:val="hy-AM"/>
        </w:rPr>
        <w:t xml:space="preserve"> փոփոխությունները և լրացումները նպաստելու են քաղաքացիների սպառողական իրավունքների պաշտպանությանը, զբոսաշրջային գործունեության ծառայություններին և սուբյեկտերին ներկայացվող պահանջների հստակեցմանը, համայնքներում զբոսաշրջության զարգացմանը, համաչափ տարածքային տնտեսական զարգացմանը, մարդկային ռեսուրսների զարգացմանը և այլն:</w:t>
      </w:r>
    </w:p>
    <w:p w14:paraId="4F270A10" w14:textId="3B5E1891" w:rsidR="00F308C8" w:rsidRDefault="00F308C8" w:rsidP="00A67861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Ռազմավար</w:t>
      </w:r>
      <w:r w:rsidR="00F40D0E">
        <w:rPr>
          <w:rFonts w:ascii="GHEA Grapalat" w:hAnsi="GHEA Grapalat"/>
          <w:sz w:val="24"/>
          <w:lang w:val="hy-AM"/>
        </w:rPr>
        <w:t>ական ծրագրի</w:t>
      </w:r>
      <w:r>
        <w:rPr>
          <w:rFonts w:ascii="GHEA Grapalat" w:hAnsi="GHEA Grapalat"/>
          <w:sz w:val="24"/>
          <w:lang w:val="hy-AM"/>
        </w:rPr>
        <w:t xml:space="preserve"> ընդունումը հնարավորություն կընձեռի նաև օրենսդրական բարեփոխումների առավել արդյունավետ համակարգումն ապահովելու համար։</w:t>
      </w:r>
    </w:p>
    <w:p w14:paraId="16A2BB84" w14:textId="06AFE826" w:rsidR="009F2F91" w:rsidRDefault="00707544" w:rsidP="00C01B3D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C01B3D">
        <w:rPr>
          <w:rFonts w:ascii="GHEA Grapalat" w:hAnsi="GHEA Grapalat"/>
          <w:sz w:val="24"/>
          <w:lang w:val="hy-AM"/>
        </w:rPr>
        <w:t>Ռազմավար</w:t>
      </w:r>
      <w:r w:rsidR="00F40D0E">
        <w:rPr>
          <w:rFonts w:ascii="GHEA Grapalat" w:hAnsi="GHEA Grapalat"/>
          <w:sz w:val="24"/>
          <w:lang w:val="hy-AM"/>
        </w:rPr>
        <w:t>ական ծրագրով</w:t>
      </w:r>
      <w:r w:rsidRPr="00C01B3D">
        <w:rPr>
          <w:rFonts w:ascii="GHEA Grapalat" w:hAnsi="GHEA Grapalat"/>
          <w:sz w:val="24"/>
          <w:lang w:val="hy-AM"/>
        </w:rPr>
        <w:t xml:space="preserve"> սահմանված են</w:t>
      </w:r>
      <w:r w:rsidR="00357AC3">
        <w:rPr>
          <w:rFonts w:ascii="GHEA Grapalat" w:hAnsi="GHEA Grapalat"/>
          <w:sz w:val="24"/>
          <w:lang w:val="hy-AM"/>
        </w:rPr>
        <w:t xml:space="preserve"> այն բոլոր միջոցառումները, որոնցից</w:t>
      </w:r>
      <w:r w:rsidRPr="00C01B3D">
        <w:rPr>
          <w:rFonts w:ascii="GHEA Grapalat" w:hAnsi="GHEA Grapalat"/>
          <w:sz w:val="24"/>
          <w:lang w:val="hy-AM"/>
        </w:rPr>
        <w:t xml:space="preserve"> առաջիկա 5 տարիների ընթացքում</w:t>
      </w:r>
      <w:r w:rsidR="00C01B3D">
        <w:rPr>
          <w:rFonts w:ascii="GHEA Grapalat" w:hAnsi="GHEA Grapalat"/>
          <w:sz w:val="24"/>
          <w:lang w:val="hy-AM"/>
        </w:rPr>
        <w:t xml:space="preserve"> </w:t>
      </w:r>
      <w:r w:rsidR="00357AC3">
        <w:rPr>
          <w:rFonts w:ascii="GHEA Grapalat" w:hAnsi="GHEA Grapalat"/>
          <w:sz w:val="24"/>
          <w:lang w:val="hy-AM"/>
        </w:rPr>
        <w:t>բխելու</w:t>
      </w:r>
      <w:r w:rsidR="00C01B3D">
        <w:rPr>
          <w:rFonts w:ascii="GHEA Grapalat" w:hAnsi="GHEA Grapalat"/>
          <w:sz w:val="24"/>
          <w:lang w:val="hy-AM"/>
        </w:rPr>
        <w:t xml:space="preserve"> են պետական աջակցության կամ այլ</w:t>
      </w:r>
      <w:r w:rsidRPr="00C01B3D">
        <w:rPr>
          <w:rFonts w:ascii="GHEA Grapalat" w:hAnsi="GHEA Grapalat"/>
          <w:sz w:val="24"/>
          <w:lang w:val="hy-AM"/>
        </w:rPr>
        <w:t xml:space="preserve"> </w:t>
      </w:r>
      <w:r w:rsidR="00C01B3D">
        <w:rPr>
          <w:rFonts w:ascii="GHEA Grapalat" w:hAnsi="GHEA Grapalat"/>
          <w:sz w:val="24"/>
          <w:lang w:val="hy-AM"/>
        </w:rPr>
        <w:t>ծ</w:t>
      </w:r>
      <w:r w:rsidRPr="00C01B3D">
        <w:rPr>
          <w:rFonts w:ascii="GHEA Grapalat" w:hAnsi="GHEA Grapalat"/>
          <w:sz w:val="24"/>
          <w:lang w:val="hy-AM"/>
        </w:rPr>
        <w:t>րագր</w:t>
      </w:r>
      <w:r w:rsidR="00C01B3D">
        <w:rPr>
          <w:rFonts w:ascii="GHEA Grapalat" w:hAnsi="GHEA Grapalat"/>
          <w:sz w:val="24"/>
          <w:lang w:val="hy-AM"/>
        </w:rPr>
        <w:t>եր</w:t>
      </w:r>
      <w:r w:rsidR="00357AC3">
        <w:rPr>
          <w:rFonts w:ascii="GHEA Grapalat" w:hAnsi="GHEA Grapalat"/>
          <w:sz w:val="24"/>
          <w:lang w:val="hy-AM"/>
        </w:rPr>
        <w:t>ը</w:t>
      </w:r>
      <w:r w:rsidR="00C01B3D">
        <w:rPr>
          <w:rFonts w:ascii="GHEA Grapalat" w:hAnsi="GHEA Grapalat"/>
          <w:sz w:val="24"/>
          <w:lang w:val="hy-AM"/>
        </w:rPr>
        <w:t xml:space="preserve">։ </w:t>
      </w:r>
      <w:r w:rsidR="006B7259">
        <w:rPr>
          <w:rFonts w:ascii="GHEA Grapalat" w:hAnsi="GHEA Grapalat"/>
          <w:sz w:val="24"/>
          <w:lang w:val="hy-AM"/>
        </w:rPr>
        <w:t>Պետական աջակցության ծրագրի շրջանակում իրականացվող միջոցառումների համար</w:t>
      </w:r>
      <w:r w:rsidR="004F7796">
        <w:rPr>
          <w:rFonts w:ascii="GHEA Grapalat" w:hAnsi="GHEA Grapalat"/>
          <w:sz w:val="24"/>
          <w:lang w:val="hy-AM"/>
        </w:rPr>
        <w:t xml:space="preserve"> 2022թ․ ծախսվել է շուրջ 165 միլիոն </w:t>
      </w:r>
      <w:r w:rsidR="009F2F91">
        <w:rPr>
          <w:rFonts w:ascii="GHEA Grapalat" w:hAnsi="GHEA Grapalat"/>
          <w:sz w:val="24"/>
          <w:lang w:val="hy-AM"/>
        </w:rPr>
        <w:t xml:space="preserve">ՀՀ դրամ, </w:t>
      </w:r>
      <w:r w:rsidR="006B7259">
        <w:rPr>
          <w:rFonts w:ascii="GHEA Grapalat" w:hAnsi="GHEA Grapalat"/>
          <w:sz w:val="24"/>
          <w:lang w:val="hy-AM"/>
        </w:rPr>
        <w:t xml:space="preserve"> 2023թ․</w:t>
      </w:r>
      <w:r w:rsidR="007E63BB">
        <w:rPr>
          <w:rFonts w:ascii="GHEA Grapalat" w:hAnsi="GHEA Grapalat"/>
          <w:sz w:val="24"/>
          <w:lang w:val="hy-AM"/>
        </w:rPr>
        <w:t xml:space="preserve">` </w:t>
      </w:r>
      <w:r w:rsidR="006B7259">
        <w:rPr>
          <w:rFonts w:ascii="GHEA Grapalat" w:hAnsi="GHEA Grapalat"/>
          <w:sz w:val="24"/>
          <w:lang w:val="hy-AM"/>
        </w:rPr>
        <w:t>1 միլիարդ ՀՀ դրամ</w:t>
      </w:r>
      <w:r w:rsidR="007E63BB">
        <w:rPr>
          <w:rFonts w:ascii="GHEA Grapalat" w:hAnsi="GHEA Grapalat"/>
          <w:sz w:val="24"/>
          <w:lang w:val="hy-AM"/>
        </w:rPr>
        <w:t>, իսկ 2024թ</w:t>
      </w:r>
      <w:r w:rsidR="007E63BB" w:rsidRPr="007E63BB">
        <w:rPr>
          <w:rFonts w:ascii="Cambria Math" w:hAnsi="Cambria Math" w:cs="Cambria Math"/>
          <w:sz w:val="24"/>
          <w:lang w:val="hy-AM"/>
        </w:rPr>
        <w:t>․</w:t>
      </w:r>
      <w:r w:rsidR="007E63BB" w:rsidRPr="007E63BB">
        <w:rPr>
          <w:rFonts w:ascii="GHEA Grapalat" w:hAnsi="GHEA Grapalat"/>
          <w:sz w:val="24"/>
          <w:lang w:val="hy-AM"/>
        </w:rPr>
        <w:t xml:space="preserve"> համար նախատեսված է </w:t>
      </w:r>
      <w:r w:rsidR="007E63BB">
        <w:rPr>
          <w:rFonts w:ascii="GHEA Grapalat" w:hAnsi="GHEA Grapalat"/>
          <w:sz w:val="24"/>
          <w:lang w:val="hy-AM"/>
        </w:rPr>
        <w:t>1,5 միլիարդ դրամ</w:t>
      </w:r>
      <w:r w:rsidR="00FA7C45">
        <w:rPr>
          <w:rFonts w:ascii="GHEA Grapalat" w:hAnsi="GHEA Grapalat"/>
          <w:sz w:val="24"/>
          <w:lang w:val="hy-AM"/>
        </w:rPr>
        <w:t>, 2025 թվականին նյուջեն նվազել է՝ հասնելով 800 միլիոնի</w:t>
      </w:r>
      <w:r w:rsidR="006B7259">
        <w:rPr>
          <w:rFonts w:ascii="GHEA Grapalat" w:hAnsi="GHEA Grapalat"/>
          <w:sz w:val="24"/>
          <w:lang w:val="hy-AM"/>
        </w:rPr>
        <w:t xml:space="preserve"> և, հաշվի առնելով հետագա տարիների ընթացքում</w:t>
      </w:r>
      <w:r w:rsidR="00C01B3D">
        <w:rPr>
          <w:rFonts w:ascii="GHEA Grapalat" w:hAnsi="GHEA Grapalat"/>
          <w:sz w:val="24"/>
          <w:lang w:val="hy-AM"/>
        </w:rPr>
        <w:t xml:space="preserve"> </w:t>
      </w:r>
      <w:r w:rsidR="006B7259">
        <w:rPr>
          <w:rFonts w:ascii="GHEA Grapalat" w:hAnsi="GHEA Grapalat"/>
          <w:sz w:val="24"/>
          <w:lang w:val="hy-AM"/>
        </w:rPr>
        <w:t xml:space="preserve">նախատեսվող </w:t>
      </w:r>
      <w:r w:rsidR="00C01B3D">
        <w:rPr>
          <w:rFonts w:ascii="GHEA Grapalat" w:hAnsi="GHEA Grapalat"/>
          <w:sz w:val="24"/>
          <w:lang w:val="hy-AM"/>
        </w:rPr>
        <w:t xml:space="preserve">միջոցառումների </w:t>
      </w:r>
      <w:r w:rsidR="006B7259">
        <w:rPr>
          <w:rFonts w:ascii="GHEA Grapalat" w:hAnsi="GHEA Grapalat"/>
          <w:sz w:val="24"/>
          <w:lang w:val="hy-AM"/>
        </w:rPr>
        <w:t>ծավալի մեծացումը, պետական բյուջեից տրամադրվող գումարը հետագա տարիներին</w:t>
      </w:r>
      <w:r w:rsidR="007E63BB">
        <w:rPr>
          <w:rFonts w:ascii="GHEA Grapalat" w:hAnsi="GHEA Grapalat"/>
          <w:sz w:val="24"/>
          <w:lang w:val="hy-AM"/>
        </w:rPr>
        <w:t xml:space="preserve"> </w:t>
      </w:r>
      <w:r w:rsidR="006B7259">
        <w:rPr>
          <w:rFonts w:ascii="GHEA Grapalat" w:hAnsi="GHEA Grapalat"/>
          <w:sz w:val="24"/>
          <w:lang w:val="hy-AM"/>
        </w:rPr>
        <w:t>կունենա աճողական բնույ</w:t>
      </w:r>
      <w:r w:rsidR="007E63BB">
        <w:rPr>
          <w:rFonts w:ascii="GHEA Grapalat" w:hAnsi="GHEA Grapalat"/>
          <w:sz w:val="24"/>
          <w:lang w:val="hy-AM"/>
        </w:rPr>
        <w:t>թ՝ կա</w:t>
      </w:r>
      <w:r w:rsidR="00842B8C">
        <w:rPr>
          <w:rFonts w:ascii="GHEA Grapalat" w:hAnsi="GHEA Grapalat"/>
          <w:sz w:val="24"/>
          <w:lang w:val="hy-AM"/>
        </w:rPr>
        <w:t>պ</w:t>
      </w:r>
      <w:r w:rsidR="007E63BB">
        <w:rPr>
          <w:rFonts w:ascii="GHEA Grapalat" w:hAnsi="GHEA Grapalat"/>
          <w:sz w:val="24"/>
          <w:lang w:val="hy-AM"/>
        </w:rPr>
        <w:t>ված</w:t>
      </w:r>
      <w:r w:rsidR="004B61D9">
        <w:rPr>
          <w:rFonts w:ascii="GHEA Grapalat" w:hAnsi="GHEA Grapalat"/>
          <w:sz w:val="24"/>
          <w:lang w:val="hy-AM"/>
        </w:rPr>
        <w:t xml:space="preserve"> տարեկան ծրագրերի շրջանակում</w:t>
      </w:r>
      <w:r w:rsidR="007E63BB">
        <w:rPr>
          <w:rFonts w:ascii="GHEA Grapalat" w:hAnsi="GHEA Grapalat"/>
          <w:sz w:val="24"/>
          <w:lang w:val="hy-AM"/>
        </w:rPr>
        <w:t xml:space="preserve"> </w:t>
      </w:r>
      <w:r w:rsidR="00842B8C">
        <w:rPr>
          <w:rFonts w:ascii="GHEA Grapalat" w:hAnsi="GHEA Grapalat"/>
          <w:sz w:val="24"/>
          <w:lang w:val="hy-AM"/>
        </w:rPr>
        <w:t>մար</w:t>
      </w:r>
      <w:r w:rsidR="00F40D0E">
        <w:rPr>
          <w:rFonts w:ascii="GHEA Grapalat" w:hAnsi="GHEA Grapalat"/>
          <w:sz w:val="24"/>
          <w:lang w:val="hy-AM"/>
        </w:rPr>
        <w:t>կ</w:t>
      </w:r>
      <w:r w:rsidR="00842B8C">
        <w:rPr>
          <w:rFonts w:ascii="GHEA Grapalat" w:hAnsi="GHEA Grapalat"/>
          <w:sz w:val="24"/>
          <w:lang w:val="hy-AM"/>
        </w:rPr>
        <w:t>ե</w:t>
      </w:r>
      <w:r w:rsidR="00F40D0E">
        <w:rPr>
          <w:rFonts w:ascii="GHEA Grapalat" w:hAnsi="GHEA Grapalat"/>
          <w:sz w:val="24"/>
          <w:lang w:val="hy-AM"/>
        </w:rPr>
        <w:t>տ</w:t>
      </w:r>
      <w:r w:rsidR="00842B8C">
        <w:rPr>
          <w:rFonts w:ascii="GHEA Grapalat" w:hAnsi="GHEA Grapalat"/>
          <w:sz w:val="24"/>
          <w:lang w:val="hy-AM"/>
        </w:rPr>
        <w:t xml:space="preserve">ինգային միջոցառումների ծավալի ավելացման հետ։ </w:t>
      </w:r>
    </w:p>
    <w:p w14:paraId="4FF78B3A" w14:textId="16517EC7" w:rsidR="00E627F1" w:rsidRDefault="009F2F91" w:rsidP="005042AB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Ծրագրային</w:t>
      </w:r>
      <w:r w:rsidRPr="009F2F91">
        <w:rPr>
          <w:rFonts w:ascii="GHEA Grapalat" w:hAnsi="GHEA Grapalat"/>
          <w:sz w:val="24"/>
          <w:lang w:val="hy-AM"/>
        </w:rPr>
        <w:t xml:space="preserve"> միջոցառումները</w:t>
      </w:r>
      <w:r>
        <w:rPr>
          <w:rFonts w:ascii="GHEA Grapalat" w:hAnsi="GHEA Grapalat"/>
          <w:sz w:val="24"/>
          <w:lang w:val="hy-AM"/>
        </w:rPr>
        <w:t xml:space="preserve"> հիմնականում</w:t>
      </w:r>
      <w:r w:rsidRPr="009F2F91">
        <w:rPr>
          <w:rFonts w:ascii="GHEA Grapalat" w:hAnsi="GHEA Grapalat"/>
          <w:sz w:val="24"/>
          <w:lang w:val="hy-AM"/>
        </w:rPr>
        <w:t xml:space="preserve"> վերաբերում են ակտիվ մարքեթինգային քաղաքականության իրականացմանը, համայնքային ռեսուրսների հիման վրա զբոսաշրջային արդյունքի բազմազանեցմանը, զբոսաշրջային ենթակառուցվածքների և կարողությունների զարգացման աջակցությանը, </w:t>
      </w:r>
      <w:r w:rsidR="00F40D0E">
        <w:rPr>
          <w:rFonts w:ascii="GHEA Grapalat" w:hAnsi="GHEA Grapalat"/>
          <w:sz w:val="24"/>
          <w:lang w:val="hy-AM"/>
        </w:rPr>
        <w:t xml:space="preserve">զբոսաշրջության բնագավառում ներդրումների ներգրավմանը, </w:t>
      </w:r>
      <w:r w:rsidRPr="009F2F91">
        <w:rPr>
          <w:rFonts w:ascii="GHEA Grapalat" w:hAnsi="GHEA Grapalat"/>
          <w:sz w:val="24"/>
          <w:lang w:val="hy-AM"/>
        </w:rPr>
        <w:t xml:space="preserve">միջազգային համագործակցության զարգացմանը, վիճակագրական համակարգի կատարելագործմանը, ծառայությունների որակի բարելավմանը, ոլորտում բիզնես նախաձեռնություններին աջակցությանը, զբոսաշրջային կենտրոն կառավարող կազմակերպությունների (DMO-ների) </w:t>
      </w:r>
      <w:r w:rsidR="00B66361">
        <w:rPr>
          <w:rFonts w:ascii="GHEA Grapalat" w:hAnsi="GHEA Grapalat"/>
          <w:sz w:val="24"/>
          <w:lang w:val="hy-AM"/>
        </w:rPr>
        <w:t xml:space="preserve">և զբոսաշրջային տեղեկատվական կենտրոնների </w:t>
      </w:r>
      <w:r w:rsidRPr="009F2F91">
        <w:rPr>
          <w:rFonts w:ascii="GHEA Grapalat" w:hAnsi="GHEA Grapalat"/>
          <w:sz w:val="24"/>
          <w:lang w:val="hy-AM"/>
        </w:rPr>
        <w:t>գործունեությանը աջակցությանը։ Մեծ ուշադրություն է դարձվելու Հայաստանի զբոսաշրջային գրավչության վերականգնման մար</w:t>
      </w:r>
      <w:r w:rsidR="00F40D0E">
        <w:rPr>
          <w:rFonts w:ascii="GHEA Grapalat" w:hAnsi="GHEA Grapalat"/>
          <w:sz w:val="24"/>
          <w:lang w:val="hy-AM"/>
        </w:rPr>
        <w:t>կ</w:t>
      </w:r>
      <w:r w:rsidRPr="009F2F91">
        <w:rPr>
          <w:rFonts w:ascii="GHEA Grapalat" w:hAnsi="GHEA Grapalat"/>
          <w:sz w:val="24"/>
          <w:lang w:val="hy-AM"/>
        </w:rPr>
        <w:t>ե</w:t>
      </w:r>
      <w:r w:rsidR="00F40D0E">
        <w:rPr>
          <w:rFonts w:ascii="GHEA Grapalat" w:hAnsi="GHEA Grapalat"/>
          <w:sz w:val="24"/>
          <w:lang w:val="hy-AM"/>
        </w:rPr>
        <w:t>տ</w:t>
      </w:r>
      <w:r w:rsidRPr="009F2F91">
        <w:rPr>
          <w:rFonts w:ascii="GHEA Grapalat" w:hAnsi="GHEA Grapalat"/>
          <w:sz w:val="24"/>
          <w:lang w:val="hy-AM"/>
        </w:rPr>
        <w:t>ինգային միջոցառումների իրականացմանը։</w:t>
      </w:r>
      <w:r w:rsidR="00E627F1">
        <w:rPr>
          <w:rFonts w:ascii="GHEA Grapalat" w:hAnsi="GHEA Grapalat"/>
          <w:sz w:val="24"/>
          <w:lang w:val="hy-AM"/>
        </w:rPr>
        <w:t xml:space="preserve"> </w:t>
      </w:r>
    </w:p>
    <w:p w14:paraId="04BA3F2D" w14:textId="1FDB67EC" w:rsidR="005042AB" w:rsidRPr="00B66361" w:rsidRDefault="00E627F1" w:rsidP="005042AB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B66361">
        <w:rPr>
          <w:rFonts w:ascii="GHEA Grapalat" w:hAnsi="GHEA Grapalat"/>
          <w:color w:val="000000" w:themeColor="text1"/>
          <w:sz w:val="24"/>
          <w:lang w:val="hy-AM"/>
        </w:rPr>
        <w:t xml:space="preserve">Ծրագրի շրջանակում </w:t>
      </w:r>
      <w:r w:rsidR="005E5236" w:rsidRPr="00B66361">
        <w:rPr>
          <w:rFonts w:ascii="GHEA Grapalat" w:hAnsi="GHEA Grapalat"/>
          <w:color w:val="000000" w:themeColor="text1"/>
          <w:sz w:val="24"/>
          <w:lang w:val="hy-AM"/>
        </w:rPr>
        <w:t>կիրականացվեն Ռազմավար</w:t>
      </w:r>
      <w:r w:rsidR="00F40D0E">
        <w:rPr>
          <w:rFonts w:ascii="GHEA Grapalat" w:hAnsi="GHEA Grapalat"/>
          <w:color w:val="000000" w:themeColor="text1"/>
          <w:sz w:val="24"/>
          <w:lang w:val="hy-AM"/>
        </w:rPr>
        <w:t>ական ծրագրի նախագծով</w:t>
      </w:r>
      <w:r w:rsidR="005E5236" w:rsidRPr="00B66361">
        <w:rPr>
          <w:rFonts w:ascii="GHEA Grapalat" w:hAnsi="GHEA Grapalat"/>
          <w:color w:val="000000" w:themeColor="text1"/>
          <w:sz w:val="24"/>
          <w:lang w:val="hy-AM"/>
        </w:rPr>
        <w:t xml:space="preserve"> նախատեսված</w:t>
      </w:r>
      <w:r w:rsidR="009F2F91" w:rsidRPr="00B66361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5E5236" w:rsidRPr="00B66361">
        <w:rPr>
          <w:rFonts w:ascii="GHEA Grapalat" w:hAnsi="GHEA Grapalat"/>
          <w:color w:val="000000" w:themeColor="text1"/>
          <w:sz w:val="24"/>
          <w:lang w:val="hy-AM"/>
        </w:rPr>
        <w:t>մ</w:t>
      </w:r>
      <w:r w:rsidRPr="00B6636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իջազգային լավագույն բարձրագույն ուսումնական հաստատությունների կրթական բազայով Հայաստանում մասնագիտական գործունեություն իրականացնող անձ</w:t>
      </w:r>
      <w:r w:rsidR="005E5236" w:rsidRPr="00B6636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անց աջակցության միջոցառումներ</w:t>
      </w:r>
      <w:r w:rsidR="00CA1EBE" w:rsidRPr="00B6636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, որոնց արդյունքում կապահովվեն</w:t>
      </w:r>
      <w:r w:rsidR="00C23587" w:rsidRPr="00B6636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մարդկային ռեսուրսների զարացմանը, ինչպես նաև՝</w:t>
      </w:r>
      <w:r w:rsidR="00CA1EBE" w:rsidRPr="00B66361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զբոսաշրջության բնագավառում մասնավոր և պետական համակարգի կարիքներին աջակցությանն ուղղված քայլերը։ </w:t>
      </w:r>
      <w:r w:rsidR="00CA1EBE" w:rsidRPr="00B66361">
        <w:rPr>
          <w:rFonts w:ascii="GHEA Grapalat" w:hAnsi="GHEA Grapalat"/>
          <w:sz w:val="24"/>
          <w:lang w:val="hy-AM"/>
        </w:rPr>
        <w:t xml:space="preserve"> </w:t>
      </w:r>
    </w:p>
    <w:p w14:paraId="37E4E615" w14:textId="1F01508B" w:rsidR="005B0837" w:rsidRPr="005B0837" w:rsidRDefault="005B0837" w:rsidP="005042AB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202</w:t>
      </w:r>
      <w:r w:rsidR="00F40D0E">
        <w:rPr>
          <w:rFonts w:ascii="GHEA Grapalat" w:hAnsi="GHEA Grapalat"/>
          <w:sz w:val="24"/>
          <w:lang w:val="hy-AM"/>
        </w:rPr>
        <w:t>6</w:t>
      </w:r>
      <w:r>
        <w:rPr>
          <w:rFonts w:ascii="GHEA Grapalat" w:hAnsi="GHEA Grapalat"/>
          <w:sz w:val="24"/>
          <w:lang w:val="hy-AM"/>
        </w:rPr>
        <w:t xml:space="preserve">թ․-ից կգործարկի Ռազմավարությամբ նախատեսված Զբոսաշրջության և մարզային ենթակառուցվածքների բարելավմանն ուղղված ծրագիրը, որի շրջանակում նախատեսված է </w:t>
      </w:r>
      <w:r w:rsidRPr="008E3E7F">
        <w:rPr>
          <w:rFonts w:ascii="GHEA Grapalat" w:hAnsi="GHEA Grapalat"/>
          <w:sz w:val="24"/>
          <w:lang w:val="hy-AM"/>
        </w:rPr>
        <w:t>5 միլիարդ դրամի ֆինանսավորում</w:t>
      </w:r>
      <w:r>
        <w:rPr>
          <w:rFonts w:ascii="GHEA Grapalat" w:hAnsi="GHEA Grapalat"/>
          <w:sz w:val="24"/>
          <w:lang w:val="hy-AM"/>
        </w:rPr>
        <w:t xml:space="preserve"> </w:t>
      </w:r>
      <w:r w:rsidRPr="005B0837">
        <w:rPr>
          <w:rFonts w:ascii="GHEA Grapalat" w:hAnsi="GHEA Grapalat"/>
          <w:sz w:val="24"/>
          <w:lang w:val="hy-AM"/>
        </w:rPr>
        <w:t>(</w:t>
      </w:r>
      <w:r w:rsidR="003748A7">
        <w:rPr>
          <w:rFonts w:ascii="GHEA Grapalat" w:hAnsi="GHEA Grapalat"/>
          <w:sz w:val="24"/>
          <w:lang w:val="hy-AM"/>
        </w:rPr>
        <w:t>հետագա տարիներին կունենա աճողական բնույթ</w:t>
      </w:r>
      <w:r w:rsidR="008E3E7F">
        <w:rPr>
          <w:rFonts w:ascii="GHEA Grapalat" w:hAnsi="GHEA Grapalat"/>
          <w:sz w:val="24"/>
          <w:lang w:val="hy-AM"/>
        </w:rPr>
        <w:t xml:space="preserve">, </w:t>
      </w:r>
      <w:r>
        <w:rPr>
          <w:rFonts w:ascii="GHEA Grapalat" w:hAnsi="GHEA Grapalat"/>
          <w:sz w:val="24"/>
          <w:lang w:val="hy-AM"/>
        </w:rPr>
        <w:t>այդ թվում՝ Համաշխարհային բանկի համաֆինանսավորումը</w:t>
      </w:r>
      <w:r w:rsidRPr="005B0837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>։</w:t>
      </w:r>
    </w:p>
    <w:p w14:paraId="432C6364" w14:textId="4AF1D9E3" w:rsidR="00DD49D4" w:rsidRPr="00DD49D4" w:rsidRDefault="00DD49D4" w:rsidP="00DD49D4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>2023թ</w:t>
      </w:r>
      <w:r w:rsidRPr="00DD49D4">
        <w:rPr>
          <w:rFonts w:ascii="Cambria Math" w:hAnsi="Cambria Math" w:cs="Cambria Math"/>
          <w:sz w:val="24"/>
          <w:lang w:val="hy-AM"/>
        </w:rPr>
        <w:t>․</w:t>
      </w:r>
      <w:r w:rsidRPr="00DD49D4">
        <w:rPr>
          <w:rFonts w:ascii="GHEA Grapalat" w:hAnsi="GHEA Grapalat"/>
          <w:sz w:val="24"/>
          <w:lang w:val="hy-AM"/>
        </w:rPr>
        <w:t xml:space="preserve"> Հայաստան միջազգային զբոսաշրջային այցելությունների թիվը </w:t>
      </w:r>
      <w:r w:rsidR="003748A7">
        <w:rPr>
          <w:rFonts w:ascii="GHEA Grapalat" w:hAnsi="GHEA Grapalat"/>
          <w:sz w:val="24"/>
          <w:lang w:val="hy-AM"/>
        </w:rPr>
        <w:t>կազմ</w:t>
      </w:r>
      <w:r w:rsidR="004978A9">
        <w:rPr>
          <w:rFonts w:ascii="GHEA Grapalat" w:hAnsi="GHEA Grapalat"/>
          <w:sz w:val="24"/>
          <w:lang w:val="hy-AM"/>
        </w:rPr>
        <w:t>ել է</w:t>
      </w:r>
      <w:r w:rsidRPr="00DD49D4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2</w:t>
      </w:r>
      <w:r w:rsidR="003748A7" w:rsidRPr="003748A7">
        <w:rPr>
          <w:rFonts w:ascii="Cambria Math" w:hAnsi="Cambria Math" w:cs="Cambria Math"/>
          <w:sz w:val="24"/>
          <w:lang w:val="hy-AM"/>
        </w:rPr>
        <w:t>․</w:t>
      </w:r>
      <w:r w:rsidR="003748A7" w:rsidRPr="003748A7">
        <w:rPr>
          <w:rFonts w:ascii="GHEA Grapalat" w:hAnsi="GHEA Grapalat"/>
          <w:sz w:val="24"/>
          <w:lang w:val="hy-AM"/>
        </w:rPr>
        <w:t>3</w:t>
      </w:r>
      <w:r>
        <w:rPr>
          <w:rFonts w:ascii="GHEA Grapalat" w:hAnsi="GHEA Grapalat"/>
          <w:sz w:val="24"/>
          <w:lang w:val="hy-AM"/>
        </w:rPr>
        <w:t xml:space="preserve"> միլիոն</w:t>
      </w:r>
      <w:r w:rsidRPr="00DD49D4">
        <w:rPr>
          <w:rFonts w:ascii="GHEA Grapalat" w:hAnsi="GHEA Grapalat"/>
          <w:sz w:val="24"/>
          <w:lang w:val="hy-AM"/>
        </w:rPr>
        <w:t xml:space="preserve">, աճը 2022 թվականի համեմատ (1665,7 հազար զբոսաշրջային այցելու)՝ շուրջ </w:t>
      </w:r>
      <w:r w:rsidR="004978A9">
        <w:rPr>
          <w:rFonts w:ascii="GHEA Grapalat" w:hAnsi="GHEA Grapalat"/>
          <w:sz w:val="24"/>
          <w:lang w:val="hy-AM"/>
        </w:rPr>
        <w:t xml:space="preserve">39 </w:t>
      </w:r>
      <w:r w:rsidRPr="00DD49D4">
        <w:rPr>
          <w:rFonts w:ascii="GHEA Grapalat" w:hAnsi="GHEA Grapalat"/>
          <w:sz w:val="24"/>
          <w:lang w:val="hy-AM"/>
        </w:rPr>
        <w:t xml:space="preserve">%: </w:t>
      </w:r>
      <w:r w:rsidR="000D4FBF" w:rsidRPr="000D4FBF">
        <w:rPr>
          <w:rFonts w:ascii="GHEA Grapalat" w:hAnsi="GHEA Grapalat"/>
          <w:sz w:val="24"/>
          <w:lang w:val="hy-AM"/>
        </w:rPr>
        <w:t>2024 թվականին զբոսաշրջային այցելությունների ընդհանուր քանակը կազմել է 2.208.179՝ 2023 թվականի համեմատ նվազելով 4,7%-ով։</w:t>
      </w:r>
      <w:r w:rsidR="000D4FBF">
        <w:rPr>
          <w:rFonts w:ascii="GHEA Grapalat" w:hAnsi="GHEA Grapalat"/>
          <w:sz w:val="24"/>
          <w:lang w:val="hy-AM"/>
        </w:rPr>
        <w:t xml:space="preserve"> Նվազման միտումը շարունակվում է նաև 2025 թվականին։ Ուստի Ռազմավարական ծրագիրը նաև կնպաստի այցելությունների վերականգնմանը։</w:t>
      </w:r>
    </w:p>
    <w:p w14:paraId="64E73691" w14:textId="630E29EB" w:rsidR="009F2F91" w:rsidRDefault="009F2F91" w:rsidP="005042AB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9F2F91">
        <w:rPr>
          <w:rFonts w:ascii="GHEA Grapalat" w:hAnsi="GHEA Grapalat"/>
          <w:sz w:val="24"/>
          <w:lang w:val="hy-AM"/>
        </w:rPr>
        <w:t>Մինչև 20</w:t>
      </w:r>
      <w:r w:rsidR="00903D60">
        <w:rPr>
          <w:rFonts w:ascii="GHEA Grapalat" w:hAnsi="GHEA Grapalat"/>
          <w:sz w:val="24"/>
          <w:lang w:val="hy-AM"/>
        </w:rPr>
        <w:t xml:space="preserve">30 </w:t>
      </w:r>
      <w:r w:rsidRPr="009F2F91">
        <w:rPr>
          <w:rFonts w:ascii="GHEA Grapalat" w:hAnsi="GHEA Grapalat"/>
          <w:sz w:val="24"/>
          <w:lang w:val="hy-AM"/>
        </w:rPr>
        <w:t xml:space="preserve">թվականը նախատեսվում է Հայաստանի գրավչության բարձրացման միջոցով միջազգային զբոսաշրջիկների այցելությունների թվի ավելացում տարեկան </w:t>
      </w:r>
      <w:r w:rsidR="00903D60">
        <w:rPr>
          <w:rFonts w:ascii="GHEA Grapalat" w:hAnsi="GHEA Grapalat"/>
          <w:sz w:val="24"/>
          <w:lang w:val="hy-AM"/>
        </w:rPr>
        <w:t>մինչև</w:t>
      </w:r>
      <w:r w:rsidRPr="009F2F91">
        <w:rPr>
          <w:rFonts w:ascii="GHEA Grapalat" w:hAnsi="GHEA Grapalat"/>
          <w:sz w:val="24"/>
          <w:lang w:val="hy-AM"/>
        </w:rPr>
        <w:t xml:space="preserve"> 10 տո</w:t>
      </w:r>
      <w:r w:rsidR="007C665D">
        <w:rPr>
          <w:rFonts w:ascii="GHEA Grapalat" w:hAnsi="GHEA Grapalat"/>
          <w:sz w:val="24"/>
          <w:lang w:val="hy-AM"/>
        </w:rPr>
        <w:t>կոսով՝</w:t>
      </w:r>
      <w:r w:rsidRPr="009F2F91">
        <w:rPr>
          <w:rFonts w:ascii="GHEA Grapalat" w:hAnsi="GHEA Grapalat"/>
          <w:sz w:val="24"/>
          <w:lang w:val="hy-AM"/>
        </w:rPr>
        <w:t xml:space="preserve"> 20</w:t>
      </w:r>
      <w:r w:rsidR="00903D60">
        <w:rPr>
          <w:rFonts w:ascii="GHEA Grapalat" w:hAnsi="GHEA Grapalat"/>
          <w:sz w:val="24"/>
          <w:lang w:val="hy-AM"/>
        </w:rPr>
        <w:t>30</w:t>
      </w:r>
      <w:r w:rsidRPr="009F2F91">
        <w:rPr>
          <w:rFonts w:ascii="GHEA Grapalat" w:hAnsi="GHEA Grapalat"/>
          <w:sz w:val="24"/>
          <w:lang w:val="hy-AM"/>
        </w:rPr>
        <w:t xml:space="preserve"> թվական</w:t>
      </w:r>
      <w:r w:rsidR="001A7F18">
        <w:rPr>
          <w:rFonts w:ascii="GHEA Grapalat" w:hAnsi="GHEA Grapalat"/>
          <w:sz w:val="24"/>
          <w:lang w:val="hy-AM"/>
        </w:rPr>
        <w:t>ին</w:t>
      </w:r>
      <w:r w:rsidRPr="009F2F91">
        <w:rPr>
          <w:rFonts w:ascii="GHEA Grapalat" w:hAnsi="GHEA Grapalat"/>
          <w:sz w:val="24"/>
          <w:lang w:val="hy-AM"/>
        </w:rPr>
        <w:t xml:space="preserve"> միջազգային այցելությունների թիվը հասցնելով </w:t>
      </w:r>
      <w:r w:rsidR="001A7F18">
        <w:rPr>
          <w:rFonts w:ascii="GHEA Grapalat" w:hAnsi="GHEA Grapalat"/>
          <w:sz w:val="24"/>
          <w:lang w:val="hy-AM"/>
        </w:rPr>
        <w:t xml:space="preserve">շուրջ </w:t>
      </w:r>
      <w:r w:rsidR="004978A9">
        <w:rPr>
          <w:rFonts w:ascii="GHEA Grapalat" w:hAnsi="GHEA Grapalat"/>
          <w:sz w:val="24"/>
          <w:lang w:val="hy-AM"/>
        </w:rPr>
        <w:t>3</w:t>
      </w:r>
      <w:r w:rsidRPr="009F2F91">
        <w:rPr>
          <w:rFonts w:ascii="GHEA Grapalat" w:hAnsi="GHEA Grapalat"/>
          <w:sz w:val="24"/>
          <w:lang w:val="hy-AM"/>
        </w:rPr>
        <w:t xml:space="preserve"> միլիոնի, ինչի արդյունքում նախատեսվում է ստացված եկամուտների ավելացում</w:t>
      </w:r>
      <w:r w:rsidR="001A7F18">
        <w:rPr>
          <w:rFonts w:ascii="GHEA Grapalat" w:hAnsi="GHEA Grapalat"/>
          <w:sz w:val="24"/>
          <w:lang w:val="hy-AM"/>
        </w:rPr>
        <w:t xml:space="preserve"> տարեկան</w:t>
      </w:r>
      <w:r w:rsidR="00903D60">
        <w:rPr>
          <w:rFonts w:ascii="GHEA Grapalat" w:hAnsi="GHEA Grapalat"/>
          <w:sz w:val="24"/>
          <w:lang w:val="hy-AM"/>
        </w:rPr>
        <w:t xml:space="preserve"> մինչև</w:t>
      </w:r>
      <w:r w:rsidR="001A7F18">
        <w:rPr>
          <w:rFonts w:ascii="GHEA Grapalat" w:hAnsi="GHEA Grapalat"/>
          <w:sz w:val="24"/>
          <w:lang w:val="hy-AM"/>
        </w:rPr>
        <w:t xml:space="preserve"> </w:t>
      </w:r>
      <w:r w:rsidR="004978A9">
        <w:rPr>
          <w:rFonts w:ascii="GHEA Grapalat" w:hAnsi="GHEA Grapalat"/>
          <w:sz w:val="24"/>
          <w:lang w:val="hy-AM"/>
        </w:rPr>
        <w:t>3</w:t>
      </w:r>
      <w:r w:rsidR="001A7F18">
        <w:rPr>
          <w:rFonts w:ascii="GHEA Grapalat" w:hAnsi="GHEA Grapalat"/>
          <w:sz w:val="24"/>
          <w:lang w:val="hy-AM"/>
        </w:rPr>
        <w:t xml:space="preserve"> միլիարդ ԱՄՆ դոլարին համարժեք դրամի չափով։</w:t>
      </w:r>
    </w:p>
    <w:p w14:paraId="6C35D405" w14:textId="6130EFF1" w:rsidR="00DD49D4" w:rsidRPr="00DD49D4" w:rsidRDefault="00DD49D4" w:rsidP="00DD49D4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 xml:space="preserve">Զբոսաշրջային հոսքերի ավելացմանն </w:t>
      </w:r>
      <w:r>
        <w:rPr>
          <w:rFonts w:ascii="GHEA Grapalat" w:hAnsi="GHEA Grapalat"/>
          <w:sz w:val="24"/>
          <w:lang w:val="hy-AM"/>
        </w:rPr>
        <w:t xml:space="preserve">ուղղված կանխատեսումները </w:t>
      </w:r>
      <w:r w:rsidR="00EB3997">
        <w:rPr>
          <w:rFonts w:ascii="GHEA Grapalat" w:hAnsi="GHEA Grapalat"/>
          <w:sz w:val="24"/>
          <w:lang w:val="hy-AM"/>
        </w:rPr>
        <w:t>կիրականանան</w:t>
      </w:r>
      <w:r w:rsidRPr="00DD49D4">
        <w:rPr>
          <w:rFonts w:ascii="GHEA Grapalat" w:hAnsi="GHEA Grapalat"/>
          <w:sz w:val="24"/>
          <w:lang w:val="hy-AM"/>
        </w:rPr>
        <w:t xml:space="preserve"> հետևյալ </w:t>
      </w:r>
      <w:r>
        <w:rPr>
          <w:rFonts w:ascii="GHEA Grapalat" w:hAnsi="GHEA Grapalat"/>
          <w:sz w:val="24"/>
          <w:lang w:val="hy-AM"/>
        </w:rPr>
        <w:t>ռազմավարական քայլերի</w:t>
      </w:r>
      <w:r w:rsidRPr="00DD49D4">
        <w:rPr>
          <w:rFonts w:ascii="GHEA Grapalat" w:hAnsi="GHEA Grapalat"/>
          <w:sz w:val="24"/>
          <w:lang w:val="hy-AM"/>
        </w:rPr>
        <w:t xml:space="preserve"> </w:t>
      </w:r>
      <w:r w:rsidR="00EB3997">
        <w:rPr>
          <w:rFonts w:ascii="GHEA Grapalat" w:hAnsi="GHEA Grapalat"/>
          <w:sz w:val="24"/>
          <w:lang w:val="hy-AM"/>
        </w:rPr>
        <w:t>ապահովման դեպքում</w:t>
      </w:r>
      <w:r w:rsidRPr="00DD49D4">
        <w:rPr>
          <w:rFonts w:ascii="GHEA Grapalat" w:hAnsi="GHEA Grapalat"/>
          <w:sz w:val="24"/>
          <w:lang w:val="hy-AM"/>
        </w:rPr>
        <w:t xml:space="preserve">՝  </w:t>
      </w:r>
    </w:p>
    <w:p w14:paraId="58B92F0D" w14:textId="64D95682" w:rsidR="00AA0BCE" w:rsidRDefault="00AA0BCE" w:rsidP="00DD49D4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Ենթակառուցվածքների բարելավում,</w:t>
      </w:r>
    </w:p>
    <w:p w14:paraId="7384D878" w14:textId="44275881" w:rsidR="00903D60" w:rsidRDefault="00903D60" w:rsidP="00DD49D4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Ներդրումների ներգրավում,</w:t>
      </w:r>
    </w:p>
    <w:p w14:paraId="6813AEBD" w14:textId="2D9C1AB4" w:rsidR="00DD49D4" w:rsidRPr="00DD49D4" w:rsidRDefault="00DD49D4" w:rsidP="00DD49D4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 xml:space="preserve">նախատեսվող ակտիվ մարքեթինգային միջոցառումների իրականացում, </w:t>
      </w:r>
    </w:p>
    <w:p w14:paraId="51943F5A" w14:textId="77777777" w:rsidR="00AA0BCE" w:rsidRPr="00DD49D4" w:rsidRDefault="00AA0BCE" w:rsidP="00AA0BCE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>ծառայությունների որակի ապահովում,</w:t>
      </w:r>
    </w:p>
    <w:p w14:paraId="67B1DDEF" w14:textId="77777777" w:rsidR="00AA0BCE" w:rsidRPr="00DD49D4" w:rsidRDefault="00AA0BCE" w:rsidP="00AA0BCE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>մարդկային ռեսուրսների զարգացում</w:t>
      </w:r>
      <w:r>
        <w:rPr>
          <w:rFonts w:ascii="GHEA Grapalat" w:hAnsi="GHEA Grapalat"/>
          <w:sz w:val="24"/>
          <w:lang w:val="hy-AM"/>
        </w:rPr>
        <w:t>,</w:t>
      </w:r>
    </w:p>
    <w:p w14:paraId="56236A4A" w14:textId="4F1B088B" w:rsidR="00DD49D4" w:rsidRPr="00DD49D4" w:rsidRDefault="00DD49D4" w:rsidP="00DD49D4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 xml:space="preserve">միջազգային համագործակցության ակտիվացում, </w:t>
      </w:r>
    </w:p>
    <w:p w14:paraId="417FD14C" w14:textId="77777777" w:rsidR="00DD49D4" w:rsidRPr="00DD49D4" w:rsidRDefault="00DD49D4" w:rsidP="00DD49D4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 xml:space="preserve">նոր ուղղություններով չվերթների գործարկում, </w:t>
      </w:r>
    </w:p>
    <w:p w14:paraId="14A0C1BA" w14:textId="129F4B65" w:rsidR="00DD49D4" w:rsidRDefault="00DD49D4" w:rsidP="00DD49D4">
      <w:pPr>
        <w:pStyle w:val="BodyTextIndent"/>
        <w:numPr>
          <w:ilvl w:val="0"/>
          <w:numId w:val="19"/>
        </w:numPr>
        <w:spacing w:before="120" w:line="360" w:lineRule="auto"/>
        <w:jc w:val="both"/>
        <w:rPr>
          <w:rFonts w:ascii="GHEA Grapalat" w:hAnsi="GHEA Grapalat"/>
          <w:sz w:val="24"/>
          <w:lang w:val="hy-AM"/>
        </w:rPr>
      </w:pPr>
      <w:r w:rsidRPr="00DD49D4">
        <w:rPr>
          <w:rFonts w:ascii="GHEA Grapalat" w:hAnsi="GHEA Grapalat"/>
          <w:sz w:val="24"/>
          <w:lang w:val="hy-AM"/>
        </w:rPr>
        <w:t>հայկական  զբոսաշրջ</w:t>
      </w:r>
      <w:r>
        <w:rPr>
          <w:rFonts w:ascii="GHEA Grapalat" w:hAnsi="GHEA Grapalat"/>
          <w:sz w:val="24"/>
          <w:lang w:val="hy-AM"/>
        </w:rPr>
        <w:t>ային արդյունքի դիվերսիֆիկացում։</w:t>
      </w:r>
    </w:p>
    <w:p w14:paraId="1033E81E" w14:textId="37335A28" w:rsidR="000129EB" w:rsidRPr="007D5C88" w:rsidRDefault="000129EB" w:rsidP="007D5C88">
      <w:pPr>
        <w:pStyle w:val="BodyTextIndent"/>
        <w:numPr>
          <w:ilvl w:val="0"/>
          <w:numId w:val="12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7D5C88">
        <w:rPr>
          <w:rFonts w:ascii="GHEA Grapalat" w:hAnsi="GHEA Grapalat"/>
          <w:b/>
          <w:sz w:val="24"/>
          <w:szCs w:val="24"/>
          <w:lang w:val="hy-AM" w:eastAsia="en-US"/>
        </w:rPr>
        <w:t>Առաջարկվող կարգավորման բնույթը</w:t>
      </w:r>
      <w:r w:rsidR="00202DBC">
        <w:rPr>
          <w:rFonts w:ascii="GHEA Grapalat" w:hAnsi="GHEA Grapalat"/>
          <w:b/>
          <w:sz w:val="24"/>
          <w:szCs w:val="24"/>
          <w:lang w:val="hy-AM" w:eastAsia="en-US"/>
        </w:rPr>
        <w:t xml:space="preserve"> և նպատակը</w:t>
      </w:r>
    </w:p>
    <w:p w14:paraId="02258864" w14:textId="4816893F" w:rsidR="00D559FE" w:rsidRDefault="00D559FE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Սույն նախագծով </w:t>
      </w:r>
      <w:r w:rsidR="00E52CC9">
        <w:rPr>
          <w:rFonts w:ascii="GHEA Grapalat" w:hAnsi="GHEA Grapalat"/>
          <w:bCs/>
          <w:sz w:val="24"/>
          <w:szCs w:val="24"/>
          <w:lang w:val="hy-AM" w:eastAsia="en-US"/>
        </w:rPr>
        <w:t>առաջարկվում է սահմանել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1319A7">
        <w:rPr>
          <w:rFonts w:ascii="GHEA Grapalat" w:hAnsi="GHEA Grapalat"/>
          <w:bCs/>
          <w:sz w:val="24"/>
          <w:szCs w:val="24"/>
          <w:lang w:val="hy-AM" w:eastAsia="en-US"/>
        </w:rPr>
        <w:t>զբոսաշրջության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զարգացման </w:t>
      </w:r>
      <w:r w:rsidR="001319A7">
        <w:rPr>
          <w:rFonts w:ascii="GHEA Grapalat" w:hAnsi="GHEA Grapalat"/>
          <w:bCs/>
          <w:sz w:val="24"/>
          <w:szCs w:val="24"/>
          <w:lang w:val="hy-AM" w:eastAsia="en-US"/>
        </w:rPr>
        <w:t xml:space="preserve">տեսլականը, 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հիմնական գերակայությունները, որոնք հիմք կհանդիսանան հետագա ռազմավարական ծրագրերի և համապատասխան միջոցառումների մշակման համար։</w:t>
      </w:r>
    </w:p>
    <w:p w14:paraId="239C1220" w14:textId="48908D6B" w:rsidR="00202DBC" w:rsidRDefault="005D6CF8" w:rsidP="005D6CF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>Առաջարկվում է նաև</w:t>
      </w:r>
      <w:r w:rsidR="00202DBC" w:rsidRPr="00202DBC">
        <w:rPr>
          <w:rFonts w:ascii="GHEA Grapalat" w:hAnsi="GHEA Grapalat"/>
          <w:bCs/>
          <w:sz w:val="24"/>
          <w:szCs w:val="24"/>
          <w:lang w:val="hy-AM" w:eastAsia="en-US"/>
        </w:rPr>
        <w:t xml:space="preserve"> գործողությունների ծրագիր, որը կսահմանի</w:t>
      </w:r>
      <w:r w:rsidR="00C75795">
        <w:rPr>
          <w:rFonts w:ascii="Cambria Math" w:hAnsi="Cambria Math"/>
          <w:bCs/>
          <w:sz w:val="24"/>
          <w:szCs w:val="24"/>
          <w:lang w:val="hy-AM" w:eastAsia="en-US"/>
        </w:rPr>
        <w:t>,</w:t>
      </w:r>
      <w:r w:rsidR="00202DBC" w:rsidRPr="00202DBC">
        <w:rPr>
          <w:rFonts w:ascii="GHEA Grapalat" w:hAnsi="GHEA Grapalat"/>
          <w:bCs/>
          <w:sz w:val="24"/>
          <w:szCs w:val="24"/>
          <w:lang w:val="hy-AM" w:eastAsia="en-US"/>
        </w:rPr>
        <w:t xml:space="preserve"> թե ինչպես կարելի է Հայաստանի զբոսաշրջային ներուժը վերածել ներքին և միջազգայնորեն գրավիչ և մրցունակ զբոսաշրջության արդյունաբերության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։</w:t>
      </w:r>
    </w:p>
    <w:p w14:paraId="2781C392" w14:textId="77777777" w:rsidR="00D30F02" w:rsidRPr="00FF5AAF" w:rsidRDefault="00D317A3" w:rsidP="007D5C88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8704D3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անձիք.</w:t>
      </w:r>
    </w:p>
    <w:p w14:paraId="6F5728D0" w14:textId="1DB6C624" w:rsidR="00D317A3" w:rsidRPr="00FF5AAF" w:rsidRDefault="00D317A3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D30F02">
        <w:rPr>
          <w:rFonts w:ascii="GHEA Grapalat" w:hAnsi="GHEA Grapalat"/>
          <w:bCs/>
          <w:sz w:val="24"/>
          <w:szCs w:val="24"/>
          <w:lang w:val="hy-AM" w:eastAsia="en-US"/>
        </w:rPr>
        <w:t>Նախագիծը</w:t>
      </w:r>
      <w:r w:rsidRPr="00FF5AAF">
        <w:rPr>
          <w:rFonts w:ascii="GHEA Grapalat" w:hAnsi="GHEA Grapalat" w:cs="Sylfaen"/>
          <w:sz w:val="24"/>
          <w:szCs w:val="24"/>
          <w:lang w:val="hy-AM"/>
        </w:rPr>
        <w:t xml:space="preserve"> մշակվել է </w:t>
      </w:r>
      <w:r w:rsidR="00E52CC9" w:rsidRPr="00D30F02">
        <w:rPr>
          <w:rFonts w:ascii="GHEA Grapalat" w:hAnsi="GHEA Grapalat" w:cs="Sylfaen"/>
          <w:sz w:val="24"/>
          <w:szCs w:val="24"/>
          <w:lang w:val="hy-AM"/>
        </w:rPr>
        <w:t>Հայաստանի Հանրապետության է</w:t>
      </w:r>
      <w:r w:rsidRPr="00D30F02">
        <w:rPr>
          <w:rFonts w:ascii="GHEA Grapalat" w:hAnsi="GHEA Grapalat" w:cs="Sylfaen"/>
          <w:sz w:val="24"/>
          <w:szCs w:val="24"/>
          <w:lang w:val="hy-AM"/>
        </w:rPr>
        <w:t>կոնոմիկայի</w:t>
      </w:r>
      <w:r w:rsidRPr="00FF5AAF">
        <w:rPr>
          <w:rFonts w:ascii="GHEA Grapalat" w:hAnsi="GHEA Grapalat" w:cs="Sylfaen"/>
          <w:sz w:val="24"/>
          <w:szCs w:val="24"/>
          <w:lang w:val="hy-AM"/>
        </w:rPr>
        <w:t xml:space="preserve"> նախարարության</w:t>
      </w:r>
      <w:r w:rsidR="001319A7">
        <w:rPr>
          <w:rFonts w:ascii="GHEA Grapalat" w:hAnsi="GHEA Grapalat" w:cs="Sylfaen"/>
          <w:sz w:val="24"/>
          <w:szCs w:val="24"/>
          <w:lang w:val="hy-AM"/>
        </w:rPr>
        <w:t xml:space="preserve"> զբոսաշրջության կոմիտեի</w:t>
      </w:r>
      <w:r w:rsidRPr="00FF5AAF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FF5AAF">
        <w:rPr>
          <w:rFonts w:ascii="GHEA Grapalat" w:hAnsi="GHEA Grapalat" w:cs="Arial Armenian"/>
          <w:sz w:val="24"/>
          <w:szCs w:val="24"/>
          <w:lang w:val="hy-AM"/>
        </w:rPr>
        <w:t>:</w:t>
      </w:r>
    </w:p>
    <w:p w14:paraId="206F085A" w14:textId="77777777" w:rsidR="002D621B" w:rsidRPr="002D621B" w:rsidRDefault="002D621B" w:rsidP="007D5C88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D621B">
        <w:rPr>
          <w:rFonts w:ascii="GHEA Grapalat" w:hAnsi="GHEA Grapalat"/>
          <w:b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429776BA" w14:textId="35299B5A" w:rsidR="00AF1CE2" w:rsidRDefault="001319A7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>Ռազմավարոության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ընդունումը կնպաստի ՀՀ կառավարության 2021 թվականի օգոստոսի 18-ի «ՀՀ կառավարության ծրագրի մասին» N1363-Ա որոշմամբ  և ՀՀ կառավարության 2021թ</w:t>
      </w:r>
      <w:r w:rsidR="00AF1CE2" w:rsidRPr="00AF1CE2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նոյեմբերի 18-ի N1902-Լ որոշմամբ հաստատված ՀՀ կառավարության 2021-2026թ</w:t>
      </w:r>
      <w:r w:rsidR="00AF1CE2" w:rsidRPr="00AF1CE2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>թ</w:t>
      </w:r>
      <w:r w:rsidR="00AF1CE2" w:rsidRPr="00AF1CE2">
        <w:rPr>
          <w:rFonts w:ascii="Cambria Math" w:hAnsi="Cambria Math" w:cs="Cambria Math"/>
          <w:bCs/>
          <w:sz w:val="24"/>
          <w:szCs w:val="24"/>
          <w:lang w:val="hy-AM" w:eastAsia="en-US"/>
        </w:rPr>
        <w:t>․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գործունեության միջոցառումների 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զբոսաշրջության</w:t>
      </w:r>
      <w:r w:rsidR="00AF1CE2" w:rsidRPr="00AF1CE2">
        <w:rPr>
          <w:rFonts w:ascii="GHEA Grapalat" w:hAnsi="GHEA Grapalat"/>
          <w:bCs/>
          <w:sz w:val="24"/>
          <w:szCs w:val="24"/>
          <w:lang w:val="hy-AM" w:eastAsia="en-US"/>
        </w:rPr>
        <w:t xml:space="preserve"> զարգացման թիրախների ապահովմանը</w:t>
      </w:r>
      <w:r w:rsidR="002B51D0">
        <w:rPr>
          <w:rFonts w:ascii="GHEA Grapalat" w:hAnsi="GHEA Grapalat"/>
          <w:bCs/>
          <w:sz w:val="24"/>
          <w:szCs w:val="24"/>
          <w:lang w:val="hy-AM" w:eastAsia="en-US"/>
        </w:rPr>
        <w:t>։</w:t>
      </w:r>
    </w:p>
    <w:p w14:paraId="47752F97" w14:textId="131DFBDB" w:rsidR="005D6CF8" w:rsidRDefault="005D6CF8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Ռազմավարության ընդունմամբ հնարավոր կլինի ունենալ </w:t>
      </w:r>
      <w:r w:rsidRPr="005D6CF8">
        <w:rPr>
          <w:rFonts w:ascii="GHEA Grapalat" w:hAnsi="GHEA Grapalat"/>
          <w:bCs/>
          <w:sz w:val="24"/>
          <w:szCs w:val="24"/>
          <w:lang w:val="hy-AM" w:eastAsia="en-US"/>
        </w:rPr>
        <w:t>ուղենիշային փաստաթուղթ առաջիկա 5 տարիների</w:t>
      </w:r>
      <w:r w:rsidR="00AA0BCE">
        <w:rPr>
          <w:rFonts w:ascii="GHEA Grapalat" w:hAnsi="GHEA Grapalat"/>
          <w:bCs/>
          <w:sz w:val="24"/>
          <w:szCs w:val="24"/>
          <w:lang w:val="hy-AM" w:eastAsia="en-US"/>
        </w:rPr>
        <w:t>ն</w:t>
      </w:r>
      <w:r w:rsidRPr="005D6CF8">
        <w:rPr>
          <w:rFonts w:ascii="GHEA Grapalat" w:hAnsi="GHEA Grapalat"/>
          <w:bCs/>
          <w:sz w:val="24"/>
          <w:szCs w:val="24"/>
          <w:lang w:val="hy-AM" w:eastAsia="en-US"/>
        </w:rPr>
        <w:t xml:space="preserve"> զբոսաշրջության բնագավառի պետական քաղաքականության մշակման և իրականացման համար՝ ի նպաստ զբոսաշրջության կայուն զարգացմանը, ներդրումների ներգրավմանը, ենթակառուցվածքների զարգացմանը, ծառայությունների որակի բարելավմանը, ինստիտուցիոնալ բարեփոխումներին, Հայաստանի՝ որպես ապահով և բարենպաստ զբոսաշրջային երկրի նկարագրի ամրապնդմանը, Հայաստանի ճանաչելիության և հասանելության բարձրացմանը և այլն։</w:t>
      </w:r>
    </w:p>
    <w:p w14:paraId="03382E61" w14:textId="77777777" w:rsidR="002973D5" w:rsidRPr="00E14DA0" w:rsidRDefault="002973D5" w:rsidP="007D5C88">
      <w:pPr>
        <w:pStyle w:val="ListParagraph"/>
        <w:numPr>
          <w:ilvl w:val="0"/>
          <w:numId w:val="12"/>
        </w:numPr>
        <w:tabs>
          <w:tab w:val="left" w:pos="630"/>
          <w:tab w:val="left" w:pos="1170"/>
        </w:tabs>
        <w:spacing w:before="120" w:after="120" w:line="276" w:lineRule="auto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DA0">
        <w:rPr>
          <w:rFonts w:ascii="GHEA Grapalat" w:hAnsi="GHEA Grapalat"/>
          <w:b/>
          <w:sz w:val="24"/>
          <w:szCs w:val="24"/>
          <w:lang w:val="hy-AM"/>
        </w:rPr>
        <w:t xml:space="preserve">Այլ տեղեկություններ </w:t>
      </w:r>
    </w:p>
    <w:p w14:paraId="1D580154" w14:textId="77777777" w:rsidR="002973D5" w:rsidRPr="002973D5" w:rsidRDefault="002973D5" w:rsidP="007D5C8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2973D5">
        <w:rPr>
          <w:rFonts w:ascii="GHEA Grapalat" w:hAnsi="GHEA Grapalat"/>
          <w:bCs/>
          <w:sz w:val="24"/>
          <w:szCs w:val="24"/>
          <w:lang w:val="hy-AM" w:eastAsia="en-US"/>
        </w:rPr>
        <w:t>Նախագծի ընդունման դեպքում պետական բյուջեում կամ տեղական ինքնակառավարման մարմինների բյուջեներում ծախսերի և եկամուտների ավելացումներ կամ նվազեցումներ չեն նախատեսվում:</w:t>
      </w:r>
    </w:p>
    <w:p w14:paraId="185D24AF" w14:textId="77777777" w:rsidR="00D317A3" w:rsidRDefault="00D317A3" w:rsidP="007D5C88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134B91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Կապը ռազմավարական փաստաթղթերի հետ</w:t>
      </w:r>
      <w:r w:rsidRPr="00134B91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51FBD68" w14:textId="1A018FB8" w:rsidR="00A953D9" w:rsidRDefault="004A24F5" w:rsidP="0039741E">
      <w:pPr>
        <w:shd w:val="clear" w:color="auto" w:fill="FFFFFF"/>
        <w:spacing w:line="360" w:lineRule="auto"/>
        <w:ind w:firstLine="270"/>
        <w:jc w:val="both"/>
        <w:rPr>
          <w:rFonts w:ascii="GHEA Grapalat" w:hAnsi="GHEA Grapalat" w:cs="GHEA Grapalat"/>
          <w:sz w:val="24"/>
          <w:szCs w:val="24"/>
          <w:lang w:val="hy-AM" w:eastAsia="x-none"/>
        </w:rPr>
      </w:pP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Նախագծերը բխում են Հայաստանի վերափոխման ռազմավարություն 2050-ի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16-րդ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«Ճանաչված, հարգված և հյուրընկալ Հայաստան»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մեգանպատակի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և «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Վերափոխենք հարյ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ր միլիոնավոր օտարերկրացիների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նրանց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ռաջնորդների վերաբերմ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նքը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այաստանի հանդեպ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Զանգվածային վերափոխման իմաստը»-ից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7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28-րդ և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70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էջ</w:t>
      </w:r>
      <w:r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2021-2026 թվականների ծրագրի «2 ՏՆՏԵՍՈՒԹՅՈՒՆ» 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>կետի «Արտաքին տնտեսական քաղաքականություն և արտահանման խթանում»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1-ին, 4-րդ, 5-րդ, 6-րդ պարբերություններից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«2.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Զբոսաշրջություն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 </w:t>
      </w:r>
      <w:hyperlink r:id="rId8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 2</w:t>
      </w: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>
        <w:rPr>
          <w:rFonts w:ascii="GHEA Grapalat" w:hAnsi="GHEA Grapalat" w:cs="Sylfaen"/>
          <w:bCs/>
          <w:sz w:val="24"/>
          <w:szCs w:val="24"/>
          <w:lang w:val="hy-AM"/>
        </w:rPr>
        <w:t>, 28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և 3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39-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րդ էջեր)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A177ED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2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 կետ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9" w:history="1">
        <w:r w:rsidRPr="00A17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231-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232-րդ էջ)։</w:t>
      </w:r>
      <w:r w:rsidRPr="00BE3D3C">
        <w:rPr>
          <w:rFonts w:ascii="GHEA Grapalat" w:hAnsi="GHEA Grapalat" w:cs="Sylfaen"/>
          <w:bCs/>
          <w:lang w:val="hy-AM"/>
        </w:rPr>
        <w:t xml:space="preserve">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sectPr w:rsidR="00A953D9" w:rsidSect="008626C8">
      <w:pgSz w:w="12240" w:h="15840"/>
      <w:pgMar w:top="1440" w:right="81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4593" w14:textId="77777777" w:rsidR="00C254AB" w:rsidRDefault="00C254AB" w:rsidP="000E21FA">
      <w:pPr>
        <w:spacing w:after="0" w:line="240" w:lineRule="auto"/>
      </w:pPr>
      <w:r>
        <w:separator/>
      </w:r>
    </w:p>
  </w:endnote>
  <w:endnote w:type="continuationSeparator" w:id="0">
    <w:p w14:paraId="5DBC5629" w14:textId="77777777" w:rsidR="00C254AB" w:rsidRDefault="00C254AB" w:rsidP="000E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3962" w14:textId="77777777" w:rsidR="00C254AB" w:rsidRDefault="00C254AB" w:rsidP="000E21FA">
      <w:pPr>
        <w:spacing w:after="0" w:line="240" w:lineRule="auto"/>
      </w:pPr>
      <w:r>
        <w:separator/>
      </w:r>
    </w:p>
  </w:footnote>
  <w:footnote w:type="continuationSeparator" w:id="0">
    <w:p w14:paraId="4B866C15" w14:textId="77777777" w:rsidR="00C254AB" w:rsidRDefault="00C254AB" w:rsidP="000E2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91F"/>
    <w:multiLevelType w:val="hybridMultilevel"/>
    <w:tmpl w:val="A162C980"/>
    <w:lvl w:ilvl="0" w:tplc="AC969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EE8"/>
    <w:multiLevelType w:val="hybridMultilevel"/>
    <w:tmpl w:val="83467608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B5548F"/>
    <w:multiLevelType w:val="hybridMultilevel"/>
    <w:tmpl w:val="522E15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E580087"/>
    <w:multiLevelType w:val="hybridMultilevel"/>
    <w:tmpl w:val="BA2E104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CC37D2"/>
    <w:multiLevelType w:val="hybridMultilevel"/>
    <w:tmpl w:val="B6B86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D20"/>
    <w:multiLevelType w:val="hybridMultilevel"/>
    <w:tmpl w:val="C4B6320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EB00F57"/>
    <w:multiLevelType w:val="hybridMultilevel"/>
    <w:tmpl w:val="0E74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31B7"/>
    <w:multiLevelType w:val="hybridMultilevel"/>
    <w:tmpl w:val="0CE61B6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E3B47E4"/>
    <w:multiLevelType w:val="hybridMultilevel"/>
    <w:tmpl w:val="BB8EF16A"/>
    <w:lvl w:ilvl="0" w:tplc="1584D1C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5CA5676"/>
    <w:multiLevelType w:val="hybridMultilevel"/>
    <w:tmpl w:val="22DCD832"/>
    <w:lvl w:ilvl="0" w:tplc="784C6A5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56220"/>
    <w:multiLevelType w:val="hybridMultilevel"/>
    <w:tmpl w:val="1870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143AE"/>
    <w:multiLevelType w:val="hybridMultilevel"/>
    <w:tmpl w:val="62F6D3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6120E"/>
    <w:multiLevelType w:val="hybridMultilevel"/>
    <w:tmpl w:val="8AB84B06"/>
    <w:lvl w:ilvl="0" w:tplc="04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3" w15:restartNumberingAfterBreak="0">
    <w:nsid w:val="5072793A"/>
    <w:multiLevelType w:val="hybridMultilevel"/>
    <w:tmpl w:val="DDA801F0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58057BCE"/>
    <w:multiLevelType w:val="hybridMultilevel"/>
    <w:tmpl w:val="F14E07FE"/>
    <w:lvl w:ilvl="0" w:tplc="A7B2F7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8399B"/>
    <w:multiLevelType w:val="hybridMultilevel"/>
    <w:tmpl w:val="F766B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66E52"/>
    <w:multiLevelType w:val="hybridMultilevel"/>
    <w:tmpl w:val="E7288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9844F7"/>
    <w:multiLevelType w:val="hybridMultilevel"/>
    <w:tmpl w:val="0C9636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104981">
    <w:abstractNumId w:val="4"/>
  </w:num>
  <w:num w:numId="2" w16cid:durableId="1642222766">
    <w:abstractNumId w:val="10"/>
  </w:num>
  <w:num w:numId="3" w16cid:durableId="693311926">
    <w:abstractNumId w:val="1"/>
  </w:num>
  <w:num w:numId="4" w16cid:durableId="902106858">
    <w:abstractNumId w:val="3"/>
  </w:num>
  <w:num w:numId="5" w16cid:durableId="649822063">
    <w:abstractNumId w:val="11"/>
  </w:num>
  <w:num w:numId="6" w16cid:durableId="108624137">
    <w:abstractNumId w:val="0"/>
  </w:num>
  <w:num w:numId="7" w16cid:durableId="121536133">
    <w:abstractNumId w:val="16"/>
  </w:num>
  <w:num w:numId="8" w16cid:durableId="1779786744">
    <w:abstractNumId w:val="5"/>
  </w:num>
  <w:num w:numId="9" w16cid:durableId="229463621">
    <w:abstractNumId w:val="12"/>
  </w:num>
  <w:num w:numId="10" w16cid:durableId="1486165437">
    <w:abstractNumId w:val="13"/>
  </w:num>
  <w:num w:numId="11" w16cid:durableId="656962072">
    <w:abstractNumId w:val="17"/>
  </w:num>
  <w:num w:numId="12" w16cid:durableId="596911630">
    <w:abstractNumId w:val="8"/>
  </w:num>
  <w:num w:numId="13" w16cid:durableId="2041776035">
    <w:abstractNumId w:val="14"/>
  </w:num>
  <w:num w:numId="14" w16cid:durableId="2123766517">
    <w:abstractNumId w:val="9"/>
  </w:num>
  <w:num w:numId="15" w16cid:durableId="1449814745">
    <w:abstractNumId w:val="15"/>
  </w:num>
  <w:num w:numId="16" w16cid:durableId="108402156">
    <w:abstractNumId w:val="15"/>
  </w:num>
  <w:num w:numId="17" w16cid:durableId="1429304735">
    <w:abstractNumId w:val="2"/>
  </w:num>
  <w:num w:numId="18" w16cid:durableId="643047469">
    <w:abstractNumId w:val="6"/>
  </w:num>
  <w:num w:numId="19" w16cid:durableId="936910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31"/>
    <w:rsid w:val="000129EB"/>
    <w:rsid w:val="000662AC"/>
    <w:rsid w:val="000A5BA5"/>
    <w:rsid w:val="000A6265"/>
    <w:rsid w:val="000C17A5"/>
    <w:rsid w:val="000D4FBF"/>
    <w:rsid w:val="000E21FA"/>
    <w:rsid w:val="000E3006"/>
    <w:rsid w:val="00130D56"/>
    <w:rsid w:val="001319A7"/>
    <w:rsid w:val="001350E0"/>
    <w:rsid w:val="00135F51"/>
    <w:rsid w:val="00152FCE"/>
    <w:rsid w:val="0018140D"/>
    <w:rsid w:val="00185398"/>
    <w:rsid w:val="001A7F18"/>
    <w:rsid w:val="001E466E"/>
    <w:rsid w:val="001F0A09"/>
    <w:rsid w:val="001F6F0D"/>
    <w:rsid w:val="00202DBC"/>
    <w:rsid w:val="002176BD"/>
    <w:rsid w:val="00220C8B"/>
    <w:rsid w:val="00243EB5"/>
    <w:rsid w:val="0027552D"/>
    <w:rsid w:val="002810CF"/>
    <w:rsid w:val="0028453D"/>
    <w:rsid w:val="002973D5"/>
    <w:rsid w:val="002B51D0"/>
    <w:rsid w:val="002D621B"/>
    <w:rsid w:val="002E577D"/>
    <w:rsid w:val="002F242D"/>
    <w:rsid w:val="002F55DA"/>
    <w:rsid w:val="00316000"/>
    <w:rsid w:val="00330BBB"/>
    <w:rsid w:val="00357AC3"/>
    <w:rsid w:val="003748A7"/>
    <w:rsid w:val="003760AD"/>
    <w:rsid w:val="0039741E"/>
    <w:rsid w:val="00463E1F"/>
    <w:rsid w:val="004761E1"/>
    <w:rsid w:val="00483DFE"/>
    <w:rsid w:val="00493EEE"/>
    <w:rsid w:val="004978A9"/>
    <w:rsid w:val="00497C4F"/>
    <w:rsid w:val="004A24F5"/>
    <w:rsid w:val="004B61D9"/>
    <w:rsid w:val="004F7796"/>
    <w:rsid w:val="005042AB"/>
    <w:rsid w:val="005515B3"/>
    <w:rsid w:val="005B0837"/>
    <w:rsid w:val="005D3497"/>
    <w:rsid w:val="005D6CF8"/>
    <w:rsid w:val="005E12C7"/>
    <w:rsid w:val="005E2DDA"/>
    <w:rsid w:val="005E5236"/>
    <w:rsid w:val="005F6BD0"/>
    <w:rsid w:val="0061377C"/>
    <w:rsid w:val="00615123"/>
    <w:rsid w:val="00620F31"/>
    <w:rsid w:val="00634168"/>
    <w:rsid w:val="006468DC"/>
    <w:rsid w:val="00650398"/>
    <w:rsid w:val="00657A25"/>
    <w:rsid w:val="006B7259"/>
    <w:rsid w:val="00707544"/>
    <w:rsid w:val="007142CC"/>
    <w:rsid w:val="00731615"/>
    <w:rsid w:val="0074488C"/>
    <w:rsid w:val="00760BD7"/>
    <w:rsid w:val="007B342A"/>
    <w:rsid w:val="007C665D"/>
    <w:rsid w:val="007D5C88"/>
    <w:rsid w:val="007E63BB"/>
    <w:rsid w:val="007F6D37"/>
    <w:rsid w:val="007F7232"/>
    <w:rsid w:val="008255FD"/>
    <w:rsid w:val="00842B8C"/>
    <w:rsid w:val="00843855"/>
    <w:rsid w:val="008626C8"/>
    <w:rsid w:val="008704D3"/>
    <w:rsid w:val="00886897"/>
    <w:rsid w:val="008A5439"/>
    <w:rsid w:val="008B13CA"/>
    <w:rsid w:val="008B4CB1"/>
    <w:rsid w:val="008E3E7F"/>
    <w:rsid w:val="008F1B84"/>
    <w:rsid w:val="00901E45"/>
    <w:rsid w:val="00903D60"/>
    <w:rsid w:val="0090406D"/>
    <w:rsid w:val="0092341F"/>
    <w:rsid w:val="00960DD9"/>
    <w:rsid w:val="0099457E"/>
    <w:rsid w:val="009F2F91"/>
    <w:rsid w:val="009F3CD9"/>
    <w:rsid w:val="00A428A8"/>
    <w:rsid w:val="00A67861"/>
    <w:rsid w:val="00A70832"/>
    <w:rsid w:val="00A73EF3"/>
    <w:rsid w:val="00A87FD9"/>
    <w:rsid w:val="00A905A2"/>
    <w:rsid w:val="00A953D9"/>
    <w:rsid w:val="00AA0BCE"/>
    <w:rsid w:val="00AF1CE2"/>
    <w:rsid w:val="00AF5C2B"/>
    <w:rsid w:val="00B01BDC"/>
    <w:rsid w:val="00B02C59"/>
    <w:rsid w:val="00B15C9E"/>
    <w:rsid w:val="00B2382B"/>
    <w:rsid w:val="00B26BA5"/>
    <w:rsid w:val="00B53184"/>
    <w:rsid w:val="00B66361"/>
    <w:rsid w:val="00B848D7"/>
    <w:rsid w:val="00B853B9"/>
    <w:rsid w:val="00BD3D55"/>
    <w:rsid w:val="00C01B3D"/>
    <w:rsid w:val="00C23587"/>
    <w:rsid w:val="00C254AB"/>
    <w:rsid w:val="00C75795"/>
    <w:rsid w:val="00C93416"/>
    <w:rsid w:val="00C9439D"/>
    <w:rsid w:val="00CA1EBE"/>
    <w:rsid w:val="00CC3742"/>
    <w:rsid w:val="00CD4CDC"/>
    <w:rsid w:val="00D13F76"/>
    <w:rsid w:val="00D17020"/>
    <w:rsid w:val="00D30F02"/>
    <w:rsid w:val="00D317A3"/>
    <w:rsid w:val="00D4399C"/>
    <w:rsid w:val="00D45670"/>
    <w:rsid w:val="00D45E63"/>
    <w:rsid w:val="00D559FE"/>
    <w:rsid w:val="00D73A74"/>
    <w:rsid w:val="00D77ACF"/>
    <w:rsid w:val="00D804E9"/>
    <w:rsid w:val="00D92395"/>
    <w:rsid w:val="00DA303D"/>
    <w:rsid w:val="00DA3383"/>
    <w:rsid w:val="00DA6F60"/>
    <w:rsid w:val="00DC31E8"/>
    <w:rsid w:val="00DC5C79"/>
    <w:rsid w:val="00DC6880"/>
    <w:rsid w:val="00DD49D4"/>
    <w:rsid w:val="00DF2033"/>
    <w:rsid w:val="00E14DA0"/>
    <w:rsid w:val="00E15F3F"/>
    <w:rsid w:val="00E4096F"/>
    <w:rsid w:val="00E47CDA"/>
    <w:rsid w:val="00E52CC9"/>
    <w:rsid w:val="00E627F1"/>
    <w:rsid w:val="00E67E43"/>
    <w:rsid w:val="00EA6705"/>
    <w:rsid w:val="00EB3997"/>
    <w:rsid w:val="00ED10C1"/>
    <w:rsid w:val="00F308C8"/>
    <w:rsid w:val="00F32610"/>
    <w:rsid w:val="00F3606A"/>
    <w:rsid w:val="00F40D0E"/>
    <w:rsid w:val="00F906FA"/>
    <w:rsid w:val="00FA7C45"/>
    <w:rsid w:val="00FB53B7"/>
    <w:rsid w:val="00FE32DB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72C7"/>
  <w15:chartTrackingRefBased/>
  <w15:docId w15:val="{9C38A56F-AFF7-4C90-BC8C-4D170485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C8B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F7232"/>
    <w:rPr>
      <w:b/>
      <w:bCs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43EB5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0E21FA"/>
  </w:style>
  <w:style w:type="paragraph" w:styleId="FootnoteText">
    <w:name w:val="footnote text"/>
    <w:basedOn w:val="Normal"/>
    <w:link w:val="FootnoteTextChar"/>
    <w:uiPriority w:val="99"/>
    <w:unhideWhenUsed/>
    <w:rsid w:val="000E21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21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1FA"/>
    <w:rPr>
      <w:vertAlign w:val="superscript"/>
    </w:rPr>
  </w:style>
  <w:style w:type="paragraph" w:customStyle="1" w:styleId="norm">
    <w:name w:val="norm"/>
    <w:basedOn w:val="Normal"/>
    <w:link w:val="normChar"/>
    <w:rsid w:val="00D317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D317A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D317A3"/>
    <w:pPr>
      <w:spacing w:after="120" w:line="240" w:lineRule="auto"/>
      <w:ind w:left="36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317A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220C8B"/>
    <w:rPr>
      <w:rFonts w:ascii="Calibri" w:eastAsia="Calibri" w:hAnsi="Calibri" w:cs="Calibri"/>
      <w:b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2C7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4A24F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07544"/>
    <w:pPr>
      <w:spacing w:after="120" w:line="480" w:lineRule="auto"/>
    </w:pPr>
    <w:rPr>
      <w:kern w:val="2"/>
      <w14:ligatures w14:val="standardContextu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07544"/>
    <w:rPr>
      <w:kern w:val="2"/>
      <w14:ligatures w14:val="standardContextual"/>
    </w:rPr>
  </w:style>
  <w:style w:type="character" w:customStyle="1" w:styleId="mechtexChar">
    <w:name w:val="mechtex Char"/>
    <w:link w:val="mechtex"/>
    <w:locked/>
    <w:rsid w:val="0070754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07544"/>
    <w:pPr>
      <w:spacing w:after="0" w:line="240" w:lineRule="auto"/>
      <w:jc w:val="center"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Annexes/6/2021_N1363hav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meminister.am/u_files/file/Haytararutyunner/Armenia2050_7_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Annexes/6/2021_N1902hav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>https:/mul2.gov.am/tasks/797373/oneclick/HIMNAVORUM.docx?token=beecdd4a6422e88ef1b3947236f49432</cp:keywords>
  <dc:description/>
  <cp:lastModifiedBy>Anahit H. Mkrtchyan</cp:lastModifiedBy>
  <cp:revision>3</cp:revision>
  <cp:lastPrinted>2022-11-22T08:16:00Z</cp:lastPrinted>
  <dcterms:created xsi:type="dcterms:W3CDTF">2025-05-19T05:59:00Z</dcterms:created>
  <dcterms:modified xsi:type="dcterms:W3CDTF">2025-05-19T06:00:00Z</dcterms:modified>
</cp:coreProperties>
</file>