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2B86" w14:textId="77777777" w:rsidR="007847F0" w:rsidRPr="00951499" w:rsidRDefault="007847F0" w:rsidP="007847F0">
      <w:pPr>
        <w:spacing w:line="360" w:lineRule="auto"/>
        <w:jc w:val="center"/>
        <w:rPr>
          <w:rFonts w:ascii="GHEA Grapalat" w:hAnsi="GHEA Grapalat" w:cs="Sylfaen"/>
          <w:bCs/>
          <w:sz w:val="24"/>
          <w:szCs w:val="24"/>
          <w:lang w:val="hy-AM"/>
        </w:rPr>
      </w:pPr>
      <w:r w:rsidRPr="00951499">
        <w:rPr>
          <w:rFonts w:ascii="GHEA Grapalat" w:hAnsi="GHEA Grapalat" w:cs="Sylfaen"/>
          <w:bCs/>
          <w:sz w:val="24"/>
          <w:szCs w:val="24"/>
          <w:lang w:val="hy-AM"/>
        </w:rPr>
        <w:t>ՀԻՄՆԱՎՈՐՈՒՄ</w:t>
      </w:r>
    </w:p>
    <w:p w14:paraId="3EFAA98B" w14:textId="2FE8D1EF" w:rsidR="007847F0" w:rsidRPr="00951499" w:rsidRDefault="007847F0" w:rsidP="007847F0">
      <w:pPr>
        <w:pStyle w:val="a3"/>
        <w:shd w:val="clear" w:color="auto" w:fill="FFFFFF"/>
        <w:spacing w:before="0" w:beforeAutospacing="0" w:after="0" w:afterAutospacing="0" w:line="360" w:lineRule="auto"/>
        <w:ind w:left="-360" w:right="-180" w:firstLine="540"/>
        <w:jc w:val="center"/>
        <w:rPr>
          <w:rStyle w:val="a5"/>
          <w:rFonts w:ascii="GHEA Grapalat" w:hAnsi="GHEA Grapalat" w:cs="Arial"/>
          <w:b w:val="0"/>
          <w:color w:val="000000"/>
          <w:lang w:val="hy-AM"/>
        </w:rPr>
      </w:pPr>
      <w:r w:rsidRPr="00951499">
        <w:rPr>
          <w:rFonts w:ascii="GHEA Grapalat" w:hAnsi="GHEA Grapalat" w:cs="Arial LatArm"/>
          <w:color w:val="000000"/>
          <w:lang w:val="hy-AM"/>
        </w:rPr>
        <w:t>«</w:t>
      </w:r>
      <w:r w:rsidRPr="00951499">
        <w:rPr>
          <w:rStyle w:val="a5"/>
          <w:rFonts w:ascii="GHEA Grapalat" w:hAnsi="GHEA Grapalat" w:cs="Arial"/>
          <w:b w:val="0"/>
          <w:color w:val="000000"/>
          <w:lang w:val="hy-AM"/>
        </w:rPr>
        <w:t>ՀԱՅԱՍՏԱՆԻ</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ՀԱՆՐԱՊԵՏՈՒԹՅԱՆ</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ԿԱՌԱՎԱՐՈՒԹՅԱՆ 2017</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ԹՎԱԿԱՆԻ</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ՄԱՅԻՍԻ</w:t>
      </w:r>
      <w:r w:rsidRPr="00951499">
        <w:rPr>
          <w:rStyle w:val="a5"/>
          <w:rFonts w:ascii="GHEA Grapalat" w:hAnsi="GHEA Grapalat"/>
          <w:b w:val="0"/>
          <w:color w:val="000000"/>
          <w:lang w:val="hy-AM"/>
        </w:rPr>
        <w:t xml:space="preserve"> 4-</w:t>
      </w:r>
      <w:r w:rsidRPr="00951499">
        <w:rPr>
          <w:rStyle w:val="a5"/>
          <w:rFonts w:ascii="GHEA Grapalat" w:hAnsi="GHEA Grapalat" w:cs="Arial"/>
          <w:b w:val="0"/>
          <w:color w:val="000000"/>
          <w:lang w:val="hy-AM"/>
        </w:rPr>
        <w:t>Ի</w:t>
      </w:r>
      <w:r w:rsidRPr="00951499">
        <w:rPr>
          <w:rStyle w:val="a5"/>
          <w:rFonts w:ascii="GHEA Grapalat" w:hAnsi="GHEA Grapalat"/>
          <w:b w:val="0"/>
          <w:color w:val="000000"/>
          <w:lang w:val="hy-AM"/>
        </w:rPr>
        <w:t xml:space="preserve"> N 526-</w:t>
      </w:r>
      <w:r w:rsidRPr="00951499">
        <w:rPr>
          <w:rStyle w:val="a5"/>
          <w:rFonts w:ascii="GHEA Grapalat" w:hAnsi="GHEA Grapalat" w:cs="Arial"/>
          <w:b w:val="0"/>
          <w:color w:val="000000"/>
          <w:lang w:val="hy-AM"/>
        </w:rPr>
        <w:t>Ն</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ՈՐՈՇՄԱՆ</w:t>
      </w:r>
      <w:r w:rsidRPr="00951499">
        <w:rPr>
          <w:rStyle w:val="a5"/>
          <w:rFonts w:ascii="GHEA Grapalat" w:hAnsi="GHEA Grapalat"/>
          <w:b w:val="0"/>
          <w:color w:val="000000"/>
          <w:lang w:val="hy-AM"/>
        </w:rPr>
        <w:t xml:space="preserve"> </w:t>
      </w:r>
      <w:r w:rsidRPr="00951499">
        <w:rPr>
          <w:rStyle w:val="a5"/>
          <w:rFonts w:ascii="GHEA Grapalat" w:hAnsi="GHEA Grapalat" w:cs="Arial"/>
          <w:b w:val="0"/>
          <w:color w:val="000000"/>
          <w:lang w:val="hy-AM"/>
        </w:rPr>
        <w:t>ՄԵՋ</w:t>
      </w:r>
      <w:r w:rsidRPr="00951499">
        <w:rPr>
          <w:rStyle w:val="a5"/>
          <w:rFonts w:ascii="GHEA Grapalat" w:hAnsi="GHEA Grapalat"/>
          <w:b w:val="0"/>
          <w:color w:val="000000"/>
          <w:lang w:val="hy-AM"/>
        </w:rPr>
        <w:t xml:space="preserve"> ՓՈՓՈԽՈՒԹՅՈՒՆ </w:t>
      </w:r>
      <w:r w:rsidRPr="00951499">
        <w:rPr>
          <w:rStyle w:val="a5"/>
          <w:rFonts w:ascii="GHEA Grapalat" w:hAnsi="GHEA Grapalat" w:cs="Arial"/>
          <w:b w:val="0"/>
          <w:color w:val="000000"/>
          <w:lang w:val="hy-AM"/>
        </w:rPr>
        <w:t>ԿԱՏԱՐԵԼՈՒ ՄԱՍԻՆ</w:t>
      </w:r>
      <w:r w:rsidRPr="00951499">
        <w:rPr>
          <w:rFonts w:ascii="GHEA Grapalat" w:hAnsi="GHEA Grapalat"/>
          <w:color w:val="000000"/>
          <w:lang w:val="hy-AM"/>
        </w:rPr>
        <w:t>»</w:t>
      </w:r>
      <w:r w:rsidRPr="00951499">
        <w:rPr>
          <w:rStyle w:val="a5"/>
          <w:rFonts w:ascii="GHEA Grapalat" w:hAnsi="GHEA Grapalat" w:cs="Arial"/>
          <w:b w:val="0"/>
          <w:color w:val="000000"/>
          <w:lang w:val="hy-AM"/>
        </w:rPr>
        <w:t xml:space="preserve"> ՀՀ ԿԱՌԱՎԱՐՈՒԹՅԱՆ ՈՐՈՇՄԱՆ ՆԱԽԱԳԾԻ ԸՆԴՈՒՆՄԱՆ</w:t>
      </w:r>
    </w:p>
    <w:p w14:paraId="314708B2" w14:textId="77777777" w:rsidR="007847F0" w:rsidRPr="00951499" w:rsidRDefault="007847F0" w:rsidP="007847F0">
      <w:pPr>
        <w:spacing w:line="360" w:lineRule="auto"/>
        <w:jc w:val="center"/>
        <w:rPr>
          <w:rFonts w:ascii="GHEA Grapalat" w:hAnsi="GHEA Grapalat"/>
          <w:sz w:val="24"/>
          <w:szCs w:val="24"/>
          <w:lang w:val="hy-AM"/>
        </w:rPr>
      </w:pPr>
    </w:p>
    <w:tbl>
      <w:tblPr>
        <w:tblW w:w="1079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23"/>
        <w:gridCol w:w="9899"/>
      </w:tblGrid>
      <w:tr w:rsidR="007847F0" w:rsidRPr="00951499" w14:paraId="77394F7C" w14:textId="77777777" w:rsidTr="00935209">
        <w:tc>
          <w:tcPr>
            <w:tcW w:w="877" w:type="dxa"/>
            <w:tcBorders>
              <w:top w:val="single" w:sz="4" w:space="0" w:color="000000"/>
              <w:left w:val="single" w:sz="4" w:space="0" w:color="000000"/>
              <w:bottom w:val="single" w:sz="4" w:space="0" w:color="000000"/>
              <w:right w:val="single" w:sz="4" w:space="0" w:color="000000"/>
            </w:tcBorders>
            <w:vAlign w:val="center"/>
            <w:hideMark/>
          </w:tcPr>
          <w:p w14:paraId="0D256E48"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1.</w:t>
            </w:r>
          </w:p>
        </w:tc>
        <w:tc>
          <w:tcPr>
            <w:tcW w:w="9922" w:type="dxa"/>
            <w:gridSpan w:val="2"/>
            <w:tcBorders>
              <w:top w:val="single" w:sz="4" w:space="0" w:color="000000"/>
              <w:left w:val="single" w:sz="4" w:space="0" w:color="000000"/>
              <w:bottom w:val="single" w:sz="4" w:space="0" w:color="000000"/>
              <w:right w:val="single" w:sz="4" w:space="0" w:color="000000"/>
            </w:tcBorders>
            <w:vAlign w:val="center"/>
            <w:hideMark/>
          </w:tcPr>
          <w:p w14:paraId="70047CEC"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Անհրաժեշտությունը</w:t>
            </w:r>
            <w:proofErr w:type="spellEnd"/>
          </w:p>
        </w:tc>
      </w:tr>
      <w:tr w:rsidR="007847F0" w:rsidRPr="00951499" w14:paraId="6634E970" w14:textId="77777777" w:rsidTr="00935209">
        <w:tc>
          <w:tcPr>
            <w:tcW w:w="877" w:type="dxa"/>
            <w:tcBorders>
              <w:top w:val="single" w:sz="4" w:space="0" w:color="000000"/>
              <w:left w:val="single" w:sz="4" w:space="0" w:color="000000"/>
              <w:bottom w:val="single" w:sz="4" w:space="0" w:color="000000"/>
              <w:right w:val="single" w:sz="4" w:space="0" w:color="000000"/>
            </w:tcBorders>
            <w:vAlign w:val="center"/>
          </w:tcPr>
          <w:p w14:paraId="6CAB3BA9"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hideMark/>
          </w:tcPr>
          <w:p w14:paraId="001CA6BA" w14:textId="77777777" w:rsidR="007847F0" w:rsidRPr="00951499" w:rsidRDefault="007847F0" w:rsidP="005A6DE9">
            <w:pPr>
              <w:spacing w:line="360" w:lineRule="auto"/>
              <w:jc w:val="both"/>
              <w:rPr>
                <w:rFonts w:ascii="GHEA Grapalat" w:hAnsi="GHEA Grapalat"/>
                <w:sz w:val="24"/>
                <w:szCs w:val="24"/>
                <w:lang w:val="hy-AM"/>
              </w:rPr>
            </w:pPr>
            <w:r w:rsidRPr="00951499">
              <w:rPr>
                <w:rFonts w:ascii="GHEA Grapalat" w:hAnsi="GHEA Grapalat"/>
                <w:sz w:val="24"/>
                <w:szCs w:val="24"/>
                <w:lang w:val="hy-AM"/>
              </w:rPr>
              <w:t xml:space="preserve">Նախագծի մշակման անհրաժեշտությունը պայմանավորված է գնման ընթացակարգերի կազմակերպման պայմանների ճկունության ապահովման անհրաժեշտությամբ:  </w:t>
            </w:r>
          </w:p>
        </w:tc>
      </w:tr>
      <w:tr w:rsidR="007847F0" w:rsidRPr="00951499" w14:paraId="2575FEB7" w14:textId="77777777" w:rsidTr="00935209">
        <w:tc>
          <w:tcPr>
            <w:tcW w:w="877" w:type="dxa"/>
            <w:tcBorders>
              <w:top w:val="single" w:sz="4" w:space="0" w:color="000000"/>
              <w:left w:val="single" w:sz="4" w:space="0" w:color="000000"/>
              <w:bottom w:val="single" w:sz="4" w:space="0" w:color="000000"/>
              <w:right w:val="single" w:sz="4" w:space="0" w:color="000000"/>
            </w:tcBorders>
            <w:vAlign w:val="center"/>
            <w:hideMark/>
          </w:tcPr>
          <w:p w14:paraId="16EC4C8D"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2.</w:t>
            </w:r>
          </w:p>
        </w:tc>
        <w:tc>
          <w:tcPr>
            <w:tcW w:w="9922" w:type="dxa"/>
            <w:gridSpan w:val="2"/>
            <w:tcBorders>
              <w:top w:val="single" w:sz="4" w:space="0" w:color="000000"/>
              <w:left w:val="single" w:sz="4" w:space="0" w:color="000000"/>
              <w:bottom w:val="single" w:sz="4" w:space="0" w:color="000000"/>
              <w:right w:val="single" w:sz="4" w:space="0" w:color="000000"/>
            </w:tcBorders>
            <w:hideMark/>
          </w:tcPr>
          <w:p w14:paraId="02417D71"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Ընթացիկ</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իրավիճակը</w:t>
            </w:r>
            <w:proofErr w:type="spellEnd"/>
            <w:r w:rsidRPr="00951499">
              <w:rPr>
                <w:rFonts w:ascii="GHEA Grapalat" w:hAnsi="GHEA Grapalat"/>
                <w:b/>
                <w:sz w:val="24"/>
                <w:szCs w:val="24"/>
              </w:rPr>
              <w:t xml:space="preserve"> և </w:t>
            </w:r>
            <w:proofErr w:type="spellStart"/>
            <w:r w:rsidRPr="00951499">
              <w:rPr>
                <w:rFonts w:ascii="GHEA Grapalat" w:hAnsi="GHEA Grapalat"/>
                <w:b/>
                <w:sz w:val="24"/>
                <w:szCs w:val="24"/>
              </w:rPr>
              <w:t>խնդիրները</w:t>
            </w:r>
            <w:proofErr w:type="spellEnd"/>
          </w:p>
        </w:tc>
      </w:tr>
      <w:tr w:rsidR="00935209" w:rsidRPr="00686E32" w14:paraId="1494ED32" w14:textId="77777777" w:rsidTr="00935209">
        <w:tc>
          <w:tcPr>
            <w:tcW w:w="877" w:type="dxa"/>
            <w:tcBorders>
              <w:top w:val="single" w:sz="4" w:space="0" w:color="000000"/>
              <w:left w:val="single" w:sz="4" w:space="0" w:color="000000"/>
              <w:bottom w:val="single" w:sz="4" w:space="0" w:color="000000"/>
              <w:right w:val="single" w:sz="4" w:space="0" w:color="000000"/>
            </w:tcBorders>
            <w:vAlign w:val="center"/>
          </w:tcPr>
          <w:p w14:paraId="7AF385D0" w14:textId="77777777" w:rsidR="00935209" w:rsidRPr="00951499" w:rsidRDefault="00935209" w:rsidP="005A6DE9">
            <w:pPr>
              <w:tabs>
                <w:tab w:val="left" w:pos="1440"/>
              </w:tabs>
              <w:spacing w:after="100" w:afterAutospacing="1" w:line="360" w:lineRule="auto"/>
              <w:jc w:val="center"/>
              <w:rPr>
                <w:rFonts w:ascii="GHEA Grapalat" w:hAnsi="GHEA Grapalat"/>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14:paraId="60B94B35" w14:textId="180D3BD9" w:rsidR="00686E32" w:rsidRDefault="00686E32" w:rsidP="00686E32">
            <w:pPr>
              <w:tabs>
                <w:tab w:val="left" w:pos="1440"/>
              </w:tabs>
              <w:spacing w:after="100" w:afterAutospacing="1" w:line="276" w:lineRule="auto"/>
              <w:contextualSpacing/>
              <w:jc w:val="both"/>
              <w:rPr>
                <w:rFonts w:ascii="GHEA Grapalat" w:hAnsi="GHEA Grapalat"/>
                <w:sz w:val="24"/>
                <w:szCs w:val="24"/>
                <w:lang w:val="hy-AM"/>
              </w:rPr>
            </w:pPr>
            <w:r>
              <w:rPr>
                <w:rFonts w:ascii="GHEA Grapalat" w:hAnsi="GHEA Grapalat"/>
                <w:sz w:val="24"/>
                <w:szCs w:val="24"/>
                <w:lang w:val="hy-AM"/>
              </w:rPr>
              <w:t xml:space="preserve">Գործող կարգավորման համաձայն՝ պատվիրատուն կարող է գնման առարկան արտադրած կամ վերջինիս միակ ներկայացուցիչը հանդիսացող անձից մեկ անձ գնման ձևով </w:t>
            </w:r>
            <w:r>
              <w:rPr>
                <w:rFonts w:ascii="GHEA Grapalat" w:hAnsi="GHEA Grapalat"/>
                <w:sz w:val="24"/>
                <w:szCs w:val="24"/>
              </w:rPr>
              <w:t>(</w:t>
            </w:r>
            <w:r>
              <w:rPr>
                <w:rFonts w:ascii="GHEA Grapalat" w:hAnsi="GHEA Grapalat"/>
                <w:sz w:val="24"/>
                <w:szCs w:val="24"/>
                <w:lang w:val="hy-AM"/>
              </w:rPr>
              <w:t>հատուկ կամ բացառիկ իրավունքի առկայության հիմքով</w:t>
            </w:r>
            <w:r>
              <w:rPr>
                <w:rFonts w:ascii="GHEA Grapalat" w:hAnsi="GHEA Grapalat"/>
                <w:sz w:val="24"/>
                <w:szCs w:val="24"/>
              </w:rPr>
              <w:t>)</w:t>
            </w:r>
            <w:r>
              <w:rPr>
                <w:rFonts w:ascii="GHEA Grapalat" w:hAnsi="GHEA Grapalat"/>
                <w:sz w:val="24"/>
                <w:szCs w:val="24"/>
                <w:lang w:val="hy-AM"/>
              </w:rPr>
              <w:t xml:space="preserve"> ձեռք բերել գնման առարկայի տեխնիկական սպասարկման ծառայությունները, այդ թվում՝ սպասարկման համար անհրաժեշտ պարագաները: Սակայն գործնականում հանդիպում են դեպքեր, երբ պատվիրատուները ներկայացնում են հիմնավորումներ, որ  գնման առարկան արտադրած կամ վերջինիս միակ ներկայացուցիչը հանդիսացող անձից անհրաժեշտ է ձեռք բերել սպասարկման համար անհրաժեշտ պարագաները՝ առանց նույն անձից տեխնիկական սպասարկման ծառայությունների գնման:</w:t>
            </w:r>
          </w:p>
          <w:p w14:paraId="6B617365" w14:textId="3F8724EB" w:rsidR="00935209" w:rsidRPr="002B73F8" w:rsidRDefault="00686E32" w:rsidP="00686E32">
            <w:pPr>
              <w:tabs>
                <w:tab w:val="left" w:pos="1440"/>
              </w:tabs>
              <w:spacing w:after="100" w:afterAutospacing="1" w:line="276" w:lineRule="auto"/>
              <w:contextualSpacing/>
              <w:jc w:val="both"/>
              <w:rPr>
                <w:rFonts w:ascii="GHEA Grapalat" w:hAnsi="GHEA Grapalat"/>
                <w:b/>
                <w:sz w:val="24"/>
                <w:szCs w:val="24"/>
                <w:lang w:val="hy-AM"/>
              </w:rPr>
            </w:pPr>
            <w:r>
              <w:rPr>
                <w:rFonts w:ascii="GHEA Grapalat" w:hAnsi="GHEA Grapalat"/>
                <w:sz w:val="24"/>
                <w:szCs w:val="24"/>
                <w:lang w:val="hy-AM"/>
              </w:rPr>
              <w:t>Նախագծով նախատեսվում է ստեղծել այդ հնարավորությունը:</w:t>
            </w:r>
          </w:p>
        </w:tc>
      </w:tr>
      <w:tr w:rsidR="007847F0" w:rsidRPr="00951499" w14:paraId="230D4425" w14:textId="77777777" w:rsidTr="00935209">
        <w:tc>
          <w:tcPr>
            <w:tcW w:w="900" w:type="dxa"/>
            <w:gridSpan w:val="2"/>
            <w:tcBorders>
              <w:top w:val="single" w:sz="4" w:space="0" w:color="000000"/>
              <w:left w:val="single" w:sz="4" w:space="0" w:color="000000"/>
              <w:bottom w:val="single" w:sz="4" w:space="0" w:color="000000"/>
              <w:right w:val="single" w:sz="4" w:space="0" w:color="000000"/>
            </w:tcBorders>
            <w:vAlign w:val="center"/>
            <w:hideMark/>
          </w:tcPr>
          <w:p w14:paraId="0999411D"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3.</w:t>
            </w:r>
          </w:p>
        </w:tc>
        <w:tc>
          <w:tcPr>
            <w:tcW w:w="9899" w:type="dxa"/>
            <w:tcBorders>
              <w:top w:val="single" w:sz="4" w:space="0" w:color="000000"/>
              <w:left w:val="single" w:sz="4" w:space="0" w:color="000000"/>
              <w:bottom w:val="single" w:sz="4" w:space="0" w:color="000000"/>
              <w:right w:val="single" w:sz="4" w:space="0" w:color="000000"/>
            </w:tcBorders>
            <w:hideMark/>
          </w:tcPr>
          <w:p w14:paraId="576399B9"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Տվյալ</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բնագավառում</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իրականացվող</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քաղաքականությունը</w:t>
            </w:r>
            <w:proofErr w:type="spellEnd"/>
          </w:p>
        </w:tc>
      </w:tr>
      <w:tr w:rsidR="007847F0" w:rsidRPr="00951499" w14:paraId="3365DFDF"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4EFC1589" w14:textId="77777777" w:rsidR="007847F0" w:rsidRPr="00951499" w:rsidRDefault="007847F0" w:rsidP="005A6DE9">
            <w:pPr>
              <w:tabs>
                <w:tab w:val="left" w:pos="1440"/>
              </w:tabs>
              <w:spacing w:after="100" w:afterAutospacing="1" w:line="360" w:lineRule="auto"/>
              <w:rPr>
                <w:rFonts w:ascii="GHEA Grapalat" w:hAnsi="GHEA Grapalat"/>
                <w:sz w:val="24"/>
                <w:szCs w:val="24"/>
              </w:rPr>
            </w:pPr>
          </w:p>
        </w:tc>
        <w:tc>
          <w:tcPr>
            <w:tcW w:w="9899" w:type="dxa"/>
            <w:tcBorders>
              <w:top w:val="single" w:sz="4" w:space="0" w:color="000000"/>
              <w:left w:val="single" w:sz="4" w:space="0" w:color="000000"/>
              <w:bottom w:val="single" w:sz="4" w:space="0" w:color="000000"/>
              <w:right w:val="single" w:sz="4" w:space="0" w:color="000000"/>
            </w:tcBorders>
            <w:hideMark/>
          </w:tcPr>
          <w:p w14:paraId="37D2F74C" w14:textId="77777777" w:rsidR="007847F0" w:rsidRPr="00951499" w:rsidRDefault="007847F0" w:rsidP="005A6DE9">
            <w:pPr>
              <w:tabs>
                <w:tab w:val="left" w:pos="1440"/>
              </w:tabs>
              <w:spacing w:after="100" w:afterAutospacing="1" w:line="360" w:lineRule="auto"/>
              <w:ind w:firstLine="28"/>
              <w:jc w:val="both"/>
              <w:rPr>
                <w:rFonts w:ascii="GHEA Grapalat" w:hAnsi="GHEA Grapalat"/>
                <w:sz w:val="24"/>
                <w:szCs w:val="24"/>
              </w:rPr>
            </w:pPr>
            <w:proofErr w:type="spellStart"/>
            <w:r w:rsidRPr="00951499">
              <w:rPr>
                <w:rFonts w:ascii="GHEA Grapalat" w:hAnsi="GHEA Grapalat"/>
                <w:sz w:val="24"/>
                <w:szCs w:val="24"/>
              </w:rPr>
              <w:t>Տվյալ</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բնագավառում</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իրականացվող</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քաղաքականության</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փոփոխություն</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չի</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նախատեսվում</w:t>
            </w:r>
            <w:proofErr w:type="spellEnd"/>
            <w:r w:rsidRPr="00951499">
              <w:rPr>
                <w:rFonts w:ascii="GHEA Grapalat" w:hAnsi="GHEA Grapalat"/>
                <w:sz w:val="24"/>
                <w:szCs w:val="24"/>
              </w:rPr>
              <w:t>:</w:t>
            </w:r>
          </w:p>
        </w:tc>
      </w:tr>
      <w:tr w:rsidR="007847F0" w:rsidRPr="00951499" w14:paraId="72472B56"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664A4FDE"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4.</w:t>
            </w:r>
          </w:p>
        </w:tc>
        <w:tc>
          <w:tcPr>
            <w:tcW w:w="9899" w:type="dxa"/>
            <w:tcBorders>
              <w:top w:val="single" w:sz="4" w:space="0" w:color="000000"/>
              <w:left w:val="single" w:sz="4" w:space="0" w:color="000000"/>
              <w:bottom w:val="single" w:sz="4" w:space="0" w:color="000000"/>
              <w:right w:val="single" w:sz="4" w:space="0" w:color="000000"/>
            </w:tcBorders>
            <w:hideMark/>
          </w:tcPr>
          <w:p w14:paraId="4BE6DA07"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Կարգավորման</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նպատակը</w:t>
            </w:r>
            <w:proofErr w:type="spellEnd"/>
            <w:r w:rsidRPr="00951499">
              <w:rPr>
                <w:rFonts w:ascii="GHEA Grapalat" w:hAnsi="GHEA Grapalat"/>
                <w:b/>
                <w:sz w:val="24"/>
                <w:szCs w:val="24"/>
              </w:rPr>
              <w:t xml:space="preserve"> և </w:t>
            </w:r>
            <w:proofErr w:type="spellStart"/>
            <w:r w:rsidRPr="00951499">
              <w:rPr>
                <w:rFonts w:ascii="GHEA Grapalat" w:hAnsi="GHEA Grapalat"/>
                <w:b/>
                <w:sz w:val="24"/>
                <w:szCs w:val="24"/>
              </w:rPr>
              <w:t>բնույթը</w:t>
            </w:r>
            <w:proofErr w:type="spellEnd"/>
          </w:p>
        </w:tc>
      </w:tr>
      <w:tr w:rsidR="007847F0" w:rsidRPr="00951499" w14:paraId="0FD168B0"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2F56788E" w14:textId="77777777" w:rsidR="007847F0" w:rsidRPr="00951499" w:rsidRDefault="007847F0" w:rsidP="005A6DE9">
            <w:pPr>
              <w:tabs>
                <w:tab w:val="left" w:pos="1440"/>
              </w:tabs>
              <w:spacing w:after="100" w:afterAutospacing="1" w:line="360" w:lineRule="auto"/>
              <w:rPr>
                <w:rFonts w:ascii="GHEA Grapalat" w:hAnsi="GHEA Grapalat"/>
                <w:sz w:val="24"/>
                <w:szCs w:val="24"/>
              </w:rPr>
            </w:pPr>
          </w:p>
        </w:tc>
        <w:tc>
          <w:tcPr>
            <w:tcW w:w="9899" w:type="dxa"/>
            <w:tcBorders>
              <w:top w:val="single" w:sz="4" w:space="0" w:color="000000"/>
              <w:left w:val="single" w:sz="4" w:space="0" w:color="000000"/>
              <w:bottom w:val="single" w:sz="4" w:space="0" w:color="000000"/>
              <w:right w:val="single" w:sz="4" w:space="0" w:color="000000"/>
            </w:tcBorders>
            <w:hideMark/>
          </w:tcPr>
          <w:p w14:paraId="235BB23C" w14:textId="77777777" w:rsidR="007847F0" w:rsidRPr="00951499" w:rsidRDefault="007847F0" w:rsidP="005A6DE9">
            <w:pPr>
              <w:spacing w:line="360" w:lineRule="auto"/>
              <w:rPr>
                <w:rFonts w:ascii="GHEA Grapalat" w:hAnsi="GHEA Grapalat"/>
                <w:sz w:val="24"/>
                <w:szCs w:val="24"/>
              </w:rPr>
            </w:pPr>
            <w:r w:rsidRPr="00951499">
              <w:rPr>
                <w:rFonts w:ascii="GHEA Grapalat" w:hAnsi="GHEA Grapalat"/>
                <w:sz w:val="24"/>
                <w:szCs w:val="24"/>
                <w:lang w:val="hy-AM"/>
              </w:rPr>
              <w:t xml:space="preserve">Նախագծի մշակման անհրաժեշտությունը պայմանավորված է գնման ընթացակարգերի կազմակերպման պայմանների ճկունության ապահովման անհրաժեշտությամբ:  </w:t>
            </w:r>
          </w:p>
        </w:tc>
      </w:tr>
      <w:tr w:rsidR="007847F0" w:rsidRPr="00951499" w14:paraId="05A0C844"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6FA9E6F3"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5.</w:t>
            </w:r>
          </w:p>
        </w:tc>
        <w:tc>
          <w:tcPr>
            <w:tcW w:w="9899" w:type="dxa"/>
            <w:tcBorders>
              <w:top w:val="single" w:sz="4" w:space="0" w:color="000000"/>
              <w:left w:val="single" w:sz="4" w:space="0" w:color="000000"/>
              <w:bottom w:val="single" w:sz="4" w:space="0" w:color="000000"/>
              <w:right w:val="single" w:sz="4" w:space="0" w:color="000000"/>
            </w:tcBorders>
            <w:hideMark/>
          </w:tcPr>
          <w:p w14:paraId="640DEF43"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Նախագծի</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մշակման</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գործընթացում</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ներգրավված</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ինստիտուտները</w:t>
            </w:r>
            <w:proofErr w:type="spellEnd"/>
            <w:r w:rsidRPr="00951499">
              <w:rPr>
                <w:rFonts w:ascii="GHEA Grapalat" w:hAnsi="GHEA Grapalat"/>
                <w:b/>
                <w:sz w:val="24"/>
                <w:szCs w:val="24"/>
              </w:rPr>
              <w:t xml:space="preserve"> և </w:t>
            </w:r>
            <w:proofErr w:type="spellStart"/>
            <w:r w:rsidRPr="00951499">
              <w:rPr>
                <w:rFonts w:ascii="GHEA Grapalat" w:hAnsi="GHEA Grapalat"/>
                <w:b/>
                <w:sz w:val="24"/>
                <w:szCs w:val="24"/>
              </w:rPr>
              <w:t>ան</w:t>
            </w:r>
            <w:r w:rsidRPr="00951499">
              <w:rPr>
                <w:rFonts w:ascii="GHEA Grapalat" w:hAnsi="GHEA Grapalat"/>
                <w:b/>
                <w:sz w:val="24"/>
                <w:szCs w:val="24"/>
              </w:rPr>
              <w:softHyphen/>
              <w:t>ձինք</w:t>
            </w:r>
            <w:proofErr w:type="spellEnd"/>
          </w:p>
        </w:tc>
      </w:tr>
      <w:tr w:rsidR="007847F0" w:rsidRPr="00951499" w14:paraId="144E2DBB" w14:textId="77777777" w:rsidTr="00935209">
        <w:trPr>
          <w:trHeight w:val="764"/>
        </w:trPr>
        <w:tc>
          <w:tcPr>
            <w:tcW w:w="900" w:type="dxa"/>
            <w:gridSpan w:val="2"/>
            <w:tcBorders>
              <w:top w:val="single" w:sz="4" w:space="0" w:color="000000"/>
              <w:left w:val="single" w:sz="4" w:space="0" w:color="000000"/>
              <w:bottom w:val="single" w:sz="4" w:space="0" w:color="000000"/>
              <w:right w:val="single" w:sz="4" w:space="0" w:color="000000"/>
            </w:tcBorders>
          </w:tcPr>
          <w:p w14:paraId="042F93E7" w14:textId="77777777" w:rsidR="007847F0" w:rsidRPr="00951499" w:rsidRDefault="007847F0" w:rsidP="005A6DE9">
            <w:pPr>
              <w:tabs>
                <w:tab w:val="left" w:pos="1440"/>
              </w:tabs>
              <w:spacing w:after="100" w:afterAutospacing="1" w:line="360" w:lineRule="auto"/>
              <w:rPr>
                <w:rFonts w:ascii="GHEA Grapalat" w:hAnsi="GHEA Grapalat"/>
                <w:sz w:val="24"/>
                <w:szCs w:val="24"/>
              </w:rPr>
            </w:pPr>
          </w:p>
        </w:tc>
        <w:tc>
          <w:tcPr>
            <w:tcW w:w="9899" w:type="dxa"/>
            <w:tcBorders>
              <w:top w:val="single" w:sz="4" w:space="0" w:color="000000"/>
              <w:left w:val="single" w:sz="4" w:space="0" w:color="000000"/>
              <w:bottom w:val="single" w:sz="4" w:space="0" w:color="000000"/>
              <w:right w:val="single" w:sz="4" w:space="0" w:color="000000"/>
            </w:tcBorders>
            <w:hideMark/>
          </w:tcPr>
          <w:p w14:paraId="3049A510" w14:textId="77777777" w:rsidR="007847F0" w:rsidRPr="00951499" w:rsidRDefault="007847F0" w:rsidP="005A6DE9">
            <w:pPr>
              <w:tabs>
                <w:tab w:val="left" w:pos="1440"/>
              </w:tabs>
              <w:spacing w:after="100" w:afterAutospacing="1" w:line="360" w:lineRule="auto"/>
              <w:ind w:firstLine="28"/>
              <w:jc w:val="both"/>
              <w:rPr>
                <w:rFonts w:ascii="GHEA Grapalat" w:hAnsi="GHEA Grapalat" w:cs="Sylfaen"/>
                <w:sz w:val="24"/>
                <w:szCs w:val="24"/>
                <w:lang w:val="hy-AM"/>
              </w:rPr>
            </w:pPr>
            <w:proofErr w:type="spellStart"/>
            <w:r w:rsidRPr="00951499">
              <w:rPr>
                <w:rFonts w:ascii="GHEA Grapalat" w:hAnsi="GHEA Grapalat"/>
                <w:sz w:val="24"/>
                <w:szCs w:val="24"/>
              </w:rPr>
              <w:t>Նախագիծը</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մշակվել</w:t>
            </w:r>
            <w:proofErr w:type="spellEnd"/>
            <w:r w:rsidRPr="00951499">
              <w:rPr>
                <w:rFonts w:ascii="GHEA Grapalat" w:hAnsi="GHEA Grapalat"/>
                <w:sz w:val="24"/>
                <w:szCs w:val="24"/>
              </w:rPr>
              <w:t xml:space="preserve"> է ՀՀ </w:t>
            </w:r>
            <w:proofErr w:type="spellStart"/>
            <w:r w:rsidRPr="00951499">
              <w:rPr>
                <w:rFonts w:ascii="GHEA Grapalat" w:hAnsi="GHEA Grapalat"/>
                <w:sz w:val="24"/>
                <w:szCs w:val="24"/>
              </w:rPr>
              <w:t>ֆինանսների</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նախարարության</w:t>
            </w:r>
            <w:proofErr w:type="spellEnd"/>
            <w:r w:rsidRPr="00951499">
              <w:rPr>
                <w:rFonts w:ascii="GHEA Grapalat" w:hAnsi="GHEA Grapalat"/>
                <w:sz w:val="24"/>
                <w:szCs w:val="24"/>
              </w:rPr>
              <w:t xml:space="preserve"> </w:t>
            </w:r>
            <w:proofErr w:type="spellStart"/>
            <w:r w:rsidRPr="00951499">
              <w:rPr>
                <w:rFonts w:ascii="GHEA Grapalat" w:hAnsi="GHEA Grapalat"/>
                <w:sz w:val="24"/>
                <w:szCs w:val="24"/>
              </w:rPr>
              <w:t>կողմից</w:t>
            </w:r>
            <w:proofErr w:type="spellEnd"/>
            <w:r w:rsidRPr="00951499">
              <w:rPr>
                <w:rFonts w:ascii="GHEA Grapalat" w:hAnsi="GHEA Grapalat"/>
                <w:sz w:val="24"/>
                <w:szCs w:val="24"/>
              </w:rPr>
              <w:t>:</w:t>
            </w:r>
          </w:p>
        </w:tc>
      </w:tr>
      <w:tr w:rsidR="007847F0" w:rsidRPr="00951499" w14:paraId="3EBB6EF4"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163D2D63"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lastRenderedPageBreak/>
              <w:t>6.</w:t>
            </w:r>
          </w:p>
        </w:tc>
        <w:tc>
          <w:tcPr>
            <w:tcW w:w="9899" w:type="dxa"/>
            <w:tcBorders>
              <w:top w:val="single" w:sz="4" w:space="0" w:color="000000"/>
              <w:left w:val="single" w:sz="4" w:space="0" w:color="000000"/>
              <w:bottom w:val="single" w:sz="4" w:space="0" w:color="000000"/>
              <w:right w:val="single" w:sz="4" w:space="0" w:color="000000"/>
            </w:tcBorders>
            <w:hideMark/>
          </w:tcPr>
          <w:p w14:paraId="4402E942"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proofErr w:type="spellStart"/>
            <w:r w:rsidRPr="00951499">
              <w:rPr>
                <w:rFonts w:ascii="GHEA Grapalat" w:hAnsi="GHEA Grapalat"/>
                <w:b/>
                <w:sz w:val="24"/>
                <w:szCs w:val="24"/>
              </w:rPr>
              <w:t>Ակնկալվող</w:t>
            </w:r>
            <w:proofErr w:type="spellEnd"/>
            <w:r w:rsidRPr="00951499">
              <w:rPr>
                <w:rFonts w:ascii="GHEA Grapalat" w:hAnsi="GHEA Grapalat"/>
                <w:b/>
                <w:sz w:val="24"/>
                <w:szCs w:val="24"/>
              </w:rPr>
              <w:t xml:space="preserve"> </w:t>
            </w:r>
            <w:proofErr w:type="spellStart"/>
            <w:r w:rsidRPr="00951499">
              <w:rPr>
                <w:rFonts w:ascii="GHEA Grapalat" w:hAnsi="GHEA Grapalat"/>
                <w:b/>
                <w:sz w:val="24"/>
                <w:szCs w:val="24"/>
              </w:rPr>
              <w:t>արդյունքը</w:t>
            </w:r>
            <w:proofErr w:type="spellEnd"/>
          </w:p>
        </w:tc>
      </w:tr>
      <w:tr w:rsidR="007847F0" w:rsidRPr="00951499" w14:paraId="49973288"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379C68A6" w14:textId="77777777" w:rsidR="007847F0" w:rsidRPr="00951499" w:rsidRDefault="007847F0" w:rsidP="005A6DE9">
            <w:pPr>
              <w:tabs>
                <w:tab w:val="left" w:pos="1440"/>
              </w:tabs>
              <w:spacing w:after="100" w:afterAutospacing="1" w:line="360" w:lineRule="auto"/>
              <w:rPr>
                <w:rFonts w:ascii="GHEA Grapalat" w:hAnsi="GHEA Grapalat"/>
                <w:sz w:val="24"/>
                <w:szCs w:val="24"/>
              </w:rPr>
            </w:pPr>
          </w:p>
        </w:tc>
        <w:tc>
          <w:tcPr>
            <w:tcW w:w="9899" w:type="dxa"/>
            <w:tcBorders>
              <w:top w:val="single" w:sz="4" w:space="0" w:color="000000"/>
              <w:left w:val="single" w:sz="4" w:space="0" w:color="000000"/>
              <w:bottom w:val="single" w:sz="4" w:space="0" w:color="000000"/>
              <w:right w:val="single" w:sz="4" w:space="0" w:color="000000"/>
            </w:tcBorders>
            <w:hideMark/>
          </w:tcPr>
          <w:p w14:paraId="06677243" w14:textId="25FD3355" w:rsidR="007847F0" w:rsidRPr="00865491" w:rsidRDefault="007847F0" w:rsidP="00865491">
            <w:pPr>
              <w:tabs>
                <w:tab w:val="left" w:pos="1440"/>
              </w:tabs>
              <w:spacing w:after="100" w:afterAutospacing="1" w:line="240" w:lineRule="auto"/>
              <w:contextualSpacing/>
              <w:jc w:val="both"/>
              <w:rPr>
                <w:rFonts w:ascii="GHEA Grapalat" w:hAnsi="GHEA Grapalat"/>
                <w:sz w:val="24"/>
                <w:szCs w:val="24"/>
                <w:lang w:val="hy-AM"/>
              </w:rPr>
            </w:pPr>
            <w:r w:rsidRPr="00951499">
              <w:rPr>
                <w:rFonts w:ascii="GHEA Grapalat" w:hAnsi="GHEA Grapalat"/>
                <w:sz w:val="24"/>
                <w:szCs w:val="24"/>
                <w:lang w:val="hy-AM"/>
              </w:rPr>
              <w:t>Նախագծի հաստատումը հնարավորություն կընձեռի</w:t>
            </w:r>
            <w:r w:rsidR="00865491">
              <w:rPr>
                <w:rFonts w:ascii="GHEA Grapalat" w:hAnsi="GHEA Grapalat"/>
                <w:sz w:val="24"/>
                <w:szCs w:val="24"/>
              </w:rPr>
              <w:t xml:space="preserve"> </w:t>
            </w:r>
            <w:r w:rsidR="00865491" w:rsidRPr="00935209">
              <w:rPr>
                <w:rFonts w:ascii="GHEA Grapalat" w:hAnsi="GHEA Grapalat"/>
                <w:sz w:val="24"/>
                <w:szCs w:val="24"/>
                <w:lang w:val="hy-AM"/>
              </w:rPr>
              <w:t>՝</w:t>
            </w:r>
            <w:r w:rsidR="00865491" w:rsidRPr="002B73F8">
              <w:rPr>
                <w:rFonts w:ascii="GHEA Grapalat" w:hAnsi="GHEA Grapalat"/>
                <w:sz w:val="24"/>
                <w:szCs w:val="24"/>
                <w:lang w:val="hy-AM"/>
              </w:rPr>
              <w:t xml:space="preserve"> </w:t>
            </w:r>
            <w:r w:rsidR="00865491" w:rsidRPr="002B73F8">
              <w:rPr>
                <w:rFonts w:ascii="Calibri" w:hAnsi="Calibri" w:cs="Calibri"/>
                <w:sz w:val="24"/>
                <w:szCs w:val="24"/>
                <w:lang w:val="hy-AM"/>
              </w:rPr>
              <w:t> </w:t>
            </w:r>
            <w:r w:rsidR="00865491" w:rsidRPr="002B73F8">
              <w:rPr>
                <w:rFonts w:ascii="GHEA Grapalat" w:hAnsi="GHEA Grapalat"/>
                <w:sz w:val="24"/>
                <w:szCs w:val="24"/>
                <w:lang w:val="hy-AM"/>
              </w:rPr>
              <w:t>գնման առարկան արտադրած կամ վերջինիս միակ ներկայացուցիչը հանդիսացող անձից գնման առարկայի սպասարկման համար անհրաժեշտ պարագաների ձեռքբերում</w:t>
            </w:r>
            <w:r w:rsidR="00865491">
              <w:rPr>
                <w:rFonts w:ascii="GHEA Grapalat" w:hAnsi="GHEA Grapalat"/>
                <w:sz w:val="24"/>
                <w:szCs w:val="24"/>
              </w:rPr>
              <w:t xml:space="preserve">ն </w:t>
            </w:r>
            <w:r w:rsidR="00865491" w:rsidRPr="002B73F8">
              <w:rPr>
                <w:rFonts w:ascii="GHEA Grapalat" w:hAnsi="GHEA Grapalat"/>
                <w:sz w:val="24"/>
                <w:szCs w:val="24"/>
                <w:lang w:val="hy-AM"/>
              </w:rPr>
              <w:t>իրականացվել մեկ անձից գնման ձևով՝ հատուկ կամ բացառիկ իրավունքի առկայության հիմքով:</w:t>
            </w:r>
          </w:p>
        </w:tc>
      </w:tr>
      <w:tr w:rsidR="007847F0" w:rsidRPr="00951499" w14:paraId="522017AD"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487A5C1B" w14:textId="77777777" w:rsidR="007847F0" w:rsidRPr="00951499" w:rsidRDefault="007847F0" w:rsidP="005A6DE9">
            <w:pPr>
              <w:tabs>
                <w:tab w:val="left" w:pos="1440"/>
              </w:tabs>
              <w:spacing w:after="100" w:afterAutospacing="1" w:line="360" w:lineRule="auto"/>
              <w:jc w:val="center"/>
              <w:rPr>
                <w:rFonts w:ascii="GHEA Grapalat" w:hAnsi="GHEA Grapalat"/>
                <w:sz w:val="24"/>
                <w:szCs w:val="24"/>
              </w:rPr>
            </w:pPr>
            <w:r w:rsidRPr="00951499">
              <w:rPr>
                <w:rFonts w:ascii="GHEA Grapalat" w:hAnsi="GHEA Grapalat"/>
                <w:sz w:val="24"/>
                <w:szCs w:val="24"/>
              </w:rPr>
              <w:t>7.</w:t>
            </w:r>
          </w:p>
        </w:tc>
        <w:tc>
          <w:tcPr>
            <w:tcW w:w="9899" w:type="dxa"/>
            <w:tcBorders>
              <w:top w:val="single" w:sz="4" w:space="0" w:color="000000"/>
              <w:left w:val="single" w:sz="4" w:space="0" w:color="000000"/>
              <w:bottom w:val="single" w:sz="4" w:space="0" w:color="000000"/>
              <w:right w:val="single" w:sz="4" w:space="0" w:color="000000"/>
            </w:tcBorders>
            <w:hideMark/>
          </w:tcPr>
          <w:p w14:paraId="192C4357" w14:textId="77777777" w:rsidR="007847F0" w:rsidRPr="00951499" w:rsidRDefault="007847F0" w:rsidP="005A6DE9">
            <w:pPr>
              <w:tabs>
                <w:tab w:val="left" w:pos="1440"/>
              </w:tabs>
              <w:spacing w:after="100" w:afterAutospacing="1" w:line="360" w:lineRule="auto"/>
              <w:rPr>
                <w:rFonts w:ascii="GHEA Grapalat" w:hAnsi="GHEA Grapalat"/>
                <w:b/>
                <w:sz w:val="24"/>
                <w:szCs w:val="24"/>
              </w:rPr>
            </w:pPr>
            <w:r w:rsidRPr="00951499">
              <w:rPr>
                <w:rFonts w:ascii="GHEA Grapalat" w:hAnsi="GHEA Grapalat"/>
                <w:b/>
                <w:sz w:val="24"/>
                <w:szCs w:val="24"/>
                <w:lang w:val="hy-AM"/>
              </w:rPr>
              <w:t>Տեղեկատվություն նախագծի ընդունմամբ այլ իրավական ակտերի ընդունման անհրաժեշտության կամ բացակայության մասին</w:t>
            </w:r>
          </w:p>
        </w:tc>
      </w:tr>
      <w:tr w:rsidR="007847F0" w:rsidRPr="00951499" w14:paraId="281C11BF"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34393518" w14:textId="77777777" w:rsidR="007847F0" w:rsidRPr="00951499" w:rsidRDefault="007847F0" w:rsidP="005A6DE9">
            <w:pPr>
              <w:tabs>
                <w:tab w:val="left" w:pos="1440"/>
              </w:tabs>
              <w:spacing w:after="100" w:afterAutospacing="1" w:line="360" w:lineRule="auto"/>
              <w:rPr>
                <w:rFonts w:ascii="GHEA Grapalat" w:hAnsi="GHEA Grapalat"/>
                <w:sz w:val="24"/>
                <w:szCs w:val="24"/>
              </w:rPr>
            </w:pPr>
          </w:p>
        </w:tc>
        <w:tc>
          <w:tcPr>
            <w:tcW w:w="9899" w:type="dxa"/>
            <w:tcBorders>
              <w:top w:val="single" w:sz="4" w:space="0" w:color="000000"/>
              <w:left w:val="single" w:sz="4" w:space="0" w:color="000000"/>
              <w:bottom w:val="single" w:sz="4" w:space="0" w:color="000000"/>
              <w:right w:val="single" w:sz="4" w:space="0" w:color="000000"/>
            </w:tcBorders>
            <w:hideMark/>
          </w:tcPr>
          <w:p w14:paraId="11B6AD1E"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r w:rsidRPr="00951499">
              <w:rPr>
                <w:rFonts w:ascii="GHEA Grapalat" w:hAnsi="GHEA Grapalat"/>
                <w:sz w:val="24"/>
                <w:szCs w:val="24"/>
                <w:lang w:val="hy-AM"/>
              </w:rPr>
              <w:t>Նախագծի ընդունմամբ այլ իրավական ակտերում փոփոխություններ կամ լրացումներ կատարելու անհրաժեշտություն չի առաջանում:</w:t>
            </w:r>
          </w:p>
        </w:tc>
      </w:tr>
      <w:tr w:rsidR="007847F0" w:rsidRPr="00686E32" w14:paraId="001315B7"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57E1888E"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r w:rsidRPr="00951499">
              <w:rPr>
                <w:rFonts w:ascii="GHEA Grapalat" w:hAnsi="GHEA Grapalat"/>
                <w:sz w:val="24"/>
                <w:szCs w:val="24"/>
                <w:lang w:val="hy-AM"/>
              </w:rPr>
              <w:t>8.</w:t>
            </w:r>
          </w:p>
        </w:tc>
        <w:tc>
          <w:tcPr>
            <w:tcW w:w="9899" w:type="dxa"/>
            <w:tcBorders>
              <w:top w:val="single" w:sz="4" w:space="0" w:color="000000"/>
              <w:left w:val="single" w:sz="4" w:space="0" w:color="000000"/>
              <w:bottom w:val="single" w:sz="4" w:space="0" w:color="000000"/>
              <w:right w:val="single" w:sz="4" w:space="0" w:color="000000"/>
            </w:tcBorders>
            <w:hideMark/>
          </w:tcPr>
          <w:p w14:paraId="024083F6"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r w:rsidRPr="00951499">
              <w:rPr>
                <w:rFonts w:ascii="GHEA Grapalat" w:hAnsi="GHEA Grapalat"/>
                <w:b/>
                <w:sz w:val="24"/>
                <w:szCs w:val="24"/>
                <w:lang w:val="hy-AM"/>
              </w:rPr>
              <w:t>Տեղեկատվություն՝ լրացուցիչ ֆինանսական միջոցների անհրաժեշտության և պետական կամ տեղական ինքնակառավարման մարմնի բյուջեի եկամուտներում և ծախսերում սպասվելիք փոփոխությունների մասին</w:t>
            </w:r>
          </w:p>
        </w:tc>
      </w:tr>
      <w:tr w:rsidR="007847F0" w:rsidRPr="00686E32" w14:paraId="2A0432C0"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7734BA70"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p>
        </w:tc>
        <w:tc>
          <w:tcPr>
            <w:tcW w:w="9899" w:type="dxa"/>
            <w:tcBorders>
              <w:top w:val="single" w:sz="4" w:space="0" w:color="000000"/>
              <w:left w:val="single" w:sz="4" w:space="0" w:color="000000"/>
              <w:bottom w:val="single" w:sz="4" w:space="0" w:color="000000"/>
              <w:right w:val="single" w:sz="4" w:space="0" w:color="000000"/>
            </w:tcBorders>
            <w:hideMark/>
          </w:tcPr>
          <w:p w14:paraId="3CE14AED"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r w:rsidRPr="00951499">
              <w:rPr>
                <w:rFonts w:ascii="GHEA Grapalat" w:hAnsi="GHEA Grapalat" w:cs="Arial"/>
                <w:sz w:val="24"/>
                <w:szCs w:val="24"/>
                <w:lang w:val="hy-AM"/>
              </w:rPr>
              <w:t>Նախագծի ընդունմամբ պետական կամ տեղական ինքնակառավարման մարմնի բյուջեում ծախսերի և եկամուտների էական ավելացում կամ նվազեցում չի նախատեսվում:</w:t>
            </w:r>
          </w:p>
        </w:tc>
      </w:tr>
      <w:tr w:rsidR="007847F0" w:rsidRPr="00686E32" w14:paraId="0AF4E091" w14:textId="77777777" w:rsidTr="00935209">
        <w:tc>
          <w:tcPr>
            <w:tcW w:w="900" w:type="dxa"/>
            <w:gridSpan w:val="2"/>
            <w:tcBorders>
              <w:top w:val="single" w:sz="4" w:space="0" w:color="000000"/>
              <w:left w:val="single" w:sz="4" w:space="0" w:color="000000"/>
              <w:bottom w:val="single" w:sz="4" w:space="0" w:color="000000"/>
              <w:right w:val="single" w:sz="4" w:space="0" w:color="000000"/>
            </w:tcBorders>
            <w:hideMark/>
          </w:tcPr>
          <w:p w14:paraId="7E1BC29E"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r w:rsidRPr="00951499">
              <w:rPr>
                <w:rFonts w:ascii="GHEA Grapalat" w:hAnsi="GHEA Grapalat"/>
                <w:sz w:val="24"/>
                <w:szCs w:val="24"/>
                <w:lang w:val="hy-AM"/>
              </w:rPr>
              <w:t>9.</w:t>
            </w:r>
          </w:p>
        </w:tc>
        <w:tc>
          <w:tcPr>
            <w:tcW w:w="9899" w:type="dxa"/>
            <w:tcBorders>
              <w:top w:val="single" w:sz="4" w:space="0" w:color="000000"/>
              <w:left w:val="single" w:sz="4" w:space="0" w:color="000000"/>
              <w:bottom w:val="single" w:sz="4" w:space="0" w:color="000000"/>
              <w:right w:val="single" w:sz="4" w:space="0" w:color="000000"/>
            </w:tcBorders>
          </w:tcPr>
          <w:p w14:paraId="0A06238F" w14:textId="77777777" w:rsidR="007847F0" w:rsidRPr="00951499" w:rsidRDefault="007847F0" w:rsidP="005A6DE9">
            <w:pPr>
              <w:spacing w:line="360" w:lineRule="auto"/>
              <w:ind w:left="-2" w:firstLine="722"/>
              <w:jc w:val="both"/>
              <w:rPr>
                <w:rFonts w:ascii="GHEA Grapalat" w:hAnsi="GHEA Grapalat" w:cs="GHEA Grapalat"/>
                <w:b/>
                <w:spacing w:val="-8"/>
                <w:sz w:val="24"/>
                <w:szCs w:val="24"/>
                <w:lang w:val="hy-AM"/>
              </w:rPr>
            </w:pPr>
            <w:r w:rsidRPr="00951499">
              <w:rPr>
                <w:rFonts w:ascii="GHEA Grapalat" w:hAnsi="GHEA Grapalat" w:cs="GHEA Grapalat"/>
                <w:b/>
                <w:spacing w:val="-8"/>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288ED7AD" w14:textId="77777777" w:rsidR="007847F0" w:rsidRPr="00951499" w:rsidRDefault="007847F0" w:rsidP="005A6DE9">
            <w:pPr>
              <w:shd w:val="clear" w:color="auto" w:fill="FFFFFF"/>
              <w:spacing w:after="100" w:afterAutospacing="1" w:line="360" w:lineRule="auto"/>
              <w:contextualSpacing/>
              <w:jc w:val="both"/>
              <w:rPr>
                <w:rFonts w:ascii="GHEA Grapalat" w:hAnsi="GHEA Grapalat" w:cs="Arial"/>
                <w:sz w:val="24"/>
                <w:szCs w:val="24"/>
                <w:lang w:val="hy-AM"/>
              </w:rPr>
            </w:pPr>
          </w:p>
        </w:tc>
      </w:tr>
      <w:tr w:rsidR="007847F0" w:rsidRPr="00686E32" w14:paraId="6FDE7125" w14:textId="77777777" w:rsidTr="00935209">
        <w:tc>
          <w:tcPr>
            <w:tcW w:w="900" w:type="dxa"/>
            <w:gridSpan w:val="2"/>
            <w:tcBorders>
              <w:top w:val="single" w:sz="4" w:space="0" w:color="000000"/>
              <w:left w:val="single" w:sz="4" w:space="0" w:color="000000"/>
              <w:bottom w:val="single" w:sz="4" w:space="0" w:color="000000"/>
              <w:right w:val="single" w:sz="4" w:space="0" w:color="000000"/>
            </w:tcBorders>
          </w:tcPr>
          <w:p w14:paraId="6F57D08C" w14:textId="77777777" w:rsidR="007847F0" w:rsidRPr="00951499" w:rsidRDefault="007847F0" w:rsidP="005A6DE9">
            <w:pPr>
              <w:tabs>
                <w:tab w:val="left" w:pos="1440"/>
              </w:tabs>
              <w:spacing w:after="100" w:afterAutospacing="1" w:line="360" w:lineRule="auto"/>
              <w:rPr>
                <w:rFonts w:ascii="GHEA Grapalat" w:hAnsi="GHEA Grapalat"/>
                <w:sz w:val="24"/>
                <w:szCs w:val="24"/>
                <w:lang w:val="hy-AM"/>
              </w:rPr>
            </w:pPr>
          </w:p>
        </w:tc>
        <w:tc>
          <w:tcPr>
            <w:tcW w:w="9899" w:type="dxa"/>
            <w:tcBorders>
              <w:top w:val="single" w:sz="4" w:space="0" w:color="000000"/>
              <w:left w:val="single" w:sz="4" w:space="0" w:color="000000"/>
              <w:bottom w:val="single" w:sz="4" w:space="0" w:color="000000"/>
              <w:right w:val="single" w:sz="4" w:space="0" w:color="000000"/>
            </w:tcBorders>
            <w:hideMark/>
          </w:tcPr>
          <w:p w14:paraId="16E87BB4" w14:textId="15337495" w:rsidR="007847F0" w:rsidRPr="00F02984" w:rsidRDefault="00F02984" w:rsidP="00F02984">
            <w:pPr>
              <w:shd w:val="clear" w:color="auto" w:fill="FFFFFF"/>
              <w:spacing w:line="360" w:lineRule="auto"/>
              <w:jc w:val="both"/>
              <w:rPr>
                <w:rFonts w:ascii="GHEA Grapalat" w:hAnsi="GHEA Grapalat" w:cs="Arial"/>
                <w:sz w:val="24"/>
                <w:szCs w:val="24"/>
                <w:lang w:val="hy-AM"/>
              </w:rPr>
            </w:pPr>
            <w:r w:rsidRPr="00C20132">
              <w:rPr>
                <w:rFonts w:ascii="GHEA Grapalat" w:hAnsi="GHEA Grapalat" w:cs="Arial"/>
                <w:sz w:val="24"/>
                <w:szCs w:val="24"/>
                <w:lang w:val="hy-AM"/>
              </w:rPr>
              <w:t xml:space="preserve"> ՀՀ </w:t>
            </w:r>
            <w:r w:rsidR="00C60074" w:rsidRPr="00F02984">
              <w:rPr>
                <w:rFonts w:ascii="GHEA Grapalat" w:hAnsi="GHEA Grapalat" w:cs="Arial"/>
                <w:sz w:val="24"/>
                <w:szCs w:val="24"/>
                <w:lang w:val="hy-AM"/>
              </w:rPr>
              <w:t>վարչապետի 25.08.2022թ. թիվ 977-Լ որոշմամբ հաստատված գնումների համակարգի զարգացման հայեցակարգից բխող միջոցառումների ծրագրի 3.3. նախատեսված՝ «Համակարգային վերլուծությունների աջակցություն և իրականացում» միջոցառում /ակնկալվող արդյունքը՝ մրցութային, պլանավորման և պայմանագրերի կառավարման գործընթացների շարունակական ուսումնասիրությունների իրականացման արդյունքում՝ ռիսկերի բացահայտում և կառավարում</w:t>
            </w:r>
            <w:r w:rsidR="00551AE7" w:rsidRPr="00F02984">
              <w:rPr>
                <w:rFonts w:ascii="GHEA Grapalat" w:hAnsi="GHEA Grapalat" w:cs="Arial"/>
                <w:sz w:val="24"/>
                <w:szCs w:val="24"/>
                <w:lang w:val="hy-AM"/>
              </w:rPr>
              <w:t>,  արդյունավետության բարձրացում</w:t>
            </w:r>
            <w:r w:rsidR="00C60074" w:rsidRPr="00F02984">
              <w:rPr>
                <w:rFonts w:ascii="GHEA Grapalat" w:hAnsi="GHEA Grapalat" w:cs="Arial"/>
                <w:sz w:val="24"/>
                <w:szCs w:val="24"/>
                <w:lang w:val="hy-AM"/>
              </w:rPr>
              <w:t>, ժամկետը՝ շարունակական/</w:t>
            </w:r>
            <w:r w:rsidR="00551AE7" w:rsidRPr="00F02984">
              <w:rPr>
                <w:rFonts w:ascii="GHEA Grapalat" w:hAnsi="GHEA Grapalat" w:cs="Arial"/>
                <w:sz w:val="24"/>
                <w:szCs w:val="24"/>
                <w:lang w:val="hy-AM"/>
              </w:rPr>
              <w:t>:</w:t>
            </w:r>
          </w:p>
        </w:tc>
      </w:tr>
    </w:tbl>
    <w:p w14:paraId="0BFD0D48" w14:textId="77777777" w:rsidR="00750F37" w:rsidRPr="00C60074" w:rsidRDefault="00750F37">
      <w:pPr>
        <w:rPr>
          <w:lang w:val="hy-AM"/>
        </w:rPr>
      </w:pPr>
    </w:p>
    <w:sectPr w:rsidR="00750F37" w:rsidRPr="00C60074" w:rsidSect="00686E32">
      <w:pgSz w:w="12240" w:h="15840"/>
      <w:pgMar w:top="5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89C"/>
    <w:multiLevelType w:val="hybridMultilevel"/>
    <w:tmpl w:val="ABD8F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0"/>
    <w:rsid w:val="0008544B"/>
    <w:rsid w:val="001E454B"/>
    <w:rsid w:val="002B73F8"/>
    <w:rsid w:val="00512F9E"/>
    <w:rsid w:val="00551AE7"/>
    <w:rsid w:val="00686E32"/>
    <w:rsid w:val="00750F37"/>
    <w:rsid w:val="007847F0"/>
    <w:rsid w:val="007F1F27"/>
    <w:rsid w:val="008470EE"/>
    <w:rsid w:val="00865491"/>
    <w:rsid w:val="00935209"/>
    <w:rsid w:val="009A732E"/>
    <w:rsid w:val="00C20132"/>
    <w:rsid w:val="00C60074"/>
    <w:rsid w:val="00D5513E"/>
    <w:rsid w:val="00F0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6184"/>
  <w15:chartTrackingRefBased/>
  <w15:docId w15:val="{DBC8DEE3-B9DC-4422-8AC4-D02E91F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7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a"/>
    <w:link w:val="a4"/>
    <w:uiPriority w:val="99"/>
    <w:unhideWhenUsed/>
    <w:qFormat/>
    <w:rsid w:val="007847F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847F0"/>
    <w:rPr>
      <w:b/>
      <w:bCs/>
    </w:rPr>
  </w:style>
  <w:style w:type="character" w:customStyle="1" w:styleId="a4">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Char Char Char Знак,Char Char Char Char Знак"/>
    <w:link w:val="a3"/>
    <w:uiPriority w:val="99"/>
    <w:locked/>
    <w:rsid w:val="007847F0"/>
    <w:rPr>
      <w:rFonts w:ascii="Times New Roman" w:eastAsia="Times New Roman" w:hAnsi="Times New Roman" w:cs="Times New Roman"/>
      <w:sz w:val="24"/>
      <w:szCs w:val="24"/>
    </w:rPr>
  </w:style>
  <w:style w:type="paragraph" w:styleId="a6">
    <w:name w:val="List Paragraph"/>
    <w:basedOn w:val="a"/>
    <w:uiPriority w:val="34"/>
    <w:qFormat/>
    <w:rsid w:val="0008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3170">
      <w:bodyDiv w:val="1"/>
      <w:marLeft w:val="0"/>
      <w:marRight w:val="0"/>
      <w:marTop w:val="0"/>
      <w:marBottom w:val="0"/>
      <w:divBdr>
        <w:top w:val="none" w:sz="0" w:space="0" w:color="auto"/>
        <w:left w:val="none" w:sz="0" w:space="0" w:color="auto"/>
        <w:bottom w:val="none" w:sz="0" w:space="0" w:color="auto"/>
        <w:right w:val="none" w:sz="0" w:space="0" w:color="auto"/>
      </w:divBdr>
    </w:div>
    <w:div w:id="11746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2565</Characters>
  <Application>Microsoft Office Word</Application>
  <DocSecurity>0</DocSecurity>
  <Lines>82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https:/mul2-minfin.gov.am/tasks/972528/oneclick?token=e4b7e575de416feeb77c852c5ca3ed4e</cp:keywords>
  <dc:description/>
  <cp:lastModifiedBy>User</cp:lastModifiedBy>
  <cp:revision>2</cp:revision>
  <dcterms:created xsi:type="dcterms:W3CDTF">2025-04-14T11:31:00Z</dcterms:created>
  <dcterms:modified xsi:type="dcterms:W3CDTF">2025-04-14T11:31:00Z</dcterms:modified>
</cp:coreProperties>
</file>