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FBA8" w14:textId="3A65880B" w:rsidR="007962D3" w:rsidRDefault="007962D3" w:rsidP="00E51B6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ՀԻՄՆԱՎՈՐՈՒՄ</w:t>
      </w:r>
    </w:p>
    <w:p w14:paraId="64F0A1E5" w14:textId="77777777" w:rsidR="007962D3" w:rsidRDefault="007962D3" w:rsidP="00E51B6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9F5340C" w14:textId="66A589A0" w:rsidR="007962D3" w:rsidRDefault="00EB1948" w:rsidP="00E51B6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bookmarkStart w:id="0" w:name="_Hlk187843094"/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ԱՌՈՂՋՈՒԹՅԱՆ ԱՊԱՀՈՎՄԱՆ ՊԵՏԱԿԱՆ ՀԻՄՆԱԴՐԱՄ ՍՏԵՂԾԵԼՈՒ ԵՎ ԴՐԱ ԿԱՆՈՆԱԴՐՈՒԹՅՈՒՆԸ ՀԱՍՏԱՏԵԼՈՒ ՄԱՍԻՆ ՀՀ ԿԱՌԱՎԱՐՈՒԹՅԱՆ ՈՐՈՇՄԱՆ ՆԱԽԱԳԾԻ ՄԱՍԻՆ</w:t>
      </w:r>
    </w:p>
    <w:p w14:paraId="5EDA912A" w14:textId="77777777" w:rsidR="007962D3" w:rsidRDefault="007962D3" w:rsidP="007962D3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bookmarkEnd w:id="0"/>
    <w:p w14:paraId="6EC06FC4" w14:textId="59F5D112" w:rsidR="007962D3" w:rsidRPr="007962D3" w:rsidRDefault="007962D3" w:rsidP="007962D3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1.</w:t>
      </w:r>
      <w:r w:rsidRPr="007962D3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Ընթացիկ</w:t>
      </w:r>
      <w:r w:rsidRPr="007962D3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ab/>
        <w:t>իրավիճակը և իրավական ակտի ընդունման</w:t>
      </w:r>
      <w:r w:rsidRPr="007962D3">
        <w:rPr>
          <w:rFonts w:ascii="GHEA Grapalat" w:eastAsia="Times New Roman" w:hAnsi="GHEA Grapalat" w:cs="Times New Roman"/>
          <w:b/>
          <w:bCs/>
          <w:color w:val="000000"/>
          <w:spacing w:val="10"/>
          <w:kern w:val="0"/>
          <w:sz w:val="24"/>
          <w:szCs w:val="24"/>
          <w14:ligatures w14:val="none"/>
        </w:rPr>
        <w:t xml:space="preserve"> </w:t>
      </w:r>
      <w:r w:rsidRPr="007962D3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ա</w:t>
      </w:r>
      <w:r w:rsidRPr="007962D3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նհրաժեշտությունը</w:t>
      </w:r>
    </w:p>
    <w:p w14:paraId="0D703467" w14:textId="0C452F29" w:rsidR="00923B39" w:rsidRPr="003A0FD3" w:rsidRDefault="007962D3" w:rsidP="00923B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923B39">
        <w:rPr>
          <w:rFonts w:ascii="GHEA Grapalat" w:hAnsi="GHEA Grapalat" w:cs="Sylfaen"/>
          <w:b/>
          <w:bCs/>
          <w:color w:val="000000"/>
        </w:rPr>
        <w:t xml:space="preserve">   </w:t>
      </w:r>
      <w:r w:rsidRPr="00923B39">
        <w:rPr>
          <w:rFonts w:ascii="GHEA Grapalat" w:hAnsi="GHEA Grapalat" w:cs="Sylfaen"/>
          <w:color w:val="000000"/>
        </w:rPr>
        <w:t>Պետական առողջապահական գործակալությունը ստեղծվել է 1997 թվականին՝ Հ</w:t>
      </w:r>
      <w:r w:rsidRPr="00923B39">
        <w:rPr>
          <w:rFonts w:ascii="GHEA Grapalat" w:hAnsi="GHEA Grapalat"/>
          <w:color w:val="000000"/>
          <w:shd w:val="clear" w:color="auto" w:fill="FFFFFF"/>
        </w:rPr>
        <w:t xml:space="preserve">այաստանի Հանրապետության առողջապահական պետական նպատակային ծրագրերով նախատեսված` պետական պատվերի միջոցով իրականացվող բժշկական օգնության և սպասարկման, Հայաստանի Հանրապետության պետական բյուջեից տրամադրվող ֆինանսական միջոցների առավել արդյունավետ օգտագործման նպատակով: Սկզբում այն ստեղծվել է որպես կառավարությանն առընթեր մարմին, ապա ՀՀ կառավարության 2002 թվականի հունիսի 27-ի թիվ 913-Ն </w:t>
      </w:r>
      <w:r w:rsidRPr="003A0FD3">
        <w:rPr>
          <w:rFonts w:ascii="GHEA Grapalat" w:hAnsi="GHEA Grapalat"/>
          <w:color w:val="000000"/>
          <w:shd w:val="clear" w:color="auto" w:fill="FFFFFF"/>
        </w:rPr>
        <w:t>որոշմամբ  վերակազմակերպվել է որպես ՀՀ առողջապահության նախարարության հիմնարկի</w:t>
      </w:r>
      <w:r w:rsidR="00D87B7E" w:rsidRPr="003A0FD3">
        <w:rPr>
          <w:rFonts w:ascii="GHEA Grapalat" w:hAnsi="GHEA Grapalat"/>
          <w:color w:val="000000"/>
          <w:shd w:val="clear" w:color="auto" w:fill="FFFFFF"/>
        </w:rPr>
        <w:t>՝</w:t>
      </w:r>
      <w:r w:rsidRPr="003A0FD3">
        <w:rPr>
          <w:rFonts w:ascii="GHEA Grapalat" w:hAnsi="GHEA Grapalat"/>
          <w:color w:val="000000"/>
          <w:shd w:val="clear" w:color="auto" w:fill="FFFFFF"/>
        </w:rPr>
        <w:t xml:space="preserve"> առանձնացված ստորաբաժանման կարգավիճակով: </w:t>
      </w:r>
    </w:p>
    <w:p w14:paraId="0680524F" w14:textId="48793497" w:rsidR="00333CA7" w:rsidRPr="003A0FD3" w:rsidRDefault="007962D3" w:rsidP="00333CA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  <w:r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ՀՀ կառավարության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 </w:t>
      </w:r>
      <w:r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2002 թվականի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 </w:t>
      </w:r>
      <w:r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օգոստոսի 15-ի N 1301-Ն որոշմամբ հաստատվել է դրա կանոնադրությունը</w:t>
      </w:r>
      <w:r w:rsidR="00333CA7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 և կառուցվածքը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: </w:t>
      </w:r>
      <w:r w:rsidR="00333CA7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Նշված որոշման հիման վրա որպես պետական առողջապահական գործակալության նպատակներ և խնդիրնե</w:t>
      </w:r>
      <w:r w:rsid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ր են սահմանվել</w:t>
      </w:r>
      <w:r w:rsidR="00333CA7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՝ </w:t>
      </w:r>
    </w:p>
    <w:p w14:paraId="2605F83A" w14:textId="77777777" w:rsidR="00333CA7" w:rsidRPr="003A0FD3" w:rsidRDefault="00333CA7" w:rsidP="00333CA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3A0FD3">
        <w:rPr>
          <w:rFonts w:ascii="GHEA Grapalat" w:hAnsi="GHEA Grapalat"/>
          <w:color w:val="000000"/>
          <w:shd w:val="clear" w:color="auto" w:fill="FFFFFF"/>
        </w:rPr>
        <w:t>ա) պետության կողմից երաշխավորված անվճար բժշկական օգնության և սպասարկման շրջանակներում կնքված պայմանագրերի համաձայն բժշկական օգնություն իրականացնողների փաստացի կատարված աշխատանքների դիմաց ֆինանսական միջոցների հատկացման կազմակերպումը.</w:t>
      </w:r>
    </w:p>
    <w:p w14:paraId="726FF10F" w14:textId="46117017" w:rsidR="00333CA7" w:rsidRPr="003A0FD3" w:rsidRDefault="00333CA7" w:rsidP="00333CA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  <w:r w:rsidRPr="003A0FD3">
        <w:rPr>
          <w:rFonts w:ascii="GHEA Grapalat" w:hAnsi="GHEA Grapalat"/>
          <w:color w:val="000000"/>
          <w:shd w:val="clear" w:color="auto" w:fill="FFFFFF"/>
        </w:rPr>
        <w:t>բ) առողջապահական պետական նպատակային ծրագրերով նախատեսված պետական պատվերի միջոցով բժշկական օգնություն և սպասարկում իրականացնելու համար Հայաստանի Հանրապետության պետական բյուջեից տրամադրվող ֆինանսական միջոցների արդյունավետ ու նպատակային օգտագործման ապահովումը:</w:t>
      </w:r>
    </w:p>
    <w:p w14:paraId="155E922F" w14:textId="205C786F" w:rsidR="00923B39" w:rsidRPr="003A0FD3" w:rsidRDefault="002D410B" w:rsidP="00923B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</w:pPr>
      <w:r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Պ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ետական առողջապահական գործակալության հիմ</w:t>
      </w:r>
      <w:r w:rsid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ական գործառույթ</w:t>
      </w:r>
      <w:r w:rsidR="00BE6398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ն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եր</w:t>
      </w:r>
      <w:r w:rsid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ը, համաձայն կանոնադրության հետևյալն են</w:t>
      </w:r>
      <w:r w:rsidR="00923B39"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՝</w:t>
      </w:r>
    </w:p>
    <w:p w14:paraId="764BC6DA" w14:textId="39B2A487" w:rsidR="00923B39" w:rsidRPr="003A0FD3" w:rsidRDefault="00923B39" w:rsidP="00923B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3A0FD3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 </w:t>
      </w:r>
      <w:r w:rsidRPr="003A0FD3">
        <w:rPr>
          <w:rFonts w:ascii="GHEA Grapalat" w:hAnsi="GHEA Grapalat"/>
          <w:color w:val="000000"/>
        </w:rPr>
        <w:t>ա) Հայաստանի Հանրապետության օրենսդրությամբ սահմանված կարգով բժշկական օգնություն և սպասարկում իրականացնող (այսուհետ՝ բժշկական օգնություն իրականացնող) հիմնարկների ու կազմակերպությունների հետ պետական պատվերի շրջանակներում բնակչությանը բժշկական ծառայությունների մատուցման մասին պայմանագրերի կնքումը, դրանց համապատասխան փաստացի կատարված աշխատանքների վերաբերյալ հաշվետվությունների ամփոփումը և սահմանված կարգով ֆինանսական միջոցների հատկացման ապահովումը.</w:t>
      </w:r>
    </w:p>
    <w:p w14:paraId="541883D1" w14:textId="77777777" w:rsidR="00923B39" w:rsidRPr="003A0FD3" w:rsidRDefault="00923B39" w:rsidP="00923B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3A0FD3">
        <w:rPr>
          <w:rFonts w:ascii="GHEA Grapalat" w:hAnsi="GHEA Grapalat"/>
          <w:color w:val="000000"/>
        </w:rPr>
        <w:t>բ) բժշկական օգնություն իրականացնողների կողմից պետական պատվերի շրջանակներում կատարված աշխատանքների որակի և ծավալի՝ սահմանված չափանիշներին համապատասխանության վերահսկումը.</w:t>
      </w:r>
    </w:p>
    <w:p w14:paraId="086FE4A5" w14:textId="77777777" w:rsidR="002D410B" w:rsidRPr="003A0FD3" w:rsidRDefault="00923B39" w:rsidP="00923B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3A0FD3">
        <w:rPr>
          <w:rFonts w:ascii="GHEA Grapalat" w:hAnsi="GHEA Grapalat"/>
          <w:color w:val="000000"/>
        </w:rPr>
        <w:t>գ) առողջապահության կազմակերպման, կառավարման, ֆինանսավորման և տնտեսավարման ժամանակակից մեխանիզմների, նորմատիվների, չափանիշների մշակմանն ու ներդրմանը մասնակցությանը:</w:t>
      </w:r>
      <w:r w:rsidR="002D410B" w:rsidRPr="003A0FD3">
        <w:rPr>
          <w:rFonts w:ascii="GHEA Grapalat" w:hAnsi="GHEA Grapalat"/>
          <w:color w:val="000000"/>
        </w:rPr>
        <w:t xml:space="preserve"> </w:t>
      </w:r>
    </w:p>
    <w:p w14:paraId="349372D1" w14:textId="0901D0D7" w:rsidR="00333CA7" w:rsidRDefault="002D410B" w:rsidP="003F2DC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Պետք է նշել, որ գործնականում </w:t>
      </w:r>
      <w:r w:rsidR="00D87B7E">
        <w:rPr>
          <w:rFonts w:ascii="GHEA Grapalat" w:hAnsi="GHEA Grapalat"/>
          <w:color w:val="000000"/>
        </w:rPr>
        <w:t>թե ֆինանսական հո</w:t>
      </w:r>
      <w:r w:rsidR="00BE6398">
        <w:rPr>
          <w:rFonts w:ascii="GHEA Grapalat" w:hAnsi="GHEA Grapalat"/>
          <w:color w:val="000000"/>
        </w:rPr>
        <w:t>ս</w:t>
      </w:r>
      <w:r w:rsidR="00D87B7E">
        <w:rPr>
          <w:rFonts w:ascii="GHEA Grapalat" w:hAnsi="GHEA Grapalat"/>
          <w:color w:val="000000"/>
        </w:rPr>
        <w:t xml:space="preserve">քերի մեծացման պայմաններում, թե առողջապահական համակարգում նոր գործիքակազմերի </w:t>
      </w:r>
      <w:r w:rsidR="00D87B7E">
        <w:rPr>
          <w:rFonts w:ascii="GHEA Grapalat" w:hAnsi="GHEA Grapalat"/>
          <w:color w:val="000000"/>
        </w:rPr>
        <w:lastRenderedPageBreak/>
        <w:t>ներդրումից հետո</w:t>
      </w:r>
      <w:r w:rsidR="00333CA7">
        <w:rPr>
          <w:rFonts w:ascii="GHEA Grapalat" w:hAnsi="GHEA Grapalat"/>
          <w:color w:val="000000"/>
        </w:rPr>
        <w:t>,</w:t>
      </w:r>
      <w:r w:rsidR="00D87B7E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պետական առողջապահական գործակալության կառավարման համակարգի, որպես հանրային ծառայություններ մատուցող ստորաբաժանման, </w:t>
      </w:r>
      <w:r w:rsidR="00333CA7">
        <w:rPr>
          <w:rFonts w:ascii="GHEA Grapalat" w:hAnsi="GHEA Grapalat"/>
          <w:color w:val="000000"/>
        </w:rPr>
        <w:t xml:space="preserve">գործունեության </w:t>
      </w:r>
      <w:r>
        <w:rPr>
          <w:rFonts w:ascii="GHEA Grapalat" w:hAnsi="GHEA Grapalat"/>
          <w:color w:val="000000"/>
        </w:rPr>
        <w:t xml:space="preserve">արդյունավետությունը համակարգային </w:t>
      </w:r>
      <w:r w:rsidR="00EF698D">
        <w:rPr>
          <w:rFonts w:ascii="GHEA Grapalat" w:hAnsi="GHEA Grapalat"/>
          <w:color w:val="000000"/>
        </w:rPr>
        <w:t xml:space="preserve">կարգով </w:t>
      </w:r>
      <w:r>
        <w:rPr>
          <w:rFonts w:ascii="GHEA Grapalat" w:hAnsi="GHEA Grapalat"/>
          <w:color w:val="000000"/>
        </w:rPr>
        <w:t xml:space="preserve">չի վերլուծվել, և, ըստ այդմ, այն առանցքային բարեփոխումների՝ կառուցվածքային և գործառութային, չի ենթարկվել: </w:t>
      </w:r>
    </w:p>
    <w:p w14:paraId="6527D97D" w14:textId="4E0DCD59" w:rsidR="00E909C5" w:rsidRDefault="002D410B" w:rsidP="003F2DC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Մինչդեռ, ՀՀ </w:t>
      </w:r>
      <w:r w:rsidR="00EE27ED">
        <w:rPr>
          <w:rFonts w:ascii="GHEA Grapalat" w:hAnsi="GHEA Grapalat"/>
          <w:color w:val="000000"/>
        </w:rPr>
        <w:t>պետական առողջապահական գործակալությունը</w:t>
      </w:r>
      <w:r>
        <w:rPr>
          <w:rFonts w:ascii="GHEA Grapalat" w:hAnsi="GHEA Grapalat"/>
          <w:color w:val="000000"/>
        </w:rPr>
        <w:t xml:space="preserve"> առանցքային դեր է կատարում   պետական առողջապահական նպատակային ծրագրերի պատշաճ կատարումը գնահատելու և </w:t>
      </w:r>
      <w:r w:rsidR="00EE27ED">
        <w:rPr>
          <w:rFonts w:ascii="GHEA Grapalat" w:hAnsi="GHEA Grapalat"/>
          <w:color w:val="000000"/>
        </w:rPr>
        <w:t xml:space="preserve">դրանց համապատասխան </w:t>
      </w:r>
      <w:r>
        <w:rPr>
          <w:rFonts w:ascii="GHEA Grapalat" w:hAnsi="GHEA Grapalat"/>
          <w:color w:val="000000"/>
        </w:rPr>
        <w:t>ֆինանսավոր</w:t>
      </w:r>
      <w:r w:rsidR="00333CA7">
        <w:rPr>
          <w:rFonts w:ascii="GHEA Grapalat" w:hAnsi="GHEA Grapalat"/>
          <w:color w:val="000000"/>
        </w:rPr>
        <w:t xml:space="preserve">ում </w:t>
      </w:r>
      <w:r>
        <w:rPr>
          <w:rFonts w:ascii="GHEA Grapalat" w:hAnsi="GHEA Grapalat"/>
          <w:color w:val="000000"/>
        </w:rPr>
        <w:t xml:space="preserve"> </w:t>
      </w:r>
      <w:r w:rsidR="00EE27ED">
        <w:rPr>
          <w:rFonts w:ascii="GHEA Grapalat" w:hAnsi="GHEA Grapalat"/>
          <w:color w:val="000000"/>
        </w:rPr>
        <w:t>ապահով</w:t>
      </w:r>
      <w:r w:rsidR="00333CA7">
        <w:rPr>
          <w:rFonts w:ascii="GHEA Grapalat" w:hAnsi="GHEA Grapalat"/>
          <w:color w:val="000000"/>
        </w:rPr>
        <w:t>ելու</w:t>
      </w:r>
      <w:r w:rsidR="00EE27E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գործընթացում</w:t>
      </w:r>
      <w:r w:rsidR="00EE27ED">
        <w:rPr>
          <w:rFonts w:ascii="GHEA Grapalat" w:hAnsi="GHEA Grapalat"/>
          <w:color w:val="000000"/>
        </w:rPr>
        <w:t xml:space="preserve">: </w:t>
      </w:r>
      <w:r w:rsidR="00333CA7">
        <w:rPr>
          <w:rFonts w:ascii="GHEA Grapalat" w:hAnsi="GHEA Grapalat"/>
          <w:color w:val="000000"/>
        </w:rPr>
        <w:t xml:space="preserve">Հաշվի առնելով այն, որ </w:t>
      </w:r>
      <w:r w:rsidR="00EE27ED">
        <w:rPr>
          <w:rFonts w:ascii="GHEA Grapalat" w:hAnsi="GHEA Grapalat"/>
          <w:color w:val="000000"/>
        </w:rPr>
        <w:t xml:space="preserve">պետական բյուջեում առողջապահության ոլորտին տրամադրվող հատկացումները, </w:t>
      </w:r>
      <w:r w:rsidR="00EF698D">
        <w:rPr>
          <w:rFonts w:ascii="GHEA Grapalat" w:hAnsi="GHEA Grapalat"/>
          <w:color w:val="000000"/>
        </w:rPr>
        <w:t>որոշակի աճ են գրանցում</w:t>
      </w:r>
      <w:r w:rsidR="00D22605">
        <w:rPr>
          <w:rFonts w:ascii="GHEA Grapalat" w:hAnsi="GHEA Grapalat"/>
          <w:color w:val="000000"/>
        </w:rPr>
        <w:t xml:space="preserve"> և այդ միջոցների կառավարումն պահանջում է օպտիմալացում</w:t>
      </w:r>
      <w:r w:rsidR="00333CA7">
        <w:rPr>
          <w:rFonts w:ascii="GHEA Grapalat" w:hAnsi="GHEA Grapalat"/>
          <w:color w:val="000000"/>
        </w:rPr>
        <w:t>,</w:t>
      </w:r>
      <w:r w:rsidR="00D22605">
        <w:rPr>
          <w:rFonts w:ascii="GHEA Grapalat" w:hAnsi="GHEA Grapalat"/>
          <w:color w:val="000000"/>
        </w:rPr>
        <w:t xml:space="preserve"> </w:t>
      </w:r>
      <w:r w:rsidR="00333CA7">
        <w:rPr>
          <w:rFonts w:ascii="GHEA Grapalat" w:hAnsi="GHEA Grapalat"/>
          <w:color w:val="000000"/>
        </w:rPr>
        <w:t xml:space="preserve">գործընթացների </w:t>
      </w:r>
      <w:r w:rsidR="00D22605">
        <w:rPr>
          <w:rFonts w:ascii="GHEA Grapalat" w:hAnsi="GHEA Grapalat"/>
          <w:color w:val="000000"/>
        </w:rPr>
        <w:t xml:space="preserve">արդյունավետության ու հաշվետվողականության իրական բարձրացում, </w:t>
      </w:r>
      <w:r w:rsidR="00307D57">
        <w:rPr>
          <w:rFonts w:ascii="GHEA Grapalat" w:hAnsi="GHEA Grapalat"/>
          <w:color w:val="000000"/>
        </w:rPr>
        <w:t>կառավարման ու ֆինանսավորման նոր մեխանիզմների մշակում ու ներդնում</w:t>
      </w:r>
      <w:r w:rsidR="00333CA7">
        <w:rPr>
          <w:rFonts w:ascii="GHEA Grapalat" w:hAnsi="GHEA Grapalat"/>
          <w:color w:val="000000"/>
        </w:rPr>
        <w:t>,</w:t>
      </w:r>
      <w:r w:rsidR="00D22605">
        <w:rPr>
          <w:rFonts w:ascii="GHEA Grapalat" w:hAnsi="GHEA Grapalat"/>
          <w:color w:val="000000"/>
        </w:rPr>
        <w:t xml:space="preserve"> անհրաժեշտության է առաջացնել </w:t>
      </w:r>
      <w:r w:rsidR="003F2DCE">
        <w:rPr>
          <w:rFonts w:ascii="GHEA Grapalat" w:hAnsi="GHEA Grapalat"/>
          <w:color w:val="000000"/>
        </w:rPr>
        <w:t xml:space="preserve"> </w:t>
      </w:r>
      <w:r w:rsidR="00D22605">
        <w:rPr>
          <w:rFonts w:ascii="GHEA Grapalat" w:hAnsi="GHEA Grapalat"/>
          <w:color w:val="000000"/>
        </w:rPr>
        <w:t xml:space="preserve">Պետական առողջապահական գործակալության գործունեության ոլորտում իրականացնել </w:t>
      </w:r>
      <w:r w:rsidR="00307D57">
        <w:rPr>
          <w:rFonts w:ascii="GHEA Grapalat" w:hAnsi="GHEA Grapalat"/>
          <w:color w:val="000000"/>
        </w:rPr>
        <w:t>համալիր</w:t>
      </w:r>
      <w:r w:rsidR="00D22605">
        <w:rPr>
          <w:rFonts w:ascii="GHEA Grapalat" w:hAnsi="GHEA Grapalat"/>
          <w:color w:val="000000"/>
        </w:rPr>
        <w:t xml:space="preserve"> բարեփոխումներ, որոնք, նախանշված են նաև հանրային կառավարման  և առողջապահության ոլորտի բարեփոխումների հայեցակարգային փաստաթղթերում:</w:t>
      </w:r>
      <w:r w:rsidR="00E909C5">
        <w:rPr>
          <w:rFonts w:ascii="GHEA Grapalat" w:hAnsi="GHEA Grapalat"/>
          <w:color w:val="000000"/>
        </w:rPr>
        <w:t xml:space="preserve"> </w:t>
      </w:r>
    </w:p>
    <w:p w14:paraId="3CE676B2" w14:textId="028BB550" w:rsidR="00E909C5" w:rsidRDefault="00D87B7E" w:rsidP="003F2DC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Առողջապահության ոլորտում ֆինանսների կառավարման</w:t>
      </w:r>
      <w:r w:rsidR="00E909C5">
        <w:rPr>
          <w:rFonts w:ascii="GHEA Grapalat" w:hAnsi="GHEA Grapalat"/>
          <w:color w:val="000000"/>
        </w:rPr>
        <w:t xml:space="preserve"> բարեփոխումները նպատակ ունեն առողջապահության ոլորտի լիազոր մարմնի գործառույթների ապակենտրոնացման միջոցով, հասնել բարձր արդյունավետության արդյունքահեն ցուցանիշների և </w:t>
      </w:r>
      <w:r w:rsidR="00333CA7">
        <w:rPr>
          <w:rFonts w:ascii="GHEA Grapalat" w:hAnsi="GHEA Grapalat"/>
          <w:color w:val="000000"/>
        </w:rPr>
        <w:t xml:space="preserve">պատշաճ կազմակերպաիրավական նախադրյալներ ստեղծել </w:t>
      </w:r>
      <w:r w:rsidR="00E909C5">
        <w:rPr>
          <w:rFonts w:ascii="GHEA Grapalat" w:hAnsi="GHEA Grapalat"/>
          <w:color w:val="000000"/>
        </w:rPr>
        <w:t>առողջապահական համակարգ</w:t>
      </w:r>
      <w:r w:rsidR="003F2DCE">
        <w:rPr>
          <w:rFonts w:ascii="GHEA Grapalat" w:hAnsi="GHEA Grapalat"/>
          <w:color w:val="000000"/>
        </w:rPr>
        <w:t>ում մի շարք ռազմավարական փաստաթղթերով նախա</w:t>
      </w:r>
      <w:r w:rsidR="00307D57">
        <w:rPr>
          <w:rFonts w:ascii="GHEA Grapalat" w:hAnsi="GHEA Grapalat"/>
          <w:color w:val="000000"/>
        </w:rPr>
        <w:t>տեսվող</w:t>
      </w:r>
      <w:r w:rsidR="003F2DCE">
        <w:rPr>
          <w:rFonts w:ascii="GHEA Grapalat" w:hAnsi="GHEA Grapalat"/>
          <w:color w:val="000000"/>
        </w:rPr>
        <w:t xml:space="preserve"> բարեփ</w:t>
      </w:r>
      <w:r w:rsidR="00307D57">
        <w:rPr>
          <w:rFonts w:ascii="GHEA Grapalat" w:hAnsi="GHEA Grapalat"/>
          <w:color w:val="000000"/>
        </w:rPr>
        <w:t>ոխ</w:t>
      </w:r>
      <w:r w:rsidR="003F2DCE">
        <w:rPr>
          <w:rFonts w:ascii="GHEA Grapalat" w:hAnsi="GHEA Grapalat"/>
          <w:color w:val="000000"/>
        </w:rPr>
        <w:t>ումների լիարժեք իրականացմանը:</w:t>
      </w:r>
      <w:r w:rsidR="00D22BB3">
        <w:rPr>
          <w:rFonts w:ascii="GHEA Grapalat" w:hAnsi="GHEA Grapalat"/>
          <w:color w:val="000000"/>
        </w:rPr>
        <w:t xml:space="preserve"> Մասնավորապես, առողջության համապարփակ ապահովագրության համակարգի պատշաճ ներդրման համար կարևոր նշանակություն</w:t>
      </w:r>
      <w:r w:rsidR="00F342EC">
        <w:rPr>
          <w:rFonts w:ascii="GHEA Grapalat" w:hAnsi="GHEA Grapalat"/>
          <w:color w:val="000000"/>
        </w:rPr>
        <w:t xml:space="preserve"> ունի</w:t>
      </w:r>
      <w:r w:rsidR="00D22BB3">
        <w:rPr>
          <w:rFonts w:ascii="GHEA Grapalat" w:hAnsi="GHEA Grapalat"/>
          <w:color w:val="000000"/>
        </w:rPr>
        <w:t xml:space="preserve"> այնպիսի կազմակերպաիրավական միջոցառումների </w:t>
      </w:r>
      <w:r w:rsidR="00F342EC">
        <w:rPr>
          <w:rFonts w:ascii="GHEA Grapalat" w:hAnsi="GHEA Grapalat"/>
          <w:color w:val="000000"/>
        </w:rPr>
        <w:t xml:space="preserve">նախնական </w:t>
      </w:r>
      <w:r w:rsidR="00D22BB3">
        <w:rPr>
          <w:rFonts w:ascii="GHEA Grapalat" w:hAnsi="GHEA Grapalat"/>
          <w:color w:val="000000"/>
        </w:rPr>
        <w:t>ձեռնարկումը</w:t>
      </w:r>
      <w:r w:rsidR="00F342EC">
        <w:rPr>
          <w:rFonts w:ascii="GHEA Grapalat" w:hAnsi="GHEA Grapalat"/>
          <w:color w:val="000000"/>
        </w:rPr>
        <w:t xml:space="preserve"> և պլանավորումը,</w:t>
      </w:r>
      <w:r w:rsidR="00D22BB3">
        <w:rPr>
          <w:rFonts w:ascii="GHEA Grapalat" w:hAnsi="GHEA Grapalat"/>
          <w:color w:val="000000"/>
        </w:rPr>
        <w:t xml:space="preserve"> որոնք  կնպաստեն առողջության համապարփակ ապահովագրության համակարգի շրջանակում ապահովագրական փաթեթից օգտվող անձանց պատշաճ բժշկական օգնության և սպասարկման ծառայությունների տրամադրմանը, </w:t>
      </w:r>
      <w:r w:rsidR="00F342EC">
        <w:rPr>
          <w:rFonts w:ascii="GHEA Grapalat" w:hAnsi="GHEA Grapalat"/>
          <w:color w:val="000000"/>
        </w:rPr>
        <w:t xml:space="preserve">առողջության պահպանման իրավունքի լիարժեք իրացմանը, </w:t>
      </w:r>
      <w:r w:rsidR="00D22BB3">
        <w:rPr>
          <w:rFonts w:ascii="GHEA Grapalat" w:hAnsi="GHEA Grapalat"/>
          <w:color w:val="000000"/>
        </w:rPr>
        <w:t xml:space="preserve">բժշկական կազմակերպությունների կողմից նշված փաթեթի շրջանակում ծառայություններ մատուցելու բոլոր նախադրյալների ապահովմանը, </w:t>
      </w:r>
      <w:r w:rsidR="00397E85">
        <w:rPr>
          <w:rFonts w:ascii="GHEA Grapalat" w:hAnsi="GHEA Grapalat"/>
          <w:color w:val="000000"/>
        </w:rPr>
        <w:t xml:space="preserve">առողջության համապարփակ ապահովագրության ոլորտի առանձնահատկություններով պայմանավորված՝ կադրային համապատասխան ռեսուրսներ </w:t>
      </w:r>
      <w:r w:rsidR="00F342EC">
        <w:rPr>
          <w:rFonts w:ascii="GHEA Grapalat" w:hAnsi="GHEA Grapalat"/>
          <w:color w:val="000000"/>
        </w:rPr>
        <w:t>ներգրավելուն</w:t>
      </w:r>
      <w:r w:rsidR="00397E85">
        <w:rPr>
          <w:rFonts w:ascii="GHEA Grapalat" w:hAnsi="GHEA Grapalat"/>
          <w:color w:val="000000"/>
        </w:rPr>
        <w:t xml:space="preserve">, անհրաժեշտ ենթակառուցվածքներ ապահովելուն, պատշաճ կազմակերպական և </w:t>
      </w:r>
      <w:r w:rsidR="00F342EC">
        <w:rPr>
          <w:rFonts w:ascii="GHEA Grapalat" w:hAnsi="GHEA Grapalat"/>
          <w:color w:val="000000"/>
        </w:rPr>
        <w:t xml:space="preserve">համանման </w:t>
      </w:r>
      <w:r w:rsidR="00397E85">
        <w:rPr>
          <w:rFonts w:ascii="GHEA Grapalat" w:hAnsi="GHEA Grapalat"/>
          <w:color w:val="000000"/>
        </w:rPr>
        <w:t>այլ միջոցառումների ձեռնարկելուն։</w:t>
      </w:r>
    </w:p>
    <w:p w14:paraId="52221273" w14:textId="44B779B5" w:rsidR="003F2DCE" w:rsidRDefault="003F2DCE" w:rsidP="003F2DC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 w:rsidRPr="003F2DCE">
        <w:rPr>
          <w:rFonts w:ascii="GHEA Grapalat" w:hAnsi="GHEA Grapalat"/>
          <w:color w:val="000000"/>
        </w:rPr>
        <w:t xml:space="preserve">Պետք է արձանագրել, որ այս մոտեցումը համընկնում է  </w:t>
      </w:r>
      <w:r w:rsidRPr="003F2DCE">
        <w:rPr>
          <w:rStyle w:val="Strong"/>
          <w:rFonts w:ascii="GHEA Grapalat" w:hAnsi="GHEA Grapalat"/>
          <w:b w:val="0"/>
          <w:bCs w:val="0"/>
          <w:color w:val="000000"/>
        </w:rPr>
        <w:t>ՀՀ կառավարության 2022 թվականի մայիսի 13-ի թիվ 691-Լ որոշման հաստատված</w:t>
      </w:r>
      <w:r w:rsidRPr="003F2DCE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 xml:space="preserve"> հանրային կառավարման բարեփոխումների,</w:t>
      </w:r>
      <w:r w:rsidRPr="003F2DCE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3F2DCE">
        <w:rPr>
          <w:rFonts w:ascii="GHEA Grapalat" w:hAnsi="GHEA Grapalat"/>
          <w:color w:val="000000"/>
        </w:rPr>
        <w:t xml:space="preserve">  ՀՀ կառավարության 2023 թվականի փետրվարի 9-ի թիվ 174-Լ որոշմամբ հաստատված ՀՀ առողջապահության համակարգի 2023-2026 թվականների ռազմավարությ</w:t>
      </w:r>
      <w:r w:rsidR="00307D57">
        <w:rPr>
          <w:rFonts w:ascii="GHEA Grapalat" w:hAnsi="GHEA Grapalat"/>
          <w:color w:val="000000"/>
        </w:rPr>
        <w:t>ուններով</w:t>
      </w:r>
      <w:r w:rsidRPr="003F2DCE">
        <w:rPr>
          <w:rFonts w:ascii="GHEA Grapalat" w:hAnsi="GHEA Grapalat"/>
          <w:color w:val="000000"/>
        </w:rPr>
        <w:t xml:space="preserve"> ամրագրված մոտեցումներին և </w:t>
      </w:r>
      <w:r w:rsidR="00333CA7">
        <w:rPr>
          <w:rFonts w:ascii="GHEA Grapalat" w:hAnsi="GHEA Grapalat"/>
          <w:color w:val="000000"/>
        </w:rPr>
        <w:t xml:space="preserve">այն նպաստելու և ապահովվելու է </w:t>
      </w:r>
      <w:r w:rsidRPr="003F2DCE">
        <w:rPr>
          <w:rFonts w:ascii="GHEA Grapalat" w:hAnsi="GHEA Grapalat"/>
          <w:color w:val="000000"/>
        </w:rPr>
        <w:t>կառավարության 2023 թվականի</w:t>
      </w:r>
      <w:r>
        <w:rPr>
          <w:rFonts w:ascii="GHEA Grapalat" w:hAnsi="GHEA Grapalat"/>
          <w:color w:val="000000"/>
        </w:rPr>
        <w:t xml:space="preserve"> </w:t>
      </w:r>
      <w:r w:rsidRPr="003F2DCE">
        <w:rPr>
          <w:rFonts w:ascii="GHEA Grapalat" w:hAnsi="GHEA Grapalat"/>
          <w:color w:val="000000"/>
        </w:rPr>
        <w:t>փետրվարի</w:t>
      </w:r>
      <w:r w:rsidRPr="003F2DCE">
        <w:rPr>
          <w:rFonts w:ascii="Calibri" w:hAnsi="Calibri" w:cs="Calibri"/>
          <w:color w:val="000000"/>
        </w:rPr>
        <w:t> </w:t>
      </w:r>
      <w:r w:rsidRPr="003F2DCE">
        <w:rPr>
          <w:rFonts w:ascii="GHEA Grapalat" w:hAnsi="GHEA Grapalat"/>
          <w:color w:val="000000"/>
        </w:rPr>
        <w:t>2-</w:t>
      </w:r>
      <w:r w:rsidRPr="003F2DCE">
        <w:rPr>
          <w:rFonts w:ascii="GHEA Grapalat" w:hAnsi="GHEA Grapalat" w:cs="GHEA Grapalat"/>
          <w:color w:val="000000"/>
        </w:rPr>
        <w:t>ի</w:t>
      </w:r>
      <w:r w:rsidRPr="003F2DCE">
        <w:rPr>
          <w:rFonts w:ascii="GHEA Grapalat" w:hAnsi="GHEA Grapalat"/>
          <w:color w:val="000000"/>
        </w:rPr>
        <w:t xml:space="preserve"> թիվ 133-</w:t>
      </w:r>
      <w:r w:rsidRPr="003F2DCE">
        <w:rPr>
          <w:rFonts w:ascii="GHEA Grapalat" w:hAnsi="GHEA Grapalat" w:cs="GHEA Grapalat"/>
          <w:color w:val="000000"/>
        </w:rPr>
        <w:t>Լ</w:t>
      </w:r>
      <w:r w:rsidRPr="003F2DCE">
        <w:rPr>
          <w:rFonts w:ascii="GHEA Grapalat" w:hAnsi="GHEA Grapalat"/>
          <w:color w:val="000000"/>
        </w:rPr>
        <w:t xml:space="preserve"> </w:t>
      </w:r>
      <w:r w:rsidRPr="003F2DCE">
        <w:rPr>
          <w:rFonts w:ascii="GHEA Grapalat" w:hAnsi="GHEA Grapalat" w:cs="GHEA Grapalat"/>
          <w:color w:val="000000"/>
        </w:rPr>
        <w:t>որոշ</w:t>
      </w:r>
      <w:r w:rsidRPr="003F2DCE">
        <w:rPr>
          <w:rFonts w:ascii="GHEA Grapalat" w:hAnsi="GHEA Grapalat"/>
          <w:color w:val="000000"/>
        </w:rPr>
        <w:t>մա</w:t>
      </w:r>
      <w:r>
        <w:rPr>
          <w:rFonts w:ascii="GHEA Grapalat" w:hAnsi="GHEA Grapalat"/>
          <w:color w:val="000000"/>
        </w:rPr>
        <w:t>մբ նախատեսված առողջության համապարփակ ապահովագրության համակարգի անցնցում ներդրումը:</w:t>
      </w:r>
    </w:p>
    <w:p w14:paraId="63D92144" w14:textId="4DC4DEB6" w:rsidR="00F342EC" w:rsidRDefault="00D22BB3" w:rsidP="00307D57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Նախագծով </w:t>
      </w:r>
      <w:r w:rsidR="003F2DCE">
        <w:rPr>
          <w:rFonts w:ascii="GHEA Grapalat" w:hAnsi="GHEA Grapalat"/>
          <w:color w:val="000000"/>
        </w:rPr>
        <w:t>առաջարկվում է</w:t>
      </w:r>
      <w:r w:rsidR="00F342EC">
        <w:rPr>
          <w:rFonts w:ascii="GHEA Grapalat" w:hAnsi="GHEA Grapalat"/>
          <w:color w:val="000000"/>
        </w:rPr>
        <w:t>՝</w:t>
      </w:r>
    </w:p>
    <w:p w14:paraId="06D86B4B" w14:textId="7624E1B1" w:rsidR="00F342EC" w:rsidRDefault="00F342EC" w:rsidP="00307D57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Microsoft YaHei" w:eastAsia="Microsoft YaHei" w:hAnsi="Microsoft YaHei" w:cs="Microsoft YaHei"/>
          <w:color w:val="000000"/>
        </w:rPr>
        <w:t>․</w:t>
      </w:r>
      <w:r w:rsidR="003F2DCE">
        <w:rPr>
          <w:rFonts w:ascii="GHEA Grapalat" w:hAnsi="GHEA Grapalat"/>
          <w:color w:val="000000"/>
        </w:rPr>
        <w:t xml:space="preserve"> </w:t>
      </w:r>
      <w:r w:rsidR="00B421FB">
        <w:rPr>
          <w:rFonts w:ascii="GHEA Grapalat" w:hAnsi="GHEA Grapalat"/>
          <w:color w:val="000000"/>
        </w:rPr>
        <w:t xml:space="preserve">դադարեցնել </w:t>
      </w:r>
      <w:r w:rsidR="003F2DCE">
        <w:rPr>
          <w:rFonts w:ascii="GHEA Grapalat" w:hAnsi="GHEA Grapalat"/>
          <w:color w:val="000000"/>
        </w:rPr>
        <w:t>ՀՀ առողջապահության նախարարության կառուցվածքում գործող պետական առողջապահական գործակալությ</w:t>
      </w:r>
      <w:r w:rsidR="00B421FB">
        <w:rPr>
          <w:rFonts w:ascii="GHEA Grapalat" w:hAnsi="GHEA Grapalat"/>
          <w:color w:val="000000"/>
        </w:rPr>
        <w:t>ան գործունեությունը</w:t>
      </w:r>
      <w:r w:rsidR="003F2DCE">
        <w:rPr>
          <w:rFonts w:ascii="GHEA Grapalat" w:hAnsi="GHEA Grapalat"/>
          <w:color w:val="000000"/>
        </w:rPr>
        <w:t xml:space="preserve"> </w:t>
      </w:r>
      <w:r w:rsidR="003F2DCE" w:rsidRPr="003F2DCE">
        <w:rPr>
          <w:rFonts w:ascii="GHEA Grapalat" w:hAnsi="GHEA Grapalat"/>
          <w:color w:val="000000"/>
        </w:rPr>
        <w:t>(</w:t>
      </w:r>
      <w:r w:rsidR="003F2DCE">
        <w:rPr>
          <w:rFonts w:ascii="GHEA Grapalat" w:hAnsi="GHEA Grapalat"/>
          <w:color w:val="000000"/>
        </w:rPr>
        <w:t xml:space="preserve">ՀՀ </w:t>
      </w:r>
      <w:r w:rsidR="003F2DCE">
        <w:rPr>
          <w:rFonts w:ascii="GHEA Grapalat" w:hAnsi="GHEA Grapalat"/>
          <w:color w:val="000000"/>
        </w:rPr>
        <w:lastRenderedPageBreak/>
        <w:t>վարչապետի որոշմամբ նախագիծը օրե</w:t>
      </w:r>
      <w:r w:rsidR="00BE6398">
        <w:rPr>
          <w:rFonts w:ascii="GHEA Grapalat" w:hAnsi="GHEA Grapalat"/>
          <w:color w:val="000000"/>
        </w:rPr>
        <w:t>ն</w:t>
      </w:r>
      <w:r w:rsidR="003F2DCE">
        <w:rPr>
          <w:rFonts w:ascii="GHEA Grapalat" w:hAnsi="GHEA Grapalat"/>
          <w:color w:val="000000"/>
        </w:rPr>
        <w:t>սդրութ</w:t>
      </w:r>
      <w:r w:rsidR="00121A1E">
        <w:rPr>
          <w:rFonts w:ascii="GHEA Grapalat" w:hAnsi="GHEA Grapalat"/>
          <w:color w:val="000000"/>
        </w:rPr>
        <w:t>յ</w:t>
      </w:r>
      <w:r w:rsidR="003F2DCE">
        <w:rPr>
          <w:rFonts w:ascii="GHEA Grapalat" w:hAnsi="GHEA Grapalat"/>
          <w:color w:val="000000"/>
        </w:rPr>
        <w:t>ամբ սահմանված կարգով շրջանառվել է</w:t>
      </w:r>
      <w:r w:rsidR="003F2DCE" w:rsidRPr="003F2DCE">
        <w:rPr>
          <w:rFonts w:ascii="GHEA Grapalat" w:hAnsi="GHEA Grapalat"/>
          <w:color w:val="000000"/>
        </w:rPr>
        <w:t>)</w:t>
      </w:r>
      <w:r w:rsidR="003F2DCE">
        <w:rPr>
          <w:rFonts w:ascii="GHEA Grapalat" w:hAnsi="GHEA Grapalat"/>
          <w:color w:val="000000"/>
        </w:rPr>
        <w:t>,</w:t>
      </w:r>
    </w:p>
    <w:p w14:paraId="4B85D50C" w14:textId="29C53314" w:rsidR="00923B39" w:rsidRPr="003A0FD3" w:rsidRDefault="00F342EC" w:rsidP="00B421FB">
      <w:pPr>
        <w:pStyle w:val="NormalWeb"/>
        <w:tabs>
          <w:tab w:val="left" w:pos="90"/>
        </w:tabs>
        <w:spacing w:after="0"/>
        <w:ind w:firstLine="5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</w:t>
      </w:r>
      <w:r>
        <w:rPr>
          <w:rFonts w:ascii="Microsoft YaHei" w:eastAsia="Microsoft YaHei" w:hAnsi="Microsoft YaHei" w:cs="Microsoft YaHei"/>
          <w:color w:val="000000"/>
        </w:rPr>
        <w:t>․</w:t>
      </w:r>
      <w:r w:rsidR="003F2DCE">
        <w:rPr>
          <w:rFonts w:ascii="GHEA Grapalat" w:hAnsi="GHEA Grapalat"/>
          <w:color w:val="000000"/>
        </w:rPr>
        <w:t xml:space="preserve"> </w:t>
      </w:r>
      <w:r w:rsidR="003F2DCE" w:rsidRPr="007962D3">
        <w:rPr>
          <w:rFonts w:ascii="GHEA Grapalat" w:hAnsi="GHEA Grapalat"/>
          <w:bCs/>
          <w:color w:val="000000"/>
        </w:rPr>
        <w:t>Հիմնադրամների մասին օրենք</w:t>
      </w:r>
      <w:r w:rsidR="003F2DCE">
        <w:rPr>
          <w:rFonts w:ascii="GHEA Grapalat" w:hAnsi="GHEA Grapalat"/>
          <w:bCs/>
          <w:color w:val="000000"/>
        </w:rPr>
        <w:t>ի համաձայն</w:t>
      </w:r>
      <w:r w:rsidR="00121A1E">
        <w:rPr>
          <w:rFonts w:ascii="GHEA Grapalat" w:hAnsi="GHEA Grapalat"/>
          <w:bCs/>
          <w:color w:val="000000"/>
        </w:rPr>
        <w:t>,</w:t>
      </w:r>
      <w:r w:rsidR="003F2DCE">
        <w:rPr>
          <w:rFonts w:ascii="GHEA Grapalat" w:hAnsi="GHEA Grapalat"/>
          <w:bCs/>
          <w:color w:val="000000"/>
        </w:rPr>
        <w:t xml:space="preserve"> ստեղծել </w:t>
      </w:r>
      <w:r w:rsidR="00272939">
        <w:rPr>
          <w:rFonts w:ascii="GHEA Grapalat" w:hAnsi="GHEA Grapalat"/>
          <w:color w:val="000000"/>
        </w:rPr>
        <w:t xml:space="preserve">առողջության ապահովման պետական </w:t>
      </w:r>
      <w:r w:rsidR="00121A1E" w:rsidRPr="00121A1E">
        <w:rPr>
          <w:rFonts w:ascii="GHEA Grapalat" w:hAnsi="GHEA Grapalat"/>
          <w:color w:val="000000"/>
        </w:rPr>
        <w:t>հիմնադրամ</w:t>
      </w:r>
      <w:r w:rsidR="003F2DCE" w:rsidRPr="00121A1E">
        <w:rPr>
          <w:rFonts w:ascii="GHEA Grapalat" w:hAnsi="GHEA Grapalat"/>
          <w:color w:val="000000"/>
        </w:rPr>
        <w:t>, դրան վերապահել առողջապահության ոլորտում կառավարման բարեփոխումների հայեցակարգային փաստաթղթերո</w:t>
      </w:r>
      <w:r w:rsidR="00307D57" w:rsidRPr="00121A1E">
        <w:rPr>
          <w:rFonts w:ascii="GHEA Grapalat" w:hAnsi="GHEA Grapalat"/>
          <w:color w:val="000000"/>
        </w:rPr>
        <w:t xml:space="preserve">վ նախանշվող միջոցառումներին համապատասխան գործառույթներ, ինչը ակնկալվում է, որ էականորեն նպաստելու առողջապահական համակարգում կառավարման </w:t>
      </w:r>
      <w:r>
        <w:rPr>
          <w:rFonts w:ascii="Sylfaen" w:hAnsi="Sylfaen"/>
          <w:color w:val="000000"/>
        </w:rPr>
        <w:t>(այդ թվում՝ ֆինանսական)</w:t>
      </w:r>
      <w:r>
        <w:rPr>
          <w:rFonts w:ascii="GHEA Grapalat" w:hAnsi="GHEA Grapalat"/>
          <w:color w:val="000000"/>
        </w:rPr>
        <w:t xml:space="preserve"> </w:t>
      </w:r>
      <w:r w:rsidR="00307D57" w:rsidRPr="00121A1E">
        <w:rPr>
          <w:rFonts w:ascii="GHEA Grapalat" w:hAnsi="GHEA Grapalat"/>
          <w:color w:val="000000"/>
        </w:rPr>
        <w:t>արդյունավետության բարձրացմանը</w:t>
      </w:r>
      <w:r w:rsidR="00D22BB3">
        <w:rPr>
          <w:rFonts w:ascii="GHEA Grapalat" w:hAnsi="GHEA Grapalat"/>
          <w:color w:val="000000"/>
        </w:rPr>
        <w:t xml:space="preserve">, </w:t>
      </w:r>
      <w:r w:rsidR="00DA4F19">
        <w:rPr>
          <w:rFonts w:ascii="GHEA Grapalat" w:hAnsi="GHEA Grapalat"/>
          <w:color w:val="000000"/>
        </w:rPr>
        <w:t>պետական պատվերի շրջանակներում բուժօգնություն և սպասարկում ստացող քաղաքացիներին սպասարկման որակի բարձրացմանը</w:t>
      </w:r>
      <w:r w:rsidR="00307D57" w:rsidRPr="00121A1E">
        <w:rPr>
          <w:rFonts w:ascii="GHEA Grapalat" w:hAnsi="GHEA Grapalat"/>
          <w:color w:val="000000"/>
        </w:rPr>
        <w:t>:</w:t>
      </w:r>
      <w:r w:rsidR="00940BAE">
        <w:rPr>
          <w:rFonts w:ascii="GHEA Grapalat" w:hAnsi="GHEA Grapalat"/>
          <w:color w:val="000000"/>
        </w:rPr>
        <w:t xml:space="preserve"> </w:t>
      </w:r>
      <w:r w:rsidR="00B421FB" w:rsidRPr="003A0FD3">
        <w:rPr>
          <w:rFonts w:ascii="GHEA Grapalat" w:hAnsi="GHEA Grapalat"/>
          <w:color w:val="000000"/>
        </w:rPr>
        <w:t xml:space="preserve">Հիմնադրամի ձևավորումը նպատակ ունի ապահովել առողջության   համապարփակ   ապահովագրության   ներդրման գործընթացը,   մշակել   և   փորձարկել   ընթացակարգերը,   կառուցվածքի բաղադրիչները,   ներգրավել   համապատասխան   անձնակազմ   և զարգացնել   անձնակազմի   կարողությունները,   նախապատրաստել էլեկտրոնային   գործիքները,   որոնք   պետք   է   ապահովեն   առողջության համապարփակ ապահովագրության անցումը։ </w:t>
      </w:r>
    </w:p>
    <w:p w14:paraId="1A12A3A3" w14:textId="5E92B6FB" w:rsidR="007962D3" w:rsidRPr="007962D3" w:rsidRDefault="00923B39" w:rsidP="00590B14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eastAsia="Calibri" w:hAnsi="GHEA Grapalat"/>
          <w:b/>
          <w:bCs/>
        </w:rPr>
      </w:pPr>
      <w:r w:rsidRPr="00923B39">
        <w:rPr>
          <w:rFonts w:ascii="Calibri" w:hAnsi="Calibri" w:cs="Calibri"/>
          <w:color w:val="000000"/>
        </w:rPr>
        <w:t> </w:t>
      </w:r>
      <w:r w:rsidR="00D22605" w:rsidRPr="003F2DCE">
        <w:rPr>
          <w:rFonts w:ascii="GHEA Grapalat" w:eastAsia="Calibri" w:hAnsi="GHEA Grapalat"/>
          <w:b/>
          <w:bCs/>
        </w:rPr>
        <w:t>2.</w:t>
      </w:r>
      <w:r w:rsidR="007962D3" w:rsidRPr="007962D3">
        <w:rPr>
          <w:rFonts w:ascii="GHEA Grapalat" w:eastAsia="Calibri" w:hAnsi="GHEA Grapalat"/>
          <w:b/>
          <w:bCs/>
        </w:rPr>
        <w:t>Առաջարկվող կարգավորման բնույթը</w:t>
      </w:r>
    </w:p>
    <w:p w14:paraId="581C5FB5" w14:textId="3D6A35C9" w:rsidR="007962D3" w:rsidRDefault="007962D3" w:rsidP="007962D3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962D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Հիմք ընդունելով Հիմնադրամների մասին օրենքը, նախագծով առաջարկվում է ստեղծել</w:t>
      </w:r>
      <w:r w:rsidR="00D22BB3" w:rsidRPr="00D22BB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Պետական առողջապահական ծառայությունների հիմնադրամ</w:t>
      </w:r>
      <w:r w:rsidR="00D22BB3" w:rsidRPr="007962D3" w:rsidDel="00D22BB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22BB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962D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, սահմանել հիմնադրամի պետական կառավարման լիազոր մարմնին, նշանակել հիմնադրամի գործադիր տնօրենի ժամանակավոր պաշտոնակատար, հիմնադրամի ստեղծման աշխատանքները կազմակերպելու նպատակով ՀՀ առողջապահության նախարարին տալ համապատասխան հանձնարարականներ: Բացի այդ նախագծով առաջարկվում է հաստատել նաև հիմնադրամի կանոնադրությունը, որով Հիմնադրամների մասին օրենքի համաձայն, սահմանվում են հիմնադրամի գործունեության նպատակները, իրավասությունները, հիմնադրամի գույքի վերաբերյալ կարգավորումներ, </w:t>
      </w:r>
      <w:r w:rsidRPr="007962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հիմնադրամի մարմինները և նրանց իրավասությունները, հիմնադրամում որոշումների ընդունման, կանոնադրական փոփոխությունների իրականացման կարգը, ինչպես և օրենսդրությամբ հիմնադրամների կանոնադրությանը ներկայացվող այլ պահանջներ:</w:t>
      </w:r>
    </w:p>
    <w:p w14:paraId="1A5EA58B" w14:textId="2E9E3A62" w:rsidR="00940BAE" w:rsidRPr="007962D3" w:rsidRDefault="00D22BB3" w:rsidP="007962D3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Կազմակերպաիրավական նշված ձևի ընտրությունը </w:t>
      </w:r>
      <w:r w:rsidR="00940B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հնարավորություն է տալու պետական բյուջեի առողջապահության ոլորտին հատկացումների առավել մասնակցային և բազմաստիճան կառավարում և վերահսկողության առավել դիվերսիֆիկացված մոտեցումների ներդրում, առավել պրոֆեսիոնալ կադրերի ներգրավում:</w:t>
      </w:r>
    </w:p>
    <w:p w14:paraId="53908522" w14:textId="77777777" w:rsidR="007962D3" w:rsidRPr="007962D3" w:rsidRDefault="007962D3" w:rsidP="007962D3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</w:p>
    <w:p w14:paraId="6A505625" w14:textId="3BD84BD8" w:rsidR="007962D3" w:rsidRPr="007962D3" w:rsidRDefault="003A0FD3" w:rsidP="003A0FD3">
      <w:pPr>
        <w:spacing w:after="0" w:line="276" w:lineRule="auto"/>
        <w:contextualSpacing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  <w:r>
        <w:rPr>
          <w:rFonts w:ascii="GHEA Grapalat" w:eastAsia="Calibri" w:hAnsi="GHEA Grapalat" w:cs="Arial"/>
          <w:b/>
          <w:kern w:val="0"/>
          <w:sz w:val="24"/>
          <w:szCs w:val="24"/>
          <w14:ligatures w14:val="none"/>
        </w:rPr>
        <w:t>3.</w:t>
      </w:r>
      <w:r w:rsidR="007962D3" w:rsidRPr="007962D3">
        <w:rPr>
          <w:rFonts w:ascii="GHEA Grapalat" w:eastAsia="Calibri" w:hAnsi="GHEA Grapalat" w:cs="Arial"/>
          <w:b/>
          <w:kern w:val="0"/>
          <w:sz w:val="24"/>
          <w:szCs w:val="24"/>
          <w14:ligatures w14:val="none"/>
        </w:rPr>
        <w:t>Նախագծի</w:t>
      </w:r>
      <w:r w:rsidR="007962D3" w:rsidRPr="007962D3"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  <w:t xml:space="preserve"> մշակման գործընթացում ներգրավված ինստիտուտները և        անձինք</w:t>
      </w:r>
    </w:p>
    <w:p w14:paraId="2705BFC1" w14:textId="1C6210D0" w:rsidR="007962D3" w:rsidRPr="007962D3" w:rsidRDefault="007962D3" w:rsidP="007962D3">
      <w:pPr>
        <w:spacing w:after="0" w:line="276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7962D3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          Նախագիծը մշակվել է  ՀՀ առողջապահության նախարարության կ</w:t>
      </w:r>
      <w:r w:rsidR="00D2260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ողմից</w:t>
      </w:r>
      <w:r w:rsidRPr="007962D3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։</w:t>
      </w:r>
    </w:p>
    <w:p w14:paraId="229A21B0" w14:textId="77777777" w:rsidR="007962D3" w:rsidRPr="007962D3" w:rsidRDefault="007962D3" w:rsidP="007962D3">
      <w:pPr>
        <w:spacing w:after="0" w:line="276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</w:p>
    <w:p w14:paraId="0E0B16DC" w14:textId="49737B2A" w:rsidR="007962D3" w:rsidRPr="007962D3" w:rsidRDefault="003A0FD3" w:rsidP="003A0FD3">
      <w:pPr>
        <w:spacing w:after="0" w:line="276" w:lineRule="auto"/>
        <w:contextualSpacing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  <w:r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4.Ա</w:t>
      </w:r>
      <w:r w:rsidR="007962D3" w:rsidRPr="007962D3"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  <w:t>կնկալվող արդյունքը</w:t>
      </w:r>
    </w:p>
    <w:p w14:paraId="5A78B90E" w14:textId="099C1F5D" w:rsidR="007962D3" w:rsidRPr="007962D3" w:rsidRDefault="007962D3" w:rsidP="007962D3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962D3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lastRenderedPageBreak/>
        <w:t xml:space="preserve">Նախագծի ընդունումը </w:t>
      </w:r>
      <w:r w:rsidR="00D87B7E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լրացուցիչ երաշխիքներ կստեղծի</w:t>
      </w:r>
      <w:r w:rsidRPr="007962D3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r w:rsidR="00307D5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ՀՀ առողջապահական համակարգի բնականոն գործունեության համար առողջապահական պետական նպատակային </w:t>
      </w:r>
      <w:r w:rsidR="00D87B7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ծրագրերի ֆինանսավորման կայունության և դրանց արդյունավետության բարձրացման համար</w:t>
      </w:r>
      <w:r w:rsidR="00F342EC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, ինչպես նաև առողջապահության ոլորտում արդեն իսկ նախանշված բարեփոխումների պատշաճ իրականացման համար նախադրյալներ ապահովելու համար</w:t>
      </w:r>
      <w:r w:rsidR="00D87B7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:</w:t>
      </w:r>
    </w:p>
    <w:p w14:paraId="646044B2" w14:textId="77777777" w:rsidR="007962D3" w:rsidRPr="007962D3" w:rsidRDefault="007962D3" w:rsidP="007962D3">
      <w:pPr>
        <w:spacing w:after="0" w:line="276" w:lineRule="auto"/>
        <w:ind w:left="720"/>
        <w:contextualSpacing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C384F1B" w14:textId="77777777" w:rsidR="007962D3" w:rsidRPr="007962D3" w:rsidRDefault="007962D3" w:rsidP="007962D3">
      <w:pPr>
        <w:spacing w:after="0" w:line="276" w:lineRule="auto"/>
        <w:ind w:left="720"/>
        <w:contextualSpacing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73FB4F8" w14:textId="60C3E41F" w:rsidR="007962D3" w:rsidRPr="00DA4F19" w:rsidRDefault="003A0FD3" w:rsidP="003A0FD3">
      <w:pPr>
        <w:spacing w:after="0" w:line="276" w:lineRule="auto"/>
        <w:contextualSpacing/>
        <w:jc w:val="both"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  <w:r w:rsidRPr="00DA4F19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5.</w:t>
      </w:r>
      <w:r w:rsidR="007962D3" w:rsidRPr="00DA4F19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Տեղեկատվություն լրացուցիչ ֆինանսական միջոցների անհրաժեշտության և պետական բյուջեի եկամուտներում և ծախսերում սպասվելիք փոփոխությունների մասին  </w:t>
      </w:r>
    </w:p>
    <w:p w14:paraId="0A6F5A22" w14:textId="2EF44AF5" w:rsidR="000E3698" w:rsidRDefault="000E3698" w:rsidP="007962D3">
      <w:pPr>
        <w:spacing w:after="0" w:line="276" w:lineRule="auto"/>
        <w:ind w:left="720"/>
        <w:contextualSpacing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Նախագծով առաջարկվում է լուծարել պետական առողջապահական գործակալությունը և հիմնադրել Հիմնադրամ։ Նախատեսվում է, որ պետական առողջապահական գործակալության պահպանման ծախսերը, աշխատավարձի վճարմանն ուղղվող և այլ ծախսերը նույնպես չեն կատարվելու, ուստի Հիմնադրամի ծախսերը մասնակիորեն կարող են ծածկվել պետական առողջապահական գործակալության կրճատված ծախսերի հաշվին։ Այնուամենայնիվ, հաշվի առնելով Հիմնադրամի նպատակների փոփոխությունները և կառուցվածքի, դրան համապատասխան գործառույթների ավելացումը, որոնք միտված են բնակչությանը որակյալ ծառայությունների, այդ թվում որակյալ սպասարկում</w:t>
      </w:r>
      <w:r w:rsidR="00DA4F1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ապահովելուն, կանխատեսվում է</w:t>
      </w:r>
      <w:r w:rsidR="00DA4F1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որ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Հիմնադրամի </w:t>
      </w:r>
      <w:r w:rsidR="00DA4F1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ստաեղծման դեպքում անհրաժեշտ կլինի իրականացնել լրացուցիչ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ծախսեր</w:t>
      </w:r>
      <w:r w:rsidR="00DA4F1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ըստ հետևյալ ծախս</w:t>
      </w:r>
      <w:r w:rsidR="00DA4F1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ային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խմբերի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․</w:t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3539"/>
        <w:gridCol w:w="1792"/>
        <w:gridCol w:w="1559"/>
        <w:gridCol w:w="1055"/>
        <w:gridCol w:w="1330"/>
      </w:tblGrid>
      <w:tr w:rsidR="00272939" w:rsidRPr="00272939" w14:paraId="7E62F888" w14:textId="77777777" w:rsidTr="00272939">
        <w:trPr>
          <w:trHeight w:val="2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A95" w14:textId="77777777" w:rsidR="00272939" w:rsidRPr="008B7DD0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eastAsia="ru-RU"/>
                <w14:ligatures w14:val="none"/>
              </w:rPr>
            </w:pPr>
            <w:r w:rsidRPr="008B7DD0">
              <w:rPr>
                <w:rFonts w:ascii="Calibri" w:eastAsia="Times New Roman" w:hAnsi="Calibri" w:cs="Calibri"/>
                <w:noProof w:val="0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DBB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Չ/մ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9DE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Միավորի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գին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F68F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Քանակը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AEC7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Գումար</w:t>
            </w:r>
            <w:proofErr w:type="spellEnd"/>
          </w:p>
        </w:tc>
      </w:tr>
      <w:tr w:rsidR="00272939" w:rsidRPr="00272939" w14:paraId="478A88EE" w14:textId="77777777" w:rsidTr="00272939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7D81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Վերանորոգման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ծախսեր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0B2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68B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150,000,000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015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A72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150,000,000</w:t>
            </w:r>
          </w:p>
        </w:tc>
      </w:tr>
      <w:tr w:rsidR="00272939" w:rsidRPr="00272939" w14:paraId="7D255B4E" w14:textId="77777777" w:rsidTr="00272939">
        <w:trPr>
          <w:trHeight w:val="5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F37F" w14:textId="77777777" w:rsidR="00272939" w:rsidRPr="008B7DD0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eastAsia="ru-RU"/>
                <w14:ligatures w14:val="none"/>
              </w:rPr>
            </w:pPr>
            <w:r w:rsidRPr="008B7DD0">
              <w:rPr>
                <w:rFonts w:ascii="Calibri" w:eastAsia="Times New Roman" w:hAnsi="Calibri" w:cs="Calibri"/>
                <w:noProof w:val="0"/>
                <w:color w:val="000000"/>
                <w:kern w:val="0"/>
                <w:lang w:eastAsia="ru-RU"/>
                <w14:ligatures w14:val="none"/>
              </w:rPr>
              <w:t>Հիմնադրամի տեղեկատվական հնարավորությունների հիմնում (ծրագրային և տեխնիկական ապահովում)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B3B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հատ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3D6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330,000,000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492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F7FD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330,000,000</w:t>
            </w:r>
          </w:p>
        </w:tc>
      </w:tr>
      <w:tr w:rsidR="00272939" w:rsidRPr="00272939" w14:paraId="5285172D" w14:textId="77777777" w:rsidTr="00272939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A98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Աշխատավարձ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B6A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ամիս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54F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31,000,000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5CE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E49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310,000,000</w:t>
            </w:r>
          </w:p>
        </w:tc>
      </w:tr>
      <w:tr w:rsidR="00272939" w:rsidRPr="00272939" w14:paraId="6848AF49" w14:textId="77777777" w:rsidTr="00272939">
        <w:trPr>
          <w:trHeight w:val="11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FF53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Այլ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ծախսեր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F529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Աշխատավարձի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ֆոնդի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EFD9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10,000,000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3C63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72AA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100,000,000</w:t>
            </w:r>
          </w:p>
        </w:tc>
      </w:tr>
      <w:tr w:rsidR="00272939" w:rsidRPr="00272939" w14:paraId="0CFB7EC4" w14:textId="77777777" w:rsidTr="00272939">
        <w:trPr>
          <w:trHeight w:val="11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0F4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Վկայագրերի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տպագրում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5DE4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Տպագրող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սարք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և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պլաստիկ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քարտեր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0DD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100,000,000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821" w14:textId="77777777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EC86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100,000,000</w:t>
            </w:r>
          </w:p>
        </w:tc>
      </w:tr>
      <w:tr w:rsidR="00272939" w:rsidRPr="00272939" w14:paraId="36B844E7" w14:textId="77777777" w:rsidTr="00272939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CD84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Ընդամենը</w:t>
            </w:r>
            <w:proofErr w:type="spellEnd"/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028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1C7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8C9" w14:textId="77777777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CD9" w14:textId="7777777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272939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  <w:t>990,000,000</w:t>
            </w:r>
          </w:p>
        </w:tc>
      </w:tr>
      <w:tr w:rsidR="00272939" w:rsidRPr="00272939" w14:paraId="16A206E5" w14:textId="77777777" w:rsidTr="00445C67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41D" w14:textId="18C92125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Ընդամենը ՊԱԳ-ի ծախսեր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5057" w14:textId="3C31EB2B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F158" w14:textId="3F4F956C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32,500,000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B1B5" w14:textId="638C024D" w:rsidR="00272939" w:rsidRPr="00272939" w:rsidRDefault="00272939" w:rsidP="00272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4699" w14:textId="165B03A7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325,000,000</w:t>
            </w:r>
          </w:p>
        </w:tc>
      </w:tr>
      <w:tr w:rsidR="00272939" w:rsidRPr="00272939" w14:paraId="5FBA2628" w14:textId="77777777" w:rsidTr="00445C67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3238" w14:textId="0C2394B9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Վերաբաշխման ենթակա գումար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7392" w14:textId="4C0D28E4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9117" w14:textId="2FE688B2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EC29" w14:textId="3A16F4A6" w:rsidR="00272939" w:rsidRPr="00272939" w:rsidRDefault="00272939" w:rsidP="002729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9B58" w14:textId="29B7F832" w:rsidR="00272939" w:rsidRPr="00272939" w:rsidRDefault="00272939" w:rsidP="00272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ru-RU" w:eastAsia="ru-RU"/>
                <w14:ligatures w14:val="none"/>
              </w:rPr>
            </w:pPr>
            <w:r w:rsidRPr="00506C8B">
              <w:t>665,000,000</w:t>
            </w:r>
          </w:p>
        </w:tc>
      </w:tr>
    </w:tbl>
    <w:p w14:paraId="25A02EA3" w14:textId="4EB4D57F" w:rsidR="000E3698" w:rsidRPr="000E3698" w:rsidRDefault="000E3698" w:rsidP="007962D3">
      <w:pPr>
        <w:spacing w:after="0" w:line="276" w:lineRule="auto"/>
        <w:ind w:left="72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20E7917" w14:textId="603B0FF8" w:rsidR="007962D3" w:rsidRDefault="00DA4F19" w:rsidP="00DA4F19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Ներկայացված ծախսերից առաջին խումբը՝ անկախ կառուցվածքային փոփոխություններից և Հիմնադրամի ստեղծումից անհրաժեշտ էր իրականացնել, քանզի </w:t>
      </w:r>
      <w:r w:rsidR="00BA7F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ՊԱԳ-ի ներկայիս տարածքը գտնվում է անմխիթար վիճակում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 բ</w:t>
      </w:r>
      <w:r w:rsidR="00BA7F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ացակայում </w:t>
      </w:r>
      <w:r w:rsidR="00BA7F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են աշխատանքային նվազագույն պայմանները։ Շինությունը </w:t>
      </w:r>
      <w:r w:rsidR="00BA7F24" w:rsidRPr="00D5013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1960</w:t>
      </w:r>
      <w:r w:rsidR="00BA7F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-ական թվականների է և կապիտալ վերանորոգման չի ենթարկվել, բացակայում են կոյուղու, ջրամատակարարման, էլեկտրոէներգիայի, հակահրդեհային պայմանների ապահովման համակարգերը, շինության հիմքը՝ հոսող ջրերի և ձնհալների պատճառով ամբողջությամբ քայքայվել է։ Նախատեսվում է ՊԱԳ-ի </w:t>
      </w:r>
      <w:r w:rsidR="00C676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շենքի վերանորոգում, արդեն իսկ կազմվել են իրականացվող աշխատանքների նկարագիրը, պետք է նախ կազմվի վերանորոգման նախագծանախահաշվային </w:t>
      </w:r>
      <w:r w:rsidR="00EB5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r w:rsidR="00C676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ախահիծ, որից հետո կսկսվի շենքի վերանորոգումը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։</w:t>
      </w:r>
    </w:p>
    <w:p w14:paraId="4CB48AFD" w14:textId="3F4655FF" w:rsidR="00DA4F19" w:rsidRDefault="00DA4F19" w:rsidP="00DA4F19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Ծախսերի մյուս խումբը պայմանավորված է թե՛ ներկայումս իրականացվող ծրագրերի, թե՛ ապահովագրության ներդրման դեպքում անհրաժեշտ էլեկտրոնային գործիքների մշակման և շարունակական ապահովման նպատակով։ Այդ առումով կարևորվում է արդեն իսկ գործող </w:t>
      </w:r>
      <w:r w:rsidR="00712BD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էլեկտրոնային գործիքների՝ գների հաշվարկման և փաթեթի ծախսերի գնահատման համակարգերի շարունակական բարելավումը,</w:t>
      </w:r>
      <w:r w:rsidR="00C676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Հիմնադրամի կայքէջի,</w:t>
      </w:r>
      <w:r w:rsidR="00712BD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ապահովագրվածների ռեգիստրի մշակումը, զանգերի և խորհրդատվական կենտրոնի տվյալների կառավարման և տեղեկատվության փոխանցման էլեկտրոնային գործիքների մշակումը, տվյալների վերլուծության և ցուցադրման նոր գործիքների մշակումը և կիրարկումը, ինչպես նաև Հիմնադրամի համակարգիչներով, սերվերներով, զանգերի կենտրոնի համար անհրաժեշտ և այլ տեխնիկական միջոցներով մատակարարումը։</w:t>
      </w:r>
    </w:p>
    <w:p w14:paraId="5C84FF72" w14:textId="085DEE1C" w:rsidR="00FB15B5" w:rsidRDefault="00FB15B5" w:rsidP="00DA4F19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Հիմնադրամի գործառույթներին բնորոշ համապատասխան անձնակազմի ներգրավումը, վերջիններիս կարիերային աճի և աշխատավարձի միջոցով խրախուսման համակար</w:t>
      </w:r>
      <w:r w:rsidR="00C676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ներդրումը կարևորագույն բաղադրիչներից մեկն է։ Առաջարկվել է Հիմնադրամի պաշտոնների դասերի սահմանում, կարիերայի և աշխատավարձի աճի ճկուն և խրախուսող մեխանիզմներ, որոնք կապահովեն մրցակցային աշխատավարձ և կադրային հոսունության նվազագույն ցուցանիշներ։</w:t>
      </w:r>
    </w:p>
    <w:p w14:paraId="6F68A7FE" w14:textId="7890F052" w:rsidR="00FB15B5" w:rsidRPr="00341FA0" w:rsidRDefault="00FB15B5" w:rsidP="00DA4F19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Հաջորդ կարևոր ծախսային խումբը առողջության համապարփակ ապահովագրության ներդրմանը նախապատրաստվելու ընթացքում ապահովագրված անձանց վկայագրերի տպագրումն է։ Քանի որ նախատեսվում է, որ ապահովագրված անձն ինքն է որոշում պլաստիկ վկայագիր ունենալու մասին, իսկ գործընթացն սկսվելու է օրենքն ուժի մեջ մտնելուց անմիջապես հետո, ենթադրվում է, որ առավել արդյունավետ է տպագրող սարքի և որոշակի վկայագրերի քանակի ձեռք բերումն իրականացնել շատ ավելի շուտ՝ դրանք նախորոք ապահովագրված անձանց ռեգիստրի հետ ինտեգրելու և փորձարկելու համար, իսկ օրենքն ընդունելուց </w:t>
      </w: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հետո նաև ապահովագրվածներին անխոչընդոտ տրամադրելու նպատակով։</w:t>
      </w:r>
    </w:p>
    <w:p w14:paraId="28CA46A9" w14:textId="0F27E946" w:rsidR="00DA4F19" w:rsidRPr="00341FA0" w:rsidRDefault="00DA4F19" w:rsidP="00DA4F19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Հարկ է նշել, որ ծախսեր</w:t>
      </w:r>
      <w:r w:rsidR="00C676F1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ը կազմում են </w:t>
      </w:r>
      <w:r w:rsidR="00C676F1" w:rsidRPr="00341FA0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9</w:t>
      </w:r>
      <w:r w:rsidR="00272939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9</w:t>
      </w:r>
      <w:r w:rsidR="00341FA0" w:rsidRPr="00341FA0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0</w:t>
      </w:r>
      <w:r w:rsidR="00C676F1" w:rsidRPr="00341FA0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,0</w:t>
      </w:r>
      <w:r w:rsidR="00341FA0" w:rsidRPr="00341FA0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 xml:space="preserve"> մլն</w:t>
      </w: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341FA0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դրամ</w:t>
      </w:r>
      <w:r w:rsidR="00C676F1" w:rsidRPr="00341FA0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, որից </w:t>
      </w:r>
      <w:r w:rsidR="00272939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665</w:t>
      </w:r>
      <w:r w:rsidR="00341FA0" w:rsidRPr="00341FA0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,0  </w:t>
      </w:r>
      <w:r w:rsidR="00341FA0" w:rsidRPr="00341FA0">
        <w:rPr>
          <w:rFonts w:ascii="GHEA Grapalat" w:eastAsia="Times New Roman" w:hAnsi="GHEA Grapalat" w:cs="Cambria Math"/>
          <w:color w:val="000000"/>
          <w:kern w:val="0"/>
          <w:sz w:val="24"/>
          <w:szCs w:val="24"/>
          <w14:ligatures w14:val="none"/>
        </w:rPr>
        <w:t>մլն</w:t>
      </w:r>
      <w:r w:rsidR="00341FA0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41FA0" w:rsidRPr="00341FA0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դրամի</w:t>
      </w:r>
      <w:r w:rsidR="00341FA0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չափով կիրականացվի վերաբաշխում Առողջապահություն խմբի </w:t>
      </w:r>
      <w:r w:rsidR="00C676F1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«Առողջության համապարփակ ապահովագրության ներդրման միջոցառումներ»</w:t>
      </w: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676F1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միջոցառումից, իսկ մնացածը կծածկվի</w:t>
      </w:r>
      <w:r w:rsidR="00895352"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ՊԱԳ-ի լուծարումից ազատված դրամական միջոցների հաշվին</w:t>
      </w:r>
      <w:r w:rsidRPr="00341F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։</w:t>
      </w:r>
    </w:p>
    <w:p w14:paraId="5AFC9149" w14:textId="77777777" w:rsidR="005A61BF" w:rsidRPr="007962D3" w:rsidRDefault="005A61BF" w:rsidP="007962D3">
      <w:pPr>
        <w:spacing w:after="0" w:line="276" w:lineRule="auto"/>
        <w:ind w:left="72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60484FE1" w14:textId="202417C2" w:rsidR="007962D3" w:rsidRDefault="003A0FD3" w:rsidP="003A0FD3">
      <w:pPr>
        <w:spacing w:after="0" w:line="276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lastRenderedPageBreak/>
        <w:t>5.</w:t>
      </w:r>
      <w:r w:rsidR="007962D3" w:rsidRPr="007962D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Կապը ռազմավարական փաստաթղթերի հետ. Հայաստանի վերափոխման ռազմավարություն 2050 թ., Կառավարության 2021-2026թթ. ծրագրի, ոլորտային և/կամ այլ ռազմավարություններ</w:t>
      </w:r>
    </w:p>
    <w:p w14:paraId="23B035B6" w14:textId="77777777" w:rsidR="008D265A" w:rsidRPr="007962D3" w:rsidRDefault="008D265A" w:rsidP="003A0FD3">
      <w:pPr>
        <w:spacing w:after="0" w:line="276" w:lineRule="auto"/>
        <w:contextualSpacing/>
        <w:jc w:val="both"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</w:p>
    <w:p w14:paraId="512D537D" w14:textId="78A2DE94" w:rsidR="007962D3" w:rsidRPr="008D265A" w:rsidRDefault="008D265A" w:rsidP="002915C7">
      <w:pPr>
        <w:spacing w:after="0" w:line="360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1.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eastAsia="ru-RU"/>
        </w:rPr>
        <w:t>«Հայաստանի վերափոխման ռազմավարություն 2050» փաստաթղթի հետ,</w:t>
      </w:r>
      <w:r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որի 4-րդ մեգանպատակը վերաբերում է առողջ և ապահով քաղաքացուն, ժողովրդին: 4-րդ մեգանպատակի 4.1-րդ կետով սահմանված նպատակի, այն է՝ </w:t>
      </w:r>
      <w:r>
        <w:rPr>
          <w:rFonts w:ascii="Calibri" w:hAnsi="Calibri" w:cs="Calibri"/>
          <w:color w:val="000000" w:themeColor="text1"/>
          <w:sz w:val="24"/>
          <w:szCs w:val="24"/>
          <w:lang w:eastAsia="ru-RU"/>
        </w:rPr>
        <w:t> </w:t>
      </w:r>
      <w:r>
        <w:rPr>
          <w:rFonts w:ascii="GHEA Grapalat" w:hAnsi="GHEA Grapalat" w:cs="Calibri"/>
          <w:i/>
          <w:color w:val="000000" w:themeColor="text1"/>
          <w:sz w:val="24"/>
          <w:szCs w:val="24"/>
          <w:lang w:eastAsia="ru-RU"/>
        </w:rPr>
        <w:t>Կյանքի որակի եւ երկարակյացության բարձր մակարդակ</w:t>
      </w:r>
      <w: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, 4.3 կետով սահմանած նպատակի, այն է՝ </w:t>
      </w:r>
      <w:r>
        <w:rPr>
          <w:rFonts w:ascii="GHEA Grapalat" w:hAnsi="GHEA Grapalat" w:cs="Calibri"/>
          <w:i/>
          <w:color w:val="000000" w:themeColor="text1"/>
          <w:sz w:val="24"/>
          <w:szCs w:val="24"/>
          <w:lang w:eastAsia="ru-RU"/>
        </w:rPr>
        <w:t>Մոր եւ մանկան առողջության պահպանման որակի բարձր մակարդակ</w:t>
      </w:r>
      <w: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, 4.4-րդ կետով սահմանված նպատակի, այն է՝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i/>
          <w:color w:val="000000" w:themeColor="text1"/>
          <w:sz w:val="24"/>
          <w:szCs w:val="24"/>
          <w:lang w:eastAsia="ru-RU"/>
        </w:rPr>
        <w:t>Հ</w:t>
      </w:r>
      <w:r w:rsidR="008B7DD0">
        <w:rPr>
          <w:rFonts w:ascii="GHEA Grapalat" w:hAnsi="GHEA Grapalat" w:cs="Calibri"/>
          <w:i/>
          <w:color w:val="000000" w:themeColor="text1"/>
          <w:sz w:val="24"/>
          <w:szCs w:val="24"/>
          <w:lang w:eastAsia="ru-RU"/>
        </w:rPr>
        <w:t>ի</w:t>
      </w:r>
      <w:r>
        <w:rPr>
          <w:rFonts w:ascii="GHEA Grapalat" w:hAnsi="GHEA Grapalat" w:cs="Calibri"/>
          <w:i/>
          <w:color w:val="000000" w:themeColor="text1"/>
          <w:sz w:val="24"/>
          <w:szCs w:val="24"/>
          <w:lang w:eastAsia="ru-RU"/>
        </w:rPr>
        <w:t>վանդությունների տարածվածության եւ մահացության ցածր մակարդակ</w:t>
      </w:r>
      <w: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, հասնելու համար անհրաժեշտ է ամբողջովին վերանայել առողջապահության և դրա ֆինանսավորման գործող համակարգը,  սոցիալական արդար մոտեցումների հիման վրա ստեղծել բոլորին հասանելի, մատչելի և որակյալ առողջապահական համակարգ, դրանով իսկ ապահովելով հիվանդացության ու մահացության ցուցանիշների հետևողական և որակական բարելավումները, ինչը կբերի ֆիզիկական, հոգեկան և սոցիալական բարեկեցություն ունեցող, այն է՝ առողջ քաղաքացիների և, ըստ այդմ, </w:t>
      </w:r>
      <w:r w:rsidR="00AE39CB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առողջ </w:t>
      </w:r>
      <w: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հասարակության ձևավորմանը: Այս մեգանպատակի հետևողական  իրականացման համար առողջապահության համակարգային փոփոխությունների իրականացումը հրամայական է, որը ՀՀ զարգացման ներկա շրջափուլում հնարավոր է ապահովել առողջության համապարփակ ապահովագրության ներդր</w:t>
      </w:r>
      <w:r w:rsidR="008B7DD0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ումը սահուն իրականացնելու համար համապատասխան </w:t>
      </w:r>
      <w:r w:rsidR="00AE39CB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կ</w:t>
      </w:r>
      <w:r w:rsidR="008B7DD0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արողությունների ձևավորման</w:t>
      </w:r>
      <w:r w:rsidR="00AE39CB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՝ այդ թվում առողջության ապահովման պետական հիմնադրամի ստեղծման միջոցով</w:t>
      </w:r>
      <w:r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:</w:t>
      </w:r>
      <w:r w:rsid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</w:p>
    <w:p w14:paraId="52E8B9B3" w14:textId="48AFF265" w:rsidR="007962D3" w:rsidRDefault="007962D3" w:rsidP="002915C7">
      <w:pPr>
        <w:spacing w:after="0" w:line="360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</w:pPr>
      <w:r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  </w:t>
      </w:r>
      <w:r w:rsid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2.</w:t>
      </w:r>
      <w:r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Նախագծի ընդունման անհրաժեշտությունը կապված է </w:t>
      </w:r>
      <w:r w:rsid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նաև </w:t>
      </w:r>
      <w:r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ՀՀ կառավարության 2023 թվականի փետրվարի 2-ի 133-Լ որոշմա</w:t>
      </w:r>
      <w:r w:rsidR="008D265A"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Ն 3-րդ գլխի՝</w:t>
      </w:r>
      <w:r w:rsidR="008D265A" w:rsidRPr="008D265A">
        <w:rPr>
          <w:rFonts w:ascii="GHEA Grapalat" w:hAnsi="GHEA Grapalat" w:cs="Calibr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D265A" w:rsidRPr="002915C7">
        <w:rPr>
          <w:rFonts w:ascii="GHEA Grapalat" w:hAnsi="GHEA Grapalat" w:cs="Calibri"/>
          <w:b/>
          <w:bCs/>
          <w:color w:val="000000" w:themeColor="text1"/>
          <w:sz w:val="24"/>
          <w:szCs w:val="24"/>
          <w:lang w:eastAsia="ru-RU"/>
        </w:rPr>
        <w:t>«ԱՀԱ ներդրման ռազմավարությունը»</w:t>
      </w:r>
      <w:r w:rsidR="008D265A" w:rsidRPr="008D265A">
        <w:rPr>
          <w:rFonts w:ascii="GHEA Grapalat" w:hAnsi="GHEA Grapalat" w:cs="Calibr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D265A" w:rsidRP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գլխի</w:t>
      </w:r>
      <w:r w:rsidRP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r w:rsidR="003A0FD3" w:rsidRPr="002915C7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13-րդ</w:t>
      </w:r>
      <w:r w:rsidR="003A0FD3"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կետի</w:t>
      </w:r>
      <w:r w:rsidR="002915C7"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 xml:space="preserve"> </w:t>
      </w:r>
      <w:r w:rsidR="003A0FD3"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ապահովման հետ</w:t>
      </w:r>
      <w:r w:rsidRPr="008D265A">
        <w:rPr>
          <w:rFonts w:ascii="GHEA Grapalat" w:hAnsi="GHEA Grapalat" w:cs="Calibri"/>
          <w:color w:val="000000" w:themeColor="text1"/>
          <w:sz w:val="24"/>
          <w:szCs w:val="24"/>
          <w:lang w:eastAsia="ru-RU"/>
        </w:rPr>
        <w:t>:</w:t>
      </w:r>
    </w:p>
    <w:p w14:paraId="4BE2CE0C" w14:textId="220342FC" w:rsidR="002915C7" w:rsidRDefault="002915C7" w:rsidP="002915C7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2915C7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3.</w:t>
      </w:r>
      <w:r w:rsidRPr="00B61C3D">
        <w:rPr>
          <w:rFonts w:ascii="GHEA Grapalat" w:hAnsi="GHEA Grapalat" w:cs="Sylfaen"/>
          <w:color w:val="000000" w:themeColor="text1"/>
          <w:sz w:val="24"/>
          <w:szCs w:val="24"/>
        </w:rPr>
        <w:t>Կառավարության 2021-2026 թվականների գործունեության ծրագրի կատարումն ապահովող միջոցառումների ցանկի Հավելված 1-ի «Առողջապահության նախարարություն» բաժնի </w:t>
      </w:r>
      <w:r w:rsidRPr="004C03BD">
        <w:rPr>
          <w:rFonts w:ascii="GHEA Grapalat" w:hAnsi="GHEA Grapalat" w:cs="Sylfaen"/>
          <w:color w:val="000000" w:themeColor="text1"/>
          <w:sz w:val="24"/>
          <w:szCs w:val="24"/>
        </w:rPr>
        <w:t xml:space="preserve">Բնակչության բժշկական օգնության և սպասարկման մատչելիության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և հասանելիության ապահովում» նպատակի 1.3 կետով նախատեսված՝ </w:t>
      </w:r>
      <w:r w:rsidRPr="002915C7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«</w:t>
      </w:r>
      <w:r w:rsidRPr="002915C7">
        <w:rPr>
          <w:rFonts w:ascii="GHEA Grapalat" w:hAnsi="GHEA Grapalat" w:cs="Sylfaen"/>
          <w:color w:val="000000" w:themeColor="text1"/>
          <w:sz w:val="24"/>
          <w:szCs w:val="24"/>
        </w:rPr>
        <w:t xml:space="preserve">Առողջության համապարփակ ապահովագրության հիմնադրամի և դրա կառավարման խորհրդի ստեղծում,  վերջինիս գործունեությունը կարգավորող </w:t>
      </w:r>
      <w:r w:rsidRPr="002915C7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ենթաօրենսդրական նորմատիվ իրավական ակտերի փաթեթի մշակում,  առողջության համապարփակ ապահովագրության ներդրումն ապահովող ենթաօրենսդրական ակտերի ընդունում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» միջոցառման կատարման ապահովմանն է ուղղված այս նախագծի փաթեթի ներկայացումը։</w:t>
      </w:r>
    </w:p>
    <w:p w14:paraId="4528F952" w14:textId="1F12A939" w:rsidR="007962D3" w:rsidRPr="007962D3" w:rsidRDefault="007962D3" w:rsidP="002915C7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sectPr w:rsidR="007962D3" w:rsidRPr="007962D3" w:rsidSect="00590B14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A"/>
    <w:rsid w:val="000E3698"/>
    <w:rsid w:val="000F56E1"/>
    <w:rsid w:val="00121A1E"/>
    <w:rsid w:val="001B1BEC"/>
    <w:rsid w:val="00256A6D"/>
    <w:rsid w:val="00272939"/>
    <w:rsid w:val="002915C7"/>
    <w:rsid w:val="002D410B"/>
    <w:rsid w:val="002E500D"/>
    <w:rsid w:val="00307D57"/>
    <w:rsid w:val="0031188A"/>
    <w:rsid w:val="00333CA7"/>
    <w:rsid w:val="00341FA0"/>
    <w:rsid w:val="003934A3"/>
    <w:rsid w:val="00397E85"/>
    <w:rsid w:val="003A0FD3"/>
    <w:rsid w:val="003F2DCE"/>
    <w:rsid w:val="00547C92"/>
    <w:rsid w:val="00590B14"/>
    <w:rsid w:val="005A5ED7"/>
    <w:rsid w:val="005A61BF"/>
    <w:rsid w:val="005A7712"/>
    <w:rsid w:val="006134A5"/>
    <w:rsid w:val="00712BDB"/>
    <w:rsid w:val="00726F1C"/>
    <w:rsid w:val="007962D3"/>
    <w:rsid w:val="008827CA"/>
    <w:rsid w:val="00895352"/>
    <w:rsid w:val="008B7DD0"/>
    <w:rsid w:val="008D265A"/>
    <w:rsid w:val="00923B39"/>
    <w:rsid w:val="00940BAE"/>
    <w:rsid w:val="009E24E7"/>
    <w:rsid w:val="00A21911"/>
    <w:rsid w:val="00AE39CB"/>
    <w:rsid w:val="00B421FB"/>
    <w:rsid w:val="00BA7F24"/>
    <w:rsid w:val="00BC65FF"/>
    <w:rsid w:val="00BE6398"/>
    <w:rsid w:val="00C25248"/>
    <w:rsid w:val="00C676F1"/>
    <w:rsid w:val="00D22605"/>
    <w:rsid w:val="00D22BB3"/>
    <w:rsid w:val="00D37167"/>
    <w:rsid w:val="00D50131"/>
    <w:rsid w:val="00D87B7E"/>
    <w:rsid w:val="00DA3836"/>
    <w:rsid w:val="00DA4F19"/>
    <w:rsid w:val="00E51B6D"/>
    <w:rsid w:val="00E909C5"/>
    <w:rsid w:val="00EB1948"/>
    <w:rsid w:val="00EB5BD3"/>
    <w:rsid w:val="00EE27ED"/>
    <w:rsid w:val="00EE54B9"/>
    <w:rsid w:val="00EF698D"/>
    <w:rsid w:val="00F051AE"/>
    <w:rsid w:val="00F342EC"/>
    <w:rsid w:val="00F5280F"/>
    <w:rsid w:val="00F640B2"/>
    <w:rsid w:val="00F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4DF74"/>
  <w15:chartTrackingRefBased/>
  <w15:docId w15:val="{8BBB87C0-BFCD-4BA9-B969-6FCB826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D3"/>
    <w:pPr>
      <w:spacing w:line="256" w:lineRule="auto"/>
    </w:pPr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2D3"/>
    <w:rPr>
      <w:b/>
      <w:bCs/>
    </w:rPr>
  </w:style>
  <w:style w:type="paragraph" w:styleId="NormalWeb">
    <w:name w:val="Normal (Web)"/>
    <w:basedOn w:val="Normal"/>
    <w:uiPriority w:val="99"/>
    <w:unhideWhenUsed/>
    <w:rsid w:val="0092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D5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D5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E639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</dc:creator>
  <cp:keywords/>
  <dc:description/>
  <cp:lastModifiedBy>MOH</cp:lastModifiedBy>
  <cp:revision>4</cp:revision>
  <dcterms:created xsi:type="dcterms:W3CDTF">2025-03-06T12:27:00Z</dcterms:created>
  <dcterms:modified xsi:type="dcterms:W3CDTF">2025-03-06T12:37:00Z</dcterms:modified>
</cp:coreProperties>
</file>