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0516" w14:textId="77777777" w:rsidR="00692C21" w:rsidRDefault="00692C21" w:rsidP="0067023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670235"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</w:p>
    <w:p w14:paraId="2723B2EB" w14:textId="77777777" w:rsidR="00670235" w:rsidRPr="00670235" w:rsidRDefault="00670235" w:rsidP="0067023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/>
          <w:lang w:val="hy-AM"/>
        </w:rPr>
      </w:pPr>
    </w:p>
    <w:p w14:paraId="065B1A47" w14:textId="497FA929" w:rsidR="00692C21" w:rsidRDefault="00692C21" w:rsidP="00670235">
      <w:pPr>
        <w:shd w:val="clear" w:color="auto" w:fill="FFFFFF"/>
        <w:spacing w:after="0" w:line="276" w:lineRule="auto"/>
        <w:jc w:val="center"/>
        <w:textAlignment w:val="baseline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</w:pPr>
      <w:r w:rsidRPr="00670235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«</w:t>
      </w:r>
      <w:r w:rsidR="00670235" w:rsidRPr="0067023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ՀԱՅԱՍՏԱՆԻ ՀԱՆՐԱՊԵՏՈՒԹՅԱՆ ԿԱՌԱՎԱՐՈՒԹՅԱՆ 2020 ԹՎԱԿԱՆԻ ՍԵՊՏԵՄԲԵՐԻ 28-Ի N 1595-Ն ՈՐՈՇՄԱՆ ՄԵՋ  ԼՐԱՑՈՒՄ ԿԱՏԱՐԵԼՈՒ ԵՎ ՀԱՅԱՍՏԱՆԻ ՀԱՆՐԱՊԵՏՈՒԹՅԱՆ ԿԱՌԱՎԱՐՈՒԹՅԱՆ 2020 ԹՎԱԿԱՆԻ ՍԵՊՏԵՄԲԵՐԻ 28-Ի N 1593-Ն ՈՐՈՇՄԱՆ ՄԵՋ ՓՈՓՈԽՈՒԹՅՈՒՆ ԿԱՏԱՐԵԼՈՒ ՄԱՍԻՆ</w:t>
      </w:r>
      <w:r w:rsidRPr="00670235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 xml:space="preserve">» ՀԱՅԱՍՏԱՆԻ ՀԱՆՐԱՊԵՏՈՒԹՅԱՆ ԿԱՌԱՎԱՐՈՒԹՅԱՆ </w:t>
      </w:r>
      <w:r w:rsidR="00756B84" w:rsidRPr="0067023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ՈՐՈՇՄԱՆ </w:t>
      </w:r>
      <w:r w:rsidRPr="0067023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ՆԱԽԱԳԾԻ</w:t>
      </w:r>
    </w:p>
    <w:p w14:paraId="569716C4" w14:textId="77777777" w:rsidR="00670235" w:rsidRPr="00670235" w:rsidRDefault="00670235" w:rsidP="00670235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D804166" w14:textId="6472988F" w:rsidR="00692C21" w:rsidRPr="00541453" w:rsidRDefault="00692C21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Cambria Math" w:hAnsi="Cambria Math"/>
          <w:lang w:val="hy-AM"/>
        </w:rPr>
      </w:pP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>1. Ընթացիկ</w:t>
      </w:r>
      <w:r w:rsidRPr="00541453">
        <w:rPr>
          <w:rStyle w:val="Strong"/>
          <w:rFonts w:ascii="Courier New" w:hAnsi="Courier New" w:cs="Courier New"/>
          <w:bdr w:val="none" w:sz="0" w:space="0" w:color="auto" w:frame="1"/>
          <w:lang w:val="hy-AM"/>
        </w:rPr>
        <w:t> 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իրավիճակը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և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իրավական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ակտի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ընդունման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անհրաժեշտությունը</w:t>
      </w:r>
      <w:r w:rsidR="00541453">
        <w:rPr>
          <w:rStyle w:val="Strong"/>
          <w:rFonts w:ascii="Cambria Math" w:hAnsi="Cambria Math" w:cs="GHEA Grapalat"/>
          <w:bdr w:val="none" w:sz="0" w:space="0" w:color="auto" w:frame="1"/>
          <w:lang w:val="hy-AM"/>
        </w:rPr>
        <w:t>․</w:t>
      </w:r>
    </w:p>
    <w:p w14:paraId="2F3D44B5" w14:textId="77777777" w:rsidR="00434AA5" w:rsidRPr="00541453" w:rsidRDefault="00434AA5" w:rsidP="00541453">
      <w:pPr>
        <w:widowControl w:val="0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 w:bidi="en-US"/>
        </w:rPr>
      </w:pP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Ռազմավարական պաշարների պահուստը ներմուծող կազմակերպությունների կողմից կուտակվող և մշտապես պահպանվող ռազմավարական նշանակություն ունեցող նյութական արժեքների հատուկ նշանակության պահուստ է, որի</w:t>
      </w:r>
      <w:r w:rsidRPr="0054145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 w:bidi="en-US"/>
        </w:rPr>
        <w:t xml:space="preserve"> նյութական արժեքների կուտակումը, պահպանումը և սպասարկումն իրականացվում է «Նյութական պահուստի մասին» օրենքով սահմանված կարգով:</w:t>
      </w:r>
    </w:p>
    <w:p w14:paraId="22DACAAE" w14:textId="1F57859E" w:rsidR="004A3394" w:rsidRPr="00541453" w:rsidRDefault="00BA774D" w:rsidP="00541453">
      <w:pPr>
        <w:widowControl w:val="0"/>
        <w:spacing w:after="0" w:line="360" w:lineRule="auto"/>
        <w:ind w:firstLine="360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Ռազմավարական պաշարների պահուստի նյութական արժեքների պահպանում իրականացնող կազմակերպություններն ընթացիկ տարվա յուրաքանչյուր կիսամյակի ավարտին մինչև տվյալ կիսամյակին հաջորդող ամսվա 15-ը լիազոր մարմին են ներկայացնում հաշվետվություն</w:t>
      </w:r>
      <w:r w:rsidR="0042179A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՝</w:t>
      </w: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իրենց կուտակած ռազմավարական պաշարներ հանդիսացող ապրանքների մնացորդի և շարժի վերաբերյալ:</w:t>
      </w:r>
    </w:p>
    <w:p w14:paraId="5F65F335" w14:textId="7BADB10C" w:rsidR="004A3394" w:rsidRPr="00541453" w:rsidRDefault="004A3394" w:rsidP="00541453">
      <w:pPr>
        <w:widowControl w:val="0"/>
        <w:spacing w:after="0" w:line="360" w:lineRule="auto"/>
        <w:ind w:firstLine="360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Ռազմավարական պաշարների պահուստի նյութական արժեքների պահպանում իրականացնող կազմակերպությունները ներկայումս շուրջ երեք տասնյակ են և դրանց անվանացանկն ու քանակը յուրաքանչյուր տարի կարող են փոխվել (և փոխվում են)՝ կախված ներմուծված համապատասխան ապրանքի կամ նյութի ծավալից կամ այլ պատճառներից (սնանկացում, անվանափոխություն, լուծարում</w:t>
      </w:r>
      <w:r w:rsidR="004C277B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, գործունեության դադարեցում</w:t>
      </w: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և այլն)։</w:t>
      </w:r>
    </w:p>
    <w:p w14:paraId="007BD50D" w14:textId="516E1178" w:rsidR="00D92073" w:rsidRPr="00541453" w:rsidRDefault="00CA48D5" w:rsidP="00541453">
      <w:pPr>
        <w:spacing w:line="360" w:lineRule="auto"/>
        <w:ind w:firstLine="360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  <w:r w:rsidRPr="00541453">
        <w:rPr>
          <w:rFonts w:ascii="GHEA Grapalat" w:hAnsi="GHEA Grapalat"/>
          <w:sz w:val="24"/>
          <w:szCs w:val="24"/>
          <w:lang w:val="hy-AM"/>
        </w:rPr>
        <w:t>Սույն</w:t>
      </w:r>
      <w:r w:rsidR="00692C21" w:rsidRPr="00541453">
        <w:rPr>
          <w:rFonts w:ascii="GHEA Grapalat" w:hAnsi="GHEA Grapalat"/>
          <w:sz w:val="24"/>
          <w:szCs w:val="24"/>
          <w:lang w:val="hy-AM"/>
        </w:rPr>
        <w:t xml:space="preserve"> </w:t>
      </w:r>
      <w:r w:rsidR="00057C5B" w:rsidRPr="00541453">
        <w:rPr>
          <w:rFonts w:ascii="GHEA Grapalat" w:hAnsi="GHEA Grapalat"/>
          <w:sz w:val="24"/>
          <w:szCs w:val="24"/>
          <w:lang w:val="hy-AM"/>
        </w:rPr>
        <w:t>ն</w:t>
      </w:r>
      <w:r w:rsidR="00692C21" w:rsidRPr="00541453">
        <w:rPr>
          <w:rFonts w:ascii="GHEA Grapalat" w:hAnsi="GHEA Grapalat"/>
          <w:sz w:val="24"/>
          <w:szCs w:val="24"/>
          <w:lang w:val="hy-AM"/>
        </w:rPr>
        <w:t>ախագ</w:t>
      </w:r>
      <w:r w:rsidRPr="00541453">
        <w:rPr>
          <w:rFonts w:ascii="GHEA Grapalat" w:hAnsi="GHEA Grapalat"/>
          <w:sz w:val="24"/>
          <w:szCs w:val="24"/>
          <w:lang w:val="hy-AM"/>
        </w:rPr>
        <w:t>ծ</w:t>
      </w:r>
      <w:r w:rsidR="00692C21" w:rsidRPr="00541453">
        <w:rPr>
          <w:rFonts w:ascii="GHEA Grapalat" w:hAnsi="GHEA Grapalat"/>
          <w:sz w:val="24"/>
          <w:szCs w:val="24"/>
          <w:lang w:val="hy-AM"/>
        </w:rPr>
        <w:t>ի</w:t>
      </w:r>
      <w:r w:rsidRPr="00541453">
        <w:rPr>
          <w:rFonts w:ascii="GHEA Grapalat" w:hAnsi="GHEA Grapalat"/>
          <w:sz w:val="24"/>
          <w:szCs w:val="24"/>
          <w:lang w:val="hy-AM"/>
        </w:rPr>
        <w:t xml:space="preserve"> </w:t>
      </w:r>
      <w:r w:rsidR="00692C21" w:rsidRPr="00541453">
        <w:rPr>
          <w:rFonts w:ascii="GHEA Grapalat" w:hAnsi="GHEA Grapalat"/>
          <w:sz w:val="24"/>
          <w:szCs w:val="24"/>
          <w:lang w:val="hy-AM"/>
        </w:rPr>
        <w:t>ընդուն</w:t>
      </w:r>
      <w:r w:rsidR="00782DE8" w:rsidRPr="00541453">
        <w:rPr>
          <w:rFonts w:ascii="GHEA Grapalat" w:hAnsi="GHEA Grapalat"/>
          <w:sz w:val="24"/>
          <w:szCs w:val="24"/>
          <w:lang w:val="hy-AM"/>
        </w:rPr>
        <w:t>ու</w:t>
      </w:r>
      <w:r w:rsidR="00692C21" w:rsidRPr="00541453">
        <w:rPr>
          <w:rFonts w:ascii="GHEA Grapalat" w:hAnsi="GHEA Grapalat"/>
          <w:sz w:val="24"/>
          <w:szCs w:val="24"/>
          <w:lang w:val="hy-AM"/>
        </w:rPr>
        <w:t>մ</w:t>
      </w:r>
      <w:r w:rsidR="00782DE8" w:rsidRPr="00541453">
        <w:rPr>
          <w:rFonts w:ascii="GHEA Grapalat" w:hAnsi="GHEA Grapalat"/>
          <w:sz w:val="24"/>
          <w:szCs w:val="24"/>
          <w:lang w:val="hy-AM"/>
        </w:rPr>
        <w:t>ը</w:t>
      </w:r>
      <w:r w:rsidR="00692C21" w:rsidRPr="00541453">
        <w:rPr>
          <w:rFonts w:ascii="GHEA Grapalat" w:hAnsi="GHEA Grapalat"/>
          <w:sz w:val="24"/>
          <w:szCs w:val="24"/>
          <w:lang w:val="hy-AM"/>
        </w:rPr>
        <w:t xml:space="preserve"> պայմանավորված է </w:t>
      </w:r>
      <w:r w:rsidR="008B4F6E" w:rsidRPr="00541453">
        <w:rPr>
          <w:rFonts w:ascii="GHEA Grapalat" w:hAnsi="GHEA Grapalat"/>
          <w:sz w:val="24"/>
          <w:szCs w:val="24"/>
          <w:lang w:val="hy-AM"/>
        </w:rPr>
        <w:t>ռ</w:t>
      </w:r>
      <w:r w:rsidR="00D92073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ազմավարական պաշարների պահուստի նյութական արժեքների պահպանում իրականացնող կազմակերպությունների լուծարման, սնանկացման, տրոհման</w:t>
      </w:r>
      <w:r w:rsidR="004C277B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, գործունեության դադարեցման</w:t>
      </w:r>
      <w:r w:rsidR="00D92073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դեպքում պահպանման պարտավորությունը չկատարելու, պահուստի նյութական արժեքների չափաքանակի նվազման ռիսկերը նվազեցնելու, ինչպես նաև</w:t>
      </w:r>
      <w:r w:rsidR="0042179A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՝</w:t>
      </w:r>
      <w:r w:rsidR="00D92073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ռազմավարական պաշարների պահուստի նյութական արժեքների ծավալներն ավելացնելու </w:t>
      </w:r>
      <w:r w:rsidR="008B4F6E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անհրաժեշտությամբ։</w:t>
      </w:r>
      <w:r w:rsidR="00D92073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</w:t>
      </w:r>
    </w:p>
    <w:p w14:paraId="73BB82E3" w14:textId="1B53803E" w:rsidR="00035DAB" w:rsidRPr="00541453" w:rsidRDefault="003B4470" w:rsidP="00541453">
      <w:pPr>
        <w:spacing w:after="0" w:line="360" w:lineRule="auto"/>
        <w:ind w:firstLine="360"/>
        <w:jc w:val="both"/>
        <w:rPr>
          <w:rFonts w:ascii="Cambria Math" w:hAnsi="Cambria Math"/>
          <w:sz w:val="24"/>
          <w:szCs w:val="24"/>
          <w:lang w:val="hy-AM"/>
        </w:rPr>
      </w:pPr>
      <w:r w:rsidRPr="00541453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="00692C21" w:rsidRPr="00541453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2. Առաջարկվող կարգավորումների բնույթը</w:t>
      </w:r>
      <w:r w:rsidR="00541453">
        <w:rPr>
          <w:rStyle w:val="Strong"/>
          <w:rFonts w:ascii="Cambria Math" w:hAnsi="Cambria Math"/>
          <w:sz w:val="24"/>
          <w:szCs w:val="24"/>
          <w:bdr w:val="none" w:sz="0" w:space="0" w:color="auto" w:frame="1"/>
          <w:lang w:val="hy-AM"/>
        </w:rPr>
        <w:t>․</w:t>
      </w:r>
    </w:p>
    <w:p w14:paraId="147AB29F" w14:textId="6AE4229D" w:rsidR="00932601" w:rsidRPr="00541453" w:rsidRDefault="00AB741B" w:rsidP="0054145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41453">
        <w:rPr>
          <w:rFonts w:ascii="GHEA Grapalat" w:hAnsi="GHEA Grapalat" w:cs="GHEA Grapalat"/>
          <w:sz w:val="24"/>
          <w:szCs w:val="24"/>
          <w:lang w:val="hy-AM"/>
        </w:rPr>
        <w:t xml:space="preserve">Ներկայումս </w:t>
      </w:r>
      <w:r w:rsidR="003276B8" w:rsidRPr="0054145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ռազմավարական պաշարների պահուստի անվանացանկում ներառված ապրանքների նախորդ տարվա ներմուծման նվազագույն ծավալները, որոնցից սկսած</w:t>
      </w:r>
      <w:r w:rsidR="0042179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՝</w:t>
      </w:r>
      <w:r w:rsidR="003276B8" w:rsidRPr="0054145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գործում է ռազմավարական պաշարների պահուստի ձ</w:t>
      </w:r>
      <w:r w:rsidR="00137C97" w:rsidRPr="0054145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և</w:t>
      </w:r>
      <w:r w:rsidR="003276B8" w:rsidRPr="0054145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ավորման պահանջը</w:t>
      </w:r>
      <w:r w:rsidR="00932601" w:rsidRPr="0054145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սահմանված է </w:t>
      </w:r>
      <w:r w:rsidRPr="00541453">
        <w:rPr>
          <w:rFonts w:ascii="GHEA Grapalat" w:eastAsia="Times New Roman" w:hAnsi="GHEA Grapalat" w:cs="Arial AMU"/>
          <w:sz w:val="24"/>
          <w:szCs w:val="24"/>
          <w:lang w:val="hy-AM" w:eastAsia="ru-RU"/>
        </w:rPr>
        <w:lastRenderedPageBreak/>
        <w:t>Հայաստանի</w:t>
      </w:r>
      <w:r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41453">
        <w:rPr>
          <w:rFonts w:ascii="GHEA Grapalat" w:eastAsia="Times New Roman" w:hAnsi="GHEA Grapalat" w:cs="Arial AMU"/>
          <w:sz w:val="24"/>
          <w:szCs w:val="24"/>
          <w:lang w:val="hy-AM" w:eastAsia="ru-RU"/>
        </w:rPr>
        <w:t>Հանրապետության</w:t>
      </w:r>
      <w:r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41453">
        <w:rPr>
          <w:rFonts w:ascii="GHEA Grapalat" w:eastAsia="Times New Roman" w:hAnsi="GHEA Grapalat" w:cs="Arial AMU"/>
          <w:sz w:val="24"/>
          <w:szCs w:val="24"/>
          <w:lang w:val="hy-AM" w:eastAsia="ru-RU"/>
        </w:rPr>
        <w:t>կառավարության</w:t>
      </w:r>
      <w:r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4145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2020 թվականի սեպտեմբերի 28-ի </w:t>
      </w:r>
      <w:r w:rsidRPr="00541453">
        <w:rPr>
          <w:rFonts w:ascii="GHEA Grapalat" w:eastAsia="Times New Roman" w:hAnsi="GHEA Grapalat" w:cs="Arial AMU"/>
          <w:sz w:val="24"/>
          <w:szCs w:val="24"/>
          <w:lang w:val="hy-AM" w:eastAsia="ru-RU"/>
        </w:rPr>
        <w:t>«Ռ</w:t>
      </w:r>
      <w:r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ազմավարական պաշարների պահուստի անվանացանկում ներառված ներմուծվող ավտոմոբիլային բենզինի, դիզելային վառելիքի, </w:t>
      </w:r>
      <w:bookmarkStart w:id="0" w:name="_Hlk186190718"/>
      <w:r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պարենային ցորենի</w:t>
      </w:r>
      <w:bookmarkEnd w:id="0"/>
      <w:r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շաքարավազի, բուսական յուղի և դրանց արտադրության համար անհրաժեշտ ներմուծվող հումքի չնվազող պաշարների հաշվառման և ռազմավարական պաշարների պահուստի նյութական արժեքների պահպանում իրականացնող կազմակերպությունների կողմից՝ իրենց կուտակված ռազմավարական պաշարներ հանդիսացող ապրանքների մնացորդի և շարժի վերաբերյալ ներկայացվող հաշվետվությունների ձևն ու լրացման կարգը, կուտակման ժամանակացույցը և նվազագույն ծավալները սահմանելու մասին</w:t>
      </w:r>
      <w:r w:rsidRPr="00541453">
        <w:rPr>
          <w:rFonts w:ascii="GHEA Grapalat" w:eastAsia="Times New Roman" w:hAnsi="GHEA Grapalat" w:cs="Arial AMU"/>
          <w:sz w:val="24"/>
          <w:szCs w:val="24"/>
          <w:lang w:val="hy-AM" w:eastAsia="ru-RU"/>
        </w:rPr>
        <w:t>»</w:t>
      </w:r>
      <w:r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4145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N 1593-Ն </w:t>
      </w:r>
      <w:r w:rsidRPr="00541453">
        <w:rPr>
          <w:rFonts w:ascii="GHEA Grapalat" w:eastAsia="Times New Roman" w:hAnsi="GHEA Grapalat" w:cs="Arial AMU"/>
          <w:sz w:val="24"/>
          <w:szCs w:val="24"/>
          <w:lang w:val="hy-AM" w:eastAsia="ru-RU"/>
        </w:rPr>
        <w:t>որոշման</w:t>
      </w:r>
      <w:r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հավելված N 3-</w:t>
      </w:r>
      <w:r w:rsidR="00932601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ով։</w:t>
      </w:r>
      <w:r w:rsidR="005B53B6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նախագծով</w:t>
      </w:r>
      <w:r w:rsidR="00536AD4" w:rsidRPr="00541453">
        <w:rPr>
          <w:rFonts w:ascii="GHEA Grapalat" w:hAnsi="GHEA Grapalat"/>
          <w:sz w:val="24"/>
          <w:szCs w:val="24"/>
          <w:lang w:val="hy-AM"/>
        </w:rPr>
        <w:t xml:space="preserve"> </w:t>
      </w:r>
      <w:r w:rsidR="00EA3568" w:rsidRPr="00541453">
        <w:rPr>
          <w:rFonts w:ascii="GHEA Grapalat" w:hAnsi="GHEA Grapalat"/>
          <w:sz w:val="24"/>
          <w:szCs w:val="24"/>
          <w:lang w:val="hy-AM"/>
        </w:rPr>
        <w:t xml:space="preserve"> նախատեսվում է</w:t>
      </w:r>
      <w:r w:rsidR="00932601" w:rsidRPr="00541453">
        <w:rPr>
          <w:rFonts w:ascii="GHEA Grapalat" w:hAnsi="GHEA Grapalat"/>
          <w:sz w:val="24"/>
          <w:szCs w:val="24"/>
          <w:lang w:val="hy-AM"/>
        </w:rPr>
        <w:t xml:space="preserve"> նվազեցնել</w:t>
      </w:r>
      <w:r w:rsidR="00EE6B88" w:rsidRPr="00541453">
        <w:rPr>
          <w:rFonts w:ascii="GHEA Grapalat" w:hAnsi="GHEA Grapalat"/>
          <w:bCs/>
          <w:sz w:val="24"/>
          <w:szCs w:val="24"/>
          <w:lang w:val="hy-AM"/>
        </w:rPr>
        <w:t xml:space="preserve"> ռազմավարական պաշարների պահուստի անվանացանկում ներառված ապրանքների նախորդ տարվա ներմուծման նվազագույն ծավալները</w:t>
      </w:r>
      <w:r w:rsidR="00D128B2" w:rsidRPr="00541453">
        <w:rPr>
          <w:rFonts w:ascii="GHEA Grapalat" w:hAnsi="GHEA Grapalat"/>
          <w:bCs/>
          <w:sz w:val="24"/>
          <w:szCs w:val="24"/>
          <w:lang w:val="hy-AM"/>
        </w:rPr>
        <w:t>,</w:t>
      </w:r>
      <w:r w:rsidR="00F35558" w:rsidRPr="0054145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128B2" w:rsidRPr="00541453">
        <w:rPr>
          <w:rFonts w:ascii="GHEA Grapalat" w:hAnsi="GHEA Grapalat"/>
          <w:bCs/>
          <w:sz w:val="24"/>
          <w:szCs w:val="24"/>
          <w:lang w:val="hy-AM"/>
        </w:rPr>
        <w:t>մ</w:t>
      </w:r>
      <w:r w:rsidR="00F35558" w:rsidRPr="00541453">
        <w:rPr>
          <w:rFonts w:ascii="GHEA Grapalat" w:hAnsi="GHEA Grapalat"/>
          <w:bCs/>
          <w:sz w:val="24"/>
          <w:szCs w:val="24"/>
          <w:lang w:val="hy-AM"/>
        </w:rPr>
        <w:t xml:space="preserve">ասնավորապես, </w:t>
      </w:r>
      <w:r w:rsidR="00B11A4B" w:rsidRPr="00541453">
        <w:rPr>
          <w:rFonts w:ascii="GHEA Grapalat" w:hAnsi="GHEA Grapalat"/>
          <w:sz w:val="24"/>
          <w:szCs w:val="24"/>
          <w:lang w:val="hy-AM"/>
        </w:rPr>
        <w:t xml:space="preserve">առաջարկվում է </w:t>
      </w:r>
      <w:r w:rsidR="00D128B2" w:rsidRPr="00541453">
        <w:rPr>
          <w:rFonts w:ascii="GHEA Grapalat" w:hAnsi="GHEA Grapalat"/>
          <w:sz w:val="24"/>
          <w:szCs w:val="24"/>
          <w:lang w:val="hy-AM"/>
        </w:rPr>
        <w:t>սահմանել</w:t>
      </w:r>
      <w:r w:rsidR="00B11A4B" w:rsidRPr="00541453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558" w:rsidRPr="00541453">
        <w:rPr>
          <w:rFonts w:ascii="GHEA Grapalat" w:hAnsi="GHEA Grapalat"/>
          <w:sz w:val="24"/>
          <w:szCs w:val="24"/>
          <w:lang w:val="hy-AM"/>
        </w:rPr>
        <w:t xml:space="preserve">պարենային ցորենի ներկայումս գործող ներմուծման նվազագույն 4000 տոննայի փոխարեն 3000 տոննա,  </w:t>
      </w:r>
      <w:r w:rsidR="009D6303" w:rsidRPr="00541453">
        <w:rPr>
          <w:rFonts w:ascii="GHEA Grapalat" w:hAnsi="GHEA Grapalat"/>
          <w:sz w:val="24"/>
          <w:szCs w:val="24"/>
          <w:lang w:val="hy-AM"/>
        </w:rPr>
        <w:t>շաքարավազի</w:t>
      </w:r>
      <w:r w:rsidR="00B11A4B" w:rsidRPr="00541453">
        <w:rPr>
          <w:rFonts w:ascii="GHEA Grapalat" w:hAnsi="GHEA Grapalat"/>
          <w:sz w:val="24"/>
          <w:szCs w:val="24"/>
          <w:lang w:val="hy-AM"/>
        </w:rPr>
        <w:t xml:space="preserve"> և դրա արտադրության համար անհրաժեշտ հումքի գործող 1000 տոննայի փոխարեն 500 տոննա</w:t>
      </w:r>
      <w:r w:rsidR="009D6303" w:rsidRPr="00541453">
        <w:rPr>
          <w:rFonts w:ascii="GHEA Grapalat" w:hAnsi="GHEA Grapalat"/>
          <w:sz w:val="24"/>
          <w:szCs w:val="24"/>
          <w:lang w:val="hy-AM"/>
        </w:rPr>
        <w:t xml:space="preserve">, բուսական յուղի </w:t>
      </w:r>
      <w:r w:rsidR="00B11A4B" w:rsidRPr="00541453">
        <w:rPr>
          <w:rFonts w:ascii="GHEA Grapalat" w:hAnsi="GHEA Grapalat"/>
          <w:sz w:val="24"/>
          <w:szCs w:val="24"/>
          <w:lang w:val="hy-AM"/>
        </w:rPr>
        <w:t>գործող 500 տոննայի փոխարեն 250 տոննա։</w:t>
      </w:r>
    </w:p>
    <w:p w14:paraId="3DC4673D" w14:textId="3A4A9B8A" w:rsidR="00842A78" w:rsidRPr="00541453" w:rsidRDefault="00E27914" w:rsidP="00541453">
      <w:pPr>
        <w:spacing w:after="0" w:line="360" w:lineRule="auto"/>
        <w:ind w:firstLine="36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541453">
        <w:rPr>
          <w:rFonts w:ascii="GHEA Grapalat" w:hAnsi="GHEA Grapalat"/>
          <w:sz w:val="24"/>
          <w:szCs w:val="24"/>
          <w:lang w:val="hy-AM"/>
        </w:rPr>
        <w:t>Միաժամանակ, ռ</w:t>
      </w: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ազմավարական պաշարների պահուստի նյութական արժեքների պահպանում իրականացնող կազմակերպությունների կողմից տարբեր պատճառներով պահպանման պարտավորությունը չկատարելու և պահուստի նյութական արժեքների ծավալների </w:t>
      </w:r>
      <w:r w:rsidR="00E873EC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նվազման </w:t>
      </w: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ռիսկերը </w:t>
      </w:r>
      <w:r w:rsidR="00E873EC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կանխելու</w:t>
      </w: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նպատակով </w:t>
      </w:r>
      <w:r w:rsidRPr="00541453">
        <w:rPr>
          <w:rFonts w:ascii="GHEA Grapalat" w:hAnsi="GHEA Grapalat"/>
          <w:sz w:val="24"/>
          <w:szCs w:val="24"/>
          <w:lang w:val="hy-AM"/>
        </w:rPr>
        <w:t>նախատեսվում է լրացում կատարել</w:t>
      </w: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</w:t>
      </w:r>
      <w:r w:rsidR="00842A78" w:rsidRPr="00541453">
        <w:rPr>
          <w:rFonts w:ascii="GHEA Grapalat" w:eastAsia="Times New Roman" w:hAnsi="GHEA Grapalat" w:cs="Arial AMU"/>
          <w:sz w:val="24"/>
          <w:szCs w:val="24"/>
          <w:lang w:val="hy-AM" w:eastAsia="ru-RU"/>
        </w:rPr>
        <w:t>Հայաստանի</w:t>
      </w:r>
      <w:r w:rsidR="00842A78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42A78" w:rsidRPr="00541453">
        <w:rPr>
          <w:rFonts w:ascii="GHEA Grapalat" w:eastAsia="Times New Roman" w:hAnsi="GHEA Grapalat" w:cs="Arial AMU"/>
          <w:sz w:val="24"/>
          <w:szCs w:val="24"/>
          <w:lang w:val="hy-AM" w:eastAsia="ru-RU"/>
        </w:rPr>
        <w:t>Հանրապետության</w:t>
      </w:r>
      <w:r w:rsidR="00842A78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42A78" w:rsidRPr="00541453">
        <w:rPr>
          <w:rFonts w:ascii="GHEA Grapalat" w:eastAsia="Times New Roman" w:hAnsi="GHEA Grapalat" w:cs="Arial AMU"/>
          <w:sz w:val="24"/>
          <w:szCs w:val="24"/>
          <w:lang w:val="hy-AM" w:eastAsia="ru-RU"/>
        </w:rPr>
        <w:t>կառավարության</w:t>
      </w:r>
      <w:r w:rsidR="00842A78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42A78" w:rsidRPr="0054145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2020 թվականի սեպտեմբերի 28-ի</w:t>
      </w:r>
      <w:r w:rsidR="00842A78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42A78" w:rsidRPr="00541453">
        <w:rPr>
          <w:rFonts w:ascii="GHEA Grapalat" w:eastAsia="Times New Roman" w:hAnsi="GHEA Grapalat" w:cs="Arial AMU"/>
          <w:sz w:val="24"/>
          <w:szCs w:val="24"/>
          <w:lang w:val="hy-AM" w:eastAsia="ru-RU"/>
        </w:rPr>
        <w:t>«</w:t>
      </w:r>
      <w:r w:rsidR="00842A78" w:rsidRPr="0054145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Նյութական պահուստի համակարգի կառուցվածքը և նյութական պահուստի կառավարման կարգը սահմանելու մասին</w:t>
      </w:r>
      <w:bookmarkStart w:id="1" w:name="_Hlk187658278"/>
      <w:r w:rsidR="00842A78" w:rsidRPr="00541453">
        <w:rPr>
          <w:rFonts w:ascii="GHEA Grapalat" w:eastAsia="Times New Roman" w:hAnsi="GHEA Grapalat" w:cs="Arial AMU"/>
          <w:sz w:val="24"/>
          <w:szCs w:val="24"/>
          <w:lang w:val="hy-AM" w:eastAsia="ru-RU"/>
        </w:rPr>
        <w:t>»</w:t>
      </w:r>
      <w:bookmarkEnd w:id="1"/>
      <w:r w:rsidR="00842A78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1595-Ն որոշման 23-րդ կետ</w:t>
      </w:r>
      <w:r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="00D2405B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սահմանելով, որ</w:t>
      </w:r>
      <w:r w:rsidR="00842A78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25</w:t>
      </w:r>
      <w:bookmarkStart w:id="2" w:name="_Hlk187659046"/>
      <w:r w:rsidR="00842A78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%</w:t>
      </w:r>
      <w:bookmarkEnd w:id="2"/>
      <w:r w:rsidR="00842A78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ցածր արժեքով ձեռք բերված ապրանքը </w:t>
      </w:r>
      <w:r w:rsidR="00842A78" w:rsidRPr="00541453">
        <w:rPr>
          <w:rFonts w:ascii="GHEA Grapalat" w:hAnsi="GHEA Grapalat"/>
          <w:color w:val="212529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BB058A" w:rsidRPr="00541453">
        <w:rPr>
          <w:rFonts w:ascii="GHEA Grapalat" w:hAnsi="GHEA Grapalat"/>
          <w:color w:val="212529"/>
          <w:sz w:val="24"/>
          <w:szCs w:val="24"/>
          <w:shd w:val="clear" w:color="auto" w:fill="FFFFFF"/>
          <w:lang w:val="hy-AM"/>
        </w:rPr>
        <w:t xml:space="preserve">տարածքային կառավարման և ենթակառուցվածքների նախարարության </w:t>
      </w:r>
      <w:r w:rsidR="00AE3020" w:rsidRPr="00541453">
        <w:rPr>
          <w:rFonts w:ascii="GHEA Grapalat" w:hAnsi="GHEA Grapalat"/>
          <w:color w:val="212529"/>
          <w:sz w:val="24"/>
          <w:szCs w:val="24"/>
          <w:shd w:val="clear" w:color="auto" w:fill="FFFFFF"/>
          <w:lang w:val="hy-AM"/>
        </w:rPr>
        <w:t xml:space="preserve"> </w:t>
      </w:r>
      <w:r w:rsidR="00842A78" w:rsidRPr="00541453">
        <w:rPr>
          <w:rFonts w:ascii="GHEA Grapalat" w:hAnsi="GHEA Grapalat"/>
          <w:color w:val="212529"/>
          <w:sz w:val="24"/>
          <w:szCs w:val="24"/>
          <w:shd w:val="clear" w:color="auto" w:fill="FFFFFF"/>
          <w:lang w:val="hy-AM"/>
        </w:rPr>
        <w:t xml:space="preserve">պետական գույքի կառավարման կոմիտեն կարող է օրենքով սահմանված կարգով նույն արժեքով մրցութային կարգով օտարել՝ պայմանով, որ ձեռք բերողը պարտավորվում է ձեռք բերված ապրանքի </w:t>
      </w:r>
      <w:r w:rsidR="00C018FD" w:rsidRPr="00541453">
        <w:rPr>
          <w:rFonts w:ascii="GHEA Grapalat" w:hAnsi="GHEA Grapalat"/>
          <w:color w:val="212529"/>
          <w:sz w:val="24"/>
          <w:szCs w:val="24"/>
          <w:shd w:val="clear" w:color="auto" w:fill="FFFFFF"/>
          <w:lang w:val="hy-AM"/>
        </w:rPr>
        <w:t>50</w:t>
      </w:r>
      <w:r w:rsidR="00842A78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%-ը պահել որպես ռազմավարական պահուստ:</w:t>
      </w:r>
    </w:p>
    <w:p w14:paraId="49DF471D" w14:textId="5064F181" w:rsidR="00EA3568" w:rsidRPr="00541453" w:rsidRDefault="00EA3568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541453">
        <w:rPr>
          <w:rFonts w:ascii="GHEA Grapalat" w:hAnsi="GHEA Grapalat"/>
          <w:lang w:val="hy-AM"/>
        </w:rPr>
        <w:t xml:space="preserve"> </w:t>
      </w:r>
    </w:p>
    <w:p w14:paraId="5D01D491" w14:textId="7DF1D4B1" w:rsidR="00692C21" w:rsidRPr="00541453" w:rsidRDefault="00692C21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Cambria Math" w:hAnsi="Cambria Math"/>
          <w:lang w:val="hy-AM"/>
        </w:rPr>
      </w:pP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>3. Նախագծի մշակման գործընթացում ներգրավված ինստիտուտները և անձինք</w:t>
      </w:r>
      <w:r w:rsidR="00541453">
        <w:rPr>
          <w:rStyle w:val="Strong"/>
          <w:rFonts w:ascii="Cambria Math" w:hAnsi="Cambria Math"/>
          <w:bdr w:val="none" w:sz="0" w:space="0" w:color="auto" w:frame="1"/>
          <w:lang w:val="hy-AM"/>
        </w:rPr>
        <w:t>․</w:t>
      </w:r>
    </w:p>
    <w:p w14:paraId="2A449FDC" w14:textId="6BC8F6B7" w:rsidR="00692C21" w:rsidRPr="00541453" w:rsidRDefault="00692C21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GHEA Grapalat" w:hAnsi="GHEA Grapalat"/>
          <w:lang w:val="hy-AM"/>
        </w:rPr>
      </w:pPr>
      <w:r w:rsidRPr="00541453">
        <w:rPr>
          <w:rFonts w:ascii="GHEA Grapalat" w:hAnsi="GHEA Grapalat"/>
          <w:lang w:val="hy-AM"/>
        </w:rPr>
        <w:t xml:space="preserve">Նախագիծը մշակվել է </w:t>
      </w:r>
      <w:r w:rsidR="00EA3568" w:rsidRPr="00541453">
        <w:rPr>
          <w:rFonts w:ascii="GHEA Grapalat" w:hAnsi="GHEA Grapalat"/>
          <w:lang w:val="hy-AM"/>
        </w:rPr>
        <w:t xml:space="preserve">Հայաստանի Հանրապետության </w:t>
      </w:r>
      <w:r w:rsidR="00EF02A1" w:rsidRPr="00541453">
        <w:rPr>
          <w:rFonts w:ascii="GHEA Grapalat" w:hAnsi="GHEA Grapalat"/>
          <w:lang w:val="hy-AM"/>
        </w:rPr>
        <w:t>ներքին գործերի</w:t>
      </w:r>
      <w:r w:rsidRPr="00541453">
        <w:rPr>
          <w:rFonts w:ascii="GHEA Grapalat" w:hAnsi="GHEA Grapalat"/>
          <w:lang w:val="hy-AM"/>
        </w:rPr>
        <w:t xml:space="preserve"> նախարարության կողմից:</w:t>
      </w:r>
    </w:p>
    <w:p w14:paraId="17ADAF56" w14:textId="77777777" w:rsidR="00C6609A" w:rsidRPr="00541453" w:rsidRDefault="00C6609A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GHEA Grapalat" w:hAnsi="GHEA Grapalat"/>
          <w:lang w:val="hy-AM"/>
        </w:rPr>
      </w:pPr>
    </w:p>
    <w:p w14:paraId="3540307A" w14:textId="77777777" w:rsidR="00541453" w:rsidRDefault="00541453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14:paraId="4ED59305" w14:textId="77777777" w:rsidR="00541453" w:rsidRPr="00541453" w:rsidRDefault="00692C21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Cambria Math" w:hAnsi="Cambria Math"/>
          <w:lang w:val="hy-AM"/>
        </w:rPr>
      </w:pP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4. </w:t>
      </w:r>
      <w:r w:rsidR="00541453"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>Նախագծի ընդունման կապակցությամբ Հայաստանի Հանրապետության պետական կամ տեղական ինքնակառավարման մարմինների բյուջեներում ծախսերի և եկամուտների էական ավելացումներ կամ նվազեցումներ</w:t>
      </w:r>
      <w:r w:rsidR="00541453">
        <w:rPr>
          <w:rStyle w:val="Strong"/>
          <w:rFonts w:ascii="Cambria Math" w:hAnsi="Cambria Math"/>
          <w:bdr w:val="none" w:sz="0" w:space="0" w:color="auto" w:frame="1"/>
          <w:lang w:val="hy-AM"/>
        </w:rPr>
        <w:t>․</w:t>
      </w:r>
    </w:p>
    <w:p w14:paraId="727608E5" w14:textId="77777777" w:rsidR="00541453" w:rsidRPr="00541453" w:rsidRDefault="00541453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GHEA Grapalat" w:hAnsi="GHEA Grapalat"/>
          <w:lang w:val="hy-AM"/>
        </w:rPr>
      </w:pPr>
      <w:r w:rsidRPr="00541453">
        <w:rPr>
          <w:rFonts w:ascii="GHEA Grapalat" w:hAnsi="GHEA Grapalat"/>
          <w:lang w:val="hy-AM"/>
        </w:rPr>
        <w:t>Նախագծի ընդունման կապակցությամբ պետական կամ տեղական ինքնակառավարման մարմինների բյուջեներում ծախuերի և եկամուտների ավելացում կամ նվազեցում չի նախատեսվում:</w:t>
      </w:r>
    </w:p>
    <w:p w14:paraId="2CE6AA9C" w14:textId="77777777" w:rsidR="00A70C35" w:rsidRPr="00541453" w:rsidRDefault="00692C21" w:rsidP="00541453">
      <w:pPr>
        <w:shd w:val="clear" w:color="auto" w:fill="FFFFFF"/>
        <w:spacing w:line="360" w:lineRule="auto"/>
        <w:ind w:right="-88" w:firstLine="360"/>
        <w:jc w:val="both"/>
        <w:textAlignment w:val="baseline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41453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5.</w:t>
      </w:r>
      <w:r w:rsidR="00386A3F" w:rsidRPr="00541453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="00A70C35" w:rsidRPr="0054145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664656FA" w14:textId="18F191B0" w:rsidR="00A70C35" w:rsidRPr="00541453" w:rsidRDefault="00A70C35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GHEA Grapalat" w:hAnsi="GHEA Grapalat"/>
          <w:lang w:val="hy-AM"/>
        </w:rPr>
      </w:pPr>
      <w:r w:rsidRPr="00541453">
        <w:rPr>
          <w:rFonts w:ascii="GHEA Grapalat" w:eastAsia="GHEA Grapalat" w:hAnsi="GHEA Grapalat" w:cs="GHEA Grapalat"/>
          <w:bCs/>
          <w:lang w:val="hy-AM"/>
        </w:rPr>
        <w:t>Հայաստանի վերափոխման ռազմավարություն 2050՝ Մեգանպատակ 02</w:t>
      </w:r>
      <w:r w:rsidR="0042179A">
        <w:rPr>
          <w:rFonts w:ascii="GHEA Grapalat" w:eastAsia="GHEA Grapalat" w:hAnsi="GHEA Grapalat" w:cs="GHEA Grapalat"/>
          <w:bCs/>
          <w:lang w:val="hy-AM"/>
        </w:rPr>
        <w:t>՝</w:t>
      </w:r>
      <w:r w:rsidRPr="00541453">
        <w:rPr>
          <w:rFonts w:ascii="GHEA Grapalat" w:eastAsia="GHEA Grapalat" w:hAnsi="GHEA Grapalat" w:cs="GHEA Grapalat"/>
          <w:bCs/>
          <w:lang w:val="hy-AM"/>
        </w:rPr>
        <w:t xml:space="preserve"> </w:t>
      </w:r>
      <w:r w:rsidRPr="00541453">
        <w:rPr>
          <w:rFonts w:ascii="GHEA Grapalat" w:hAnsi="GHEA Grapalat"/>
          <w:lang w:val="hy-AM"/>
        </w:rPr>
        <w:t>«</w:t>
      </w:r>
      <w:r w:rsidRPr="00541453">
        <w:rPr>
          <w:rFonts w:ascii="GHEA Grapalat" w:eastAsia="GHEA Grapalat" w:hAnsi="GHEA Grapalat" w:cs="GHEA Grapalat"/>
          <w:bCs/>
          <w:lang w:val="hy-AM"/>
        </w:rPr>
        <w:t>Պաշտպանված Հայաստան</w:t>
      </w:r>
      <w:r w:rsidRPr="00541453">
        <w:rPr>
          <w:rFonts w:ascii="GHEA Grapalat" w:hAnsi="GHEA Grapalat"/>
          <w:lang w:val="hy-AM"/>
        </w:rPr>
        <w:t>»</w:t>
      </w:r>
      <w:r w:rsidRPr="00541453">
        <w:rPr>
          <w:rFonts w:ascii="Cambria Math" w:eastAsia="GHEA Grapalat" w:hAnsi="Cambria Math" w:cs="Cambria Math"/>
          <w:bCs/>
          <w:lang w:val="hy-AM"/>
        </w:rPr>
        <w:t>․</w:t>
      </w:r>
      <w:r w:rsidRPr="00541453">
        <w:rPr>
          <w:rFonts w:ascii="GHEA Grapalat" w:eastAsia="GHEA Grapalat" w:hAnsi="GHEA Grapalat" w:cs="GHEA Grapalat"/>
          <w:bCs/>
          <w:lang w:val="hy-AM"/>
        </w:rPr>
        <w:t xml:space="preserve"> </w:t>
      </w:r>
      <w:r w:rsidRPr="00541453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541453">
        <w:rPr>
          <w:rFonts w:ascii="GHEA Grapalat" w:hAnsi="GHEA Grapalat"/>
          <w:lang w:val="hy-AM"/>
        </w:rPr>
        <w:t>Ապահովենք անհրաժեշտ և բավարար պայմաններ՝ Հայաստանի կենսական շահերի պաշտպանության, արտաքին ուժերի ռազմական, տեղեկատվական և կիբեր հարձակումների, ինչպես նաև բնածին, տեխնածին և մարդածին աղետների ռիսկերը կանխարգելելու, պատճառած կորուստները նվազեցնելու և արագ վերականգնվելու համար։ Որպես թիրախային արդյունք ունենալու ենք «2.4 Բնածին, տեխնածին և մարդածին աղետներին դիմակայելու պատրաստվածության բարձրագույն մակարդակ», ենթակետ</w:t>
      </w:r>
      <w:r w:rsidR="0042179A">
        <w:rPr>
          <w:rFonts w:ascii="GHEA Grapalat" w:hAnsi="GHEA Grapalat"/>
          <w:lang w:val="hy-AM"/>
        </w:rPr>
        <w:t>՝</w:t>
      </w:r>
      <w:r w:rsidRPr="00541453">
        <w:rPr>
          <w:rFonts w:ascii="GHEA Grapalat" w:hAnsi="GHEA Grapalat"/>
          <w:lang w:val="hy-AM"/>
        </w:rPr>
        <w:t xml:space="preserve"> «2.4.3 Համայնքների, ենթակառուցվածքների և շենք-շինությունների անվտանգության և բնակչության դիմակայունության մակարդակ»։</w:t>
      </w:r>
    </w:p>
    <w:p w14:paraId="55E4BFD6" w14:textId="77777777" w:rsidR="00541453" w:rsidRPr="00541453" w:rsidRDefault="00692C21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Style w:val="Strong"/>
          <w:rFonts w:ascii="Cambria Math" w:hAnsi="Cambria Math"/>
          <w:bdr w:val="none" w:sz="0" w:space="0" w:color="auto" w:frame="1"/>
          <w:lang w:val="hy-AM"/>
        </w:rPr>
      </w:pP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6. </w:t>
      </w:r>
      <w:r w:rsidR="00541453"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>Ակնկալվող արդյունքը</w:t>
      </w:r>
      <w:r w:rsidR="00541453">
        <w:rPr>
          <w:rStyle w:val="Strong"/>
          <w:rFonts w:ascii="Cambria Math" w:hAnsi="Cambria Math"/>
          <w:bdr w:val="none" w:sz="0" w:space="0" w:color="auto" w:frame="1"/>
          <w:lang w:val="hy-AM"/>
        </w:rPr>
        <w:t>․</w:t>
      </w:r>
    </w:p>
    <w:p w14:paraId="43A0540D" w14:textId="1E648CCB" w:rsidR="00541453" w:rsidRPr="00541453" w:rsidRDefault="00541453" w:rsidP="00541453">
      <w:pPr>
        <w:spacing w:line="360" w:lineRule="auto"/>
        <w:ind w:firstLine="360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  <w:bookmarkStart w:id="3" w:name="_Hlk187660222"/>
      <w:r w:rsidRPr="00541453">
        <w:rPr>
          <w:rFonts w:ascii="GHEA Grapalat" w:hAnsi="GHEA Grapalat"/>
          <w:sz w:val="24"/>
          <w:szCs w:val="24"/>
          <w:lang w:val="hy-AM"/>
        </w:rPr>
        <w:t xml:space="preserve">Սույն նախագծի ընդունմամբ ակնկալվում է բացառել </w:t>
      </w: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կազմակերպությունների լուծարման, սնանկացման, տրոհման դեպքում նրանց կողմից </w:t>
      </w:r>
      <w:r w:rsidRPr="00541453">
        <w:rPr>
          <w:rFonts w:ascii="GHEA Grapalat" w:hAnsi="GHEA Grapalat"/>
          <w:sz w:val="24"/>
          <w:szCs w:val="24"/>
          <w:lang w:val="hy-AM"/>
        </w:rPr>
        <w:t>ռ</w:t>
      </w: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ազմավարական պաշարների պահուստի նյութական արժեքների պահպանման պարտավորությունների չկատարման դեպքերը, կանխարգելել </w:t>
      </w:r>
      <w:r w:rsidRPr="00541453">
        <w:rPr>
          <w:rFonts w:ascii="GHEA Grapalat" w:hAnsi="GHEA Grapalat"/>
          <w:sz w:val="24"/>
          <w:szCs w:val="24"/>
          <w:lang w:val="hy-AM"/>
        </w:rPr>
        <w:t>ռ</w:t>
      </w: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ազմավարական պաշարների պահուստի նյութական արժեքների ծավալների նվազման ռիսկերը, ինչպես նաև նպաստել ռազմավարական պաշարների պահուստի նյութական արժեքների ծավալների ավելաց</w:t>
      </w:r>
      <w:r w:rsidR="00A02B26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մանը</w:t>
      </w: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։ </w:t>
      </w:r>
      <w:bookmarkEnd w:id="3"/>
    </w:p>
    <w:p w14:paraId="1648DB94" w14:textId="77777777" w:rsidR="00541453" w:rsidRDefault="00541453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Style w:val="Strong"/>
          <w:rFonts w:ascii="Cambria Math" w:hAnsi="Cambria Math"/>
          <w:bdr w:val="none" w:sz="0" w:space="0" w:color="auto" w:frame="1"/>
          <w:lang w:val="hy-AM"/>
        </w:rPr>
      </w:pPr>
    </w:p>
    <w:p w14:paraId="78F0F1D7" w14:textId="17450B77" w:rsidR="005454C4" w:rsidRPr="007D558A" w:rsidRDefault="005454C4" w:rsidP="00670235">
      <w:pPr>
        <w:widowControl w:val="0"/>
        <w:spacing w:after="0" w:line="276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 w:bidi="en-US"/>
        </w:rPr>
      </w:pPr>
    </w:p>
    <w:p w14:paraId="2C1ED06A" w14:textId="4AD959AC" w:rsidR="005454C4" w:rsidRPr="007D558A" w:rsidRDefault="005454C4" w:rsidP="00D128B2">
      <w:pPr>
        <w:widowControl w:val="0"/>
        <w:tabs>
          <w:tab w:val="left" w:pos="0"/>
        </w:tabs>
        <w:spacing w:after="0" w:line="276" w:lineRule="auto"/>
        <w:ind w:firstLine="360"/>
        <w:jc w:val="right"/>
        <w:rPr>
          <w:rFonts w:ascii="GHEA Grapalat" w:eastAsia="Microsoft Sans Serif" w:hAnsi="GHEA Grapalat" w:cs="Microsoft Sans Serif"/>
          <w:b/>
          <w:color w:val="000000"/>
          <w:sz w:val="24"/>
          <w:szCs w:val="24"/>
          <w:lang w:val="hy-AM" w:bidi="en-US"/>
        </w:rPr>
      </w:pPr>
      <w:r w:rsidRPr="007D558A">
        <w:rPr>
          <w:rFonts w:ascii="GHEA Grapalat" w:eastAsia="Microsoft Sans Serif" w:hAnsi="GHEA Grapalat" w:cs="Arial"/>
          <w:color w:val="000000"/>
          <w:sz w:val="24"/>
          <w:szCs w:val="24"/>
          <w:lang w:val="hy-AM" w:bidi="en-US"/>
        </w:rPr>
        <w:tab/>
      </w:r>
      <w:r w:rsidRPr="007D558A">
        <w:rPr>
          <w:rFonts w:ascii="GHEA Grapalat" w:eastAsia="Microsoft Sans Serif" w:hAnsi="GHEA Grapalat" w:cs="Arial"/>
          <w:color w:val="000000"/>
          <w:sz w:val="24"/>
          <w:szCs w:val="24"/>
          <w:lang w:val="hy-AM" w:bidi="en-US"/>
        </w:rPr>
        <w:tab/>
      </w:r>
      <w:r w:rsidRPr="007D558A">
        <w:rPr>
          <w:rFonts w:ascii="GHEA Grapalat" w:eastAsia="Microsoft Sans Serif" w:hAnsi="GHEA Grapalat" w:cs="Arial"/>
          <w:color w:val="000000"/>
          <w:sz w:val="24"/>
          <w:szCs w:val="24"/>
          <w:lang w:val="hy-AM" w:bidi="en-US"/>
        </w:rPr>
        <w:tab/>
      </w:r>
      <w:r w:rsidRPr="007D558A">
        <w:rPr>
          <w:rFonts w:ascii="GHEA Grapalat" w:eastAsia="Microsoft Sans Serif" w:hAnsi="GHEA Grapalat" w:cs="Arial"/>
          <w:color w:val="000000"/>
          <w:sz w:val="24"/>
          <w:szCs w:val="24"/>
          <w:lang w:val="hy-AM" w:bidi="en-US"/>
        </w:rPr>
        <w:tab/>
      </w:r>
      <w:r w:rsidRPr="007D558A">
        <w:rPr>
          <w:rFonts w:ascii="GHEA Grapalat" w:eastAsia="Microsoft Sans Serif" w:hAnsi="GHEA Grapalat" w:cs="Arial"/>
          <w:b/>
          <w:color w:val="000000"/>
          <w:sz w:val="24"/>
          <w:szCs w:val="24"/>
          <w:lang w:val="hy-AM" w:bidi="en-US"/>
        </w:rPr>
        <w:t>ՀՀ ներքին գործերի նախարարություն</w:t>
      </w:r>
    </w:p>
    <w:sectPr w:rsidR="005454C4" w:rsidRPr="007D558A" w:rsidSect="00D128B2">
      <w:pgSz w:w="11906" w:h="16838"/>
      <w:pgMar w:top="3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3C8E"/>
    <w:multiLevelType w:val="hybridMultilevel"/>
    <w:tmpl w:val="E41A7A84"/>
    <w:lvl w:ilvl="0" w:tplc="7A6013B8">
      <w:start w:val="1"/>
      <w:numFmt w:val="decimal"/>
      <w:lvlText w:val="%1."/>
      <w:lvlJc w:val="left"/>
      <w:pPr>
        <w:ind w:left="644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21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DD9"/>
    <w:rsid w:val="0003338B"/>
    <w:rsid w:val="00035DAB"/>
    <w:rsid w:val="00057C5B"/>
    <w:rsid w:val="00073B86"/>
    <w:rsid w:val="0008353B"/>
    <w:rsid w:val="000E30EF"/>
    <w:rsid w:val="00137C97"/>
    <w:rsid w:val="00150085"/>
    <w:rsid w:val="00157091"/>
    <w:rsid w:val="001731F9"/>
    <w:rsid w:val="001806AF"/>
    <w:rsid w:val="001856F0"/>
    <w:rsid w:val="001B4DC0"/>
    <w:rsid w:val="001C18E5"/>
    <w:rsid w:val="001E2C38"/>
    <w:rsid w:val="00274028"/>
    <w:rsid w:val="002C033E"/>
    <w:rsid w:val="003276B8"/>
    <w:rsid w:val="00386A3F"/>
    <w:rsid w:val="003B4470"/>
    <w:rsid w:val="003E6CC3"/>
    <w:rsid w:val="003F076D"/>
    <w:rsid w:val="0042179A"/>
    <w:rsid w:val="00434AA5"/>
    <w:rsid w:val="004A3394"/>
    <w:rsid w:val="004C277B"/>
    <w:rsid w:val="00536AD4"/>
    <w:rsid w:val="00541453"/>
    <w:rsid w:val="005454C4"/>
    <w:rsid w:val="005B53B6"/>
    <w:rsid w:val="005E7F65"/>
    <w:rsid w:val="0066155D"/>
    <w:rsid w:val="00670235"/>
    <w:rsid w:val="00674CB5"/>
    <w:rsid w:val="00692C21"/>
    <w:rsid w:val="006A2395"/>
    <w:rsid w:val="006D2DD9"/>
    <w:rsid w:val="006D62D7"/>
    <w:rsid w:val="006E5431"/>
    <w:rsid w:val="0073573A"/>
    <w:rsid w:val="00756B84"/>
    <w:rsid w:val="00782DE8"/>
    <w:rsid w:val="007927DE"/>
    <w:rsid w:val="007D558A"/>
    <w:rsid w:val="007D7F65"/>
    <w:rsid w:val="00826518"/>
    <w:rsid w:val="00842A78"/>
    <w:rsid w:val="008A1C56"/>
    <w:rsid w:val="008B4F6E"/>
    <w:rsid w:val="009014A8"/>
    <w:rsid w:val="00932601"/>
    <w:rsid w:val="00944D2E"/>
    <w:rsid w:val="009A6196"/>
    <w:rsid w:val="009D6303"/>
    <w:rsid w:val="00A01C01"/>
    <w:rsid w:val="00A02B26"/>
    <w:rsid w:val="00A70C35"/>
    <w:rsid w:val="00AA0E9A"/>
    <w:rsid w:val="00AB741B"/>
    <w:rsid w:val="00AE3020"/>
    <w:rsid w:val="00AF0B6B"/>
    <w:rsid w:val="00B11A4B"/>
    <w:rsid w:val="00B14CAE"/>
    <w:rsid w:val="00B24B83"/>
    <w:rsid w:val="00BA774D"/>
    <w:rsid w:val="00BB058A"/>
    <w:rsid w:val="00C018FD"/>
    <w:rsid w:val="00C465A0"/>
    <w:rsid w:val="00C6609A"/>
    <w:rsid w:val="00C83D0F"/>
    <w:rsid w:val="00CA48D5"/>
    <w:rsid w:val="00D128B2"/>
    <w:rsid w:val="00D2405B"/>
    <w:rsid w:val="00D35DD8"/>
    <w:rsid w:val="00D84B1D"/>
    <w:rsid w:val="00D92073"/>
    <w:rsid w:val="00DA0E7C"/>
    <w:rsid w:val="00DA7786"/>
    <w:rsid w:val="00DD502E"/>
    <w:rsid w:val="00E267DA"/>
    <w:rsid w:val="00E27914"/>
    <w:rsid w:val="00E50A6E"/>
    <w:rsid w:val="00E67B8C"/>
    <w:rsid w:val="00E873EC"/>
    <w:rsid w:val="00EA3568"/>
    <w:rsid w:val="00EE6B88"/>
    <w:rsid w:val="00EF02A1"/>
    <w:rsid w:val="00EF6FB2"/>
    <w:rsid w:val="00F35558"/>
    <w:rsid w:val="00F7015E"/>
    <w:rsid w:val="00F802AD"/>
    <w:rsid w:val="00F83430"/>
    <w:rsid w:val="00F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A606"/>
  <w15:docId w15:val="{E1488D0B-44D8-4CB5-8781-2B3F1D95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2C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619</Words>
  <Characters>5008</Characters>
  <Application>Microsoft Office Word</Application>
  <DocSecurity>0</DocSecurity>
  <Lines>95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https://mul2-mia.gov.am/tasks/3708018/oneclick?token=25bffef61ee8a89c74a7329554d7ca5b</cp:keywords>
  <dc:description/>
  <cp:lastModifiedBy>Ruslan Marandyan</cp:lastModifiedBy>
  <cp:revision>91</cp:revision>
  <dcterms:created xsi:type="dcterms:W3CDTF">2024-02-20T05:49:00Z</dcterms:created>
  <dcterms:modified xsi:type="dcterms:W3CDTF">2025-01-29T05:08:00Z</dcterms:modified>
</cp:coreProperties>
</file>