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3E040" w14:textId="77777777" w:rsidR="00137361" w:rsidRPr="00917263" w:rsidRDefault="00137361" w:rsidP="003C1026">
      <w:pPr>
        <w:spacing w:after="0" w:line="360" w:lineRule="auto"/>
        <w:rPr>
          <w:rFonts w:ascii="GHEA Grapalat" w:hAnsi="GHEA Grapalat" w:cs="Sylfaen"/>
          <w:b/>
          <w:sz w:val="24"/>
          <w:szCs w:val="24"/>
          <w:lang w:val="hy-AM"/>
        </w:rPr>
      </w:pPr>
      <w:bookmarkStart w:id="0" w:name="_GoBack"/>
      <w:bookmarkEnd w:id="0"/>
    </w:p>
    <w:p w14:paraId="472EAC00" w14:textId="77777777" w:rsidR="00832443" w:rsidRDefault="00DC333C" w:rsidP="00B92E45">
      <w:pPr>
        <w:tabs>
          <w:tab w:val="left" w:pos="851"/>
        </w:tabs>
        <w:spacing w:after="0" w:line="360" w:lineRule="auto"/>
        <w:jc w:val="center"/>
        <w:rPr>
          <w:rFonts w:ascii="GHEA Grapalat" w:eastAsia="Calibri" w:hAnsi="GHEA Grapalat" w:cs="Times New Roman"/>
          <w:b/>
          <w:sz w:val="24"/>
          <w:szCs w:val="24"/>
          <w:lang w:val="hy-AM"/>
        </w:rPr>
      </w:pPr>
      <w:r w:rsidRPr="007C683D">
        <w:rPr>
          <w:rFonts w:ascii="GHEA Grapalat" w:eastAsia="Calibri" w:hAnsi="GHEA Grapalat" w:cs="Times New Roman"/>
          <w:b/>
          <w:sz w:val="24"/>
          <w:szCs w:val="24"/>
          <w:lang w:val="hy-AM"/>
        </w:rPr>
        <w:t>ՀԻՄՆԱՎՈՐՈՒՄ</w:t>
      </w:r>
    </w:p>
    <w:p w14:paraId="28C675AB" w14:textId="77777777" w:rsidR="003C1026" w:rsidRPr="003C1026" w:rsidRDefault="003C1026" w:rsidP="003C1026">
      <w:pPr>
        <w:spacing w:after="0" w:line="360" w:lineRule="auto"/>
        <w:jc w:val="center"/>
        <w:rPr>
          <w:rFonts w:ascii="GHEA Grapalat" w:eastAsia="Times New Roman" w:hAnsi="GHEA Grapalat" w:cs="Times New Roman"/>
          <w:sz w:val="24"/>
          <w:szCs w:val="24"/>
          <w:lang w:val="hy-AM"/>
        </w:rPr>
      </w:pPr>
      <w:r w:rsidRPr="003C1026">
        <w:rPr>
          <w:rFonts w:ascii="GHEA Grapalat" w:eastAsia="Times New Roman" w:hAnsi="GHEA Grapalat" w:cs="Sylfaen"/>
          <w:b/>
          <w:bCs/>
          <w:sz w:val="24"/>
          <w:szCs w:val="24"/>
          <w:lang w:val="hy-AM"/>
        </w:rPr>
        <w:t>«ՍՆԱՆԿՈՒԹՅԱՆ</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ՄԱՍԻՆ</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ՀԱՅԱՍՏԱՆԻ</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ՀԱՆՐԱՊԵՏՈՒԹՅԱՆ</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ՕՐԵՆՔՈՒՄ</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ՓՈՓՈԽՈՒԹՅՈՒՆՆԵՐ</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ԵՎ</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ԼՐԱՑՈՒՄՆԵՐ</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ԿԱՏԱՐԵԼՈՒ</w:t>
      </w:r>
      <w:r w:rsidRPr="003C1026">
        <w:rPr>
          <w:rFonts w:ascii="GHEA Grapalat" w:eastAsia="Times New Roman" w:hAnsi="GHEA Grapalat" w:cs="Times New Roman"/>
          <w:b/>
          <w:bCs/>
          <w:sz w:val="24"/>
          <w:szCs w:val="24"/>
          <w:lang w:val="hy-AM"/>
        </w:rPr>
        <w:t xml:space="preserve"> </w:t>
      </w:r>
      <w:r w:rsidRPr="003C1026">
        <w:rPr>
          <w:rFonts w:ascii="GHEA Grapalat" w:eastAsia="Times New Roman" w:hAnsi="GHEA Grapalat" w:cs="Sylfaen"/>
          <w:b/>
          <w:bCs/>
          <w:sz w:val="24"/>
          <w:szCs w:val="24"/>
          <w:lang w:val="hy-AM"/>
        </w:rPr>
        <w:t>ՄԱՍԻՆ</w:t>
      </w:r>
      <w:r w:rsidRPr="003C1026">
        <w:rPr>
          <w:rFonts w:ascii="GHEA Grapalat" w:eastAsia="Times New Roman" w:hAnsi="GHEA Grapalat" w:cs="Times New Roman"/>
          <w:b/>
          <w:sz w:val="24"/>
          <w:szCs w:val="24"/>
          <w:lang w:val="hy-AM"/>
        </w:rPr>
        <w:t xml:space="preserve">» </w:t>
      </w:r>
    </w:p>
    <w:p w14:paraId="609CDDA0" w14:textId="77777777" w:rsidR="003C1026" w:rsidRPr="003C1026" w:rsidRDefault="003C1026" w:rsidP="003C1026">
      <w:pPr>
        <w:spacing w:after="0" w:line="360" w:lineRule="auto"/>
        <w:ind w:firstLine="375"/>
        <w:jc w:val="center"/>
        <w:rPr>
          <w:rFonts w:ascii="GHEA Grapalat" w:eastAsia="Times New Roman" w:hAnsi="GHEA Grapalat" w:cs="Sylfaen"/>
          <w:b/>
          <w:sz w:val="24"/>
          <w:szCs w:val="24"/>
          <w:lang w:val="hy-AM"/>
        </w:rPr>
      </w:pPr>
      <w:r w:rsidRPr="003C1026">
        <w:rPr>
          <w:rFonts w:ascii="GHEA Grapalat" w:eastAsia="Times New Roman" w:hAnsi="GHEA Grapalat" w:cs="Sylfaen"/>
          <w:b/>
          <w:bCs/>
          <w:sz w:val="24"/>
          <w:szCs w:val="24"/>
          <w:lang w:val="hy-AM"/>
        </w:rPr>
        <w:t>ՀԱՅԱՍՏԱՆԻ ՀԱՆՐԱՊԵՏՈՒԹՅԱՆ</w:t>
      </w:r>
      <w:r w:rsidRPr="003C1026">
        <w:rPr>
          <w:rFonts w:ascii="GHEA Grapalat" w:eastAsia="Times New Roman" w:hAnsi="GHEA Grapalat" w:cs="Sylfaen"/>
          <w:b/>
          <w:sz w:val="24"/>
          <w:szCs w:val="24"/>
          <w:lang w:val="hy-AM"/>
        </w:rPr>
        <w:t xml:space="preserve"> ՕՐԵՆՔԻ ՆԱԽԱԳԾԻ</w:t>
      </w:r>
    </w:p>
    <w:p w14:paraId="02F6F30F" w14:textId="77777777" w:rsidR="00F23FB6" w:rsidRPr="00832443" w:rsidRDefault="00832443" w:rsidP="00A8272E">
      <w:pPr>
        <w:spacing w:after="0" w:line="360" w:lineRule="auto"/>
        <w:ind w:left="180" w:right="140" w:firstLine="540"/>
        <w:jc w:val="both"/>
        <w:rPr>
          <w:rFonts w:ascii="GHEA Grapalat" w:hAnsi="GHEA Grapalat" w:cs="Sylfaen"/>
          <w:b/>
          <w:bCs/>
          <w:color w:val="000000"/>
          <w:sz w:val="24"/>
          <w:szCs w:val="24"/>
          <w:shd w:val="clear" w:color="auto" w:fill="FFFFFF"/>
          <w:lang w:val="hy-AM"/>
        </w:rPr>
      </w:pPr>
      <w:r>
        <w:rPr>
          <w:rFonts w:ascii="GHEA Grapalat" w:hAnsi="GHEA Grapalat" w:cs="Sylfaen"/>
          <w:b/>
          <w:sz w:val="24"/>
          <w:szCs w:val="24"/>
          <w:lang w:val="hy-AM"/>
        </w:rPr>
        <w:t xml:space="preserve"> </w:t>
      </w:r>
    </w:p>
    <w:p w14:paraId="56D734AE" w14:textId="77777777" w:rsidR="00F23FB6" w:rsidRPr="006467E1" w:rsidRDefault="00F23FB6" w:rsidP="00184166">
      <w:pPr>
        <w:pStyle w:val="ListParagraph"/>
        <w:numPr>
          <w:ilvl w:val="1"/>
          <w:numId w:val="1"/>
        </w:numPr>
        <w:tabs>
          <w:tab w:val="left" w:pos="720"/>
          <w:tab w:val="left" w:pos="810"/>
          <w:tab w:val="left" w:pos="900"/>
          <w:tab w:val="left" w:pos="990"/>
        </w:tabs>
        <w:spacing w:after="0" w:line="360" w:lineRule="auto"/>
        <w:ind w:left="90" w:right="140" w:firstLine="630"/>
        <w:jc w:val="both"/>
        <w:rPr>
          <w:rFonts w:ascii="GHEA Grapalat" w:hAnsi="GHEA Grapalat" w:cs="Sylfaen"/>
          <w:b/>
          <w:sz w:val="24"/>
          <w:szCs w:val="24"/>
          <w:lang w:val="hy-AM"/>
        </w:rPr>
      </w:pPr>
      <w:r w:rsidRPr="006467E1">
        <w:rPr>
          <w:rFonts w:ascii="GHEA Grapalat" w:hAnsi="GHEA Grapalat" w:cs="Arial Unicode"/>
          <w:b/>
          <w:bCs/>
          <w:color w:val="000000"/>
          <w:sz w:val="24"/>
          <w:szCs w:val="24"/>
          <w:lang w:val="af-ZA"/>
        </w:rPr>
        <w:t xml:space="preserve"> Կարգավորման ենթակա խնդիրը.</w:t>
      </w:r>
    </w:p>
    <w:p w14:paraId="15B1E46E" w14:textId="77777777" w:rsidR="003C1026" w:rsidRDefault="003C1026" w:rsidP="00184166">
      <w:pPr>
        <w:tabs>
          <w:tab w:val="left" w:pos="851"/>
        </w:tabs>
        <w:spacing w:after="0" w:line="360" w:lineRule="auto"/>
        <w:ind w:left="90" w:right="140" w:firstLine="630"/>
        <w:jc w:val="both"/>
        <w:rPr>
          <w:rFonts w:ascii="GHEA Grapalat" w:eastAsia="Calibri" w:hAnsi="GHEA Grapalat" w:cs="Times New Roman"/>
          <w:sz w:val="24"/>
          <w:szCs w:val="24"/>
          <w:lang w:val="hy-AM"/>
        </w:rPr>
      </w:pPr>
      <w:r w:rsidRPr="003C1026">
        <w:rPr>
          <w:rFonts w:ascii="GHEA Grapalat" w:eastAsia="Calibri" w:hAnsi="GHEA Grapalat" w:cs="Times New Roman"/>
          <w:sz w:val="24"/>
          <w:szCs w:val="24"/>
          <w:lang w:val="hy-AM"/>
        </w:rPr>
        <w:t>«Սնանկության մասին» Հայաստանի Հանրապետության օրենքում փոփոխություններ և լրացումներ կատարելու մասին» ՀՀ օրենքի նախագծի մշակումը պայմանավորված է այն հանգամանքով, որ այն սնանկության գործերով, որում առկա են գույքով ապահովված պահանջատերեր՝ հաճախակի ի հայտ են գալիս դեպքեր, երբ ապահովված պահանջատերը դատարանի համապատասխան որոշմամբ գույքը իրացնում է արտադատական կարգով: Փորձը ցույց է տալիս, որ նման դեպքերում հիմնականում չի վերականգնվում տվյալ գույքի իրացումից առաջացած անուղղակի հարկային պարտավորությունների գումարը, իսկ պարտապանի կողմից գնորդներին տրամադրվում են հարկային հաշիվներ, որոնց հիման վրա գնորդները հաշվանցում են իրացումից առաջացած հարկային պարտավորությունները:</w:t>
      </w:r>
    </w:p>
    <w:p w14:paraId="1C27239D" w14:textId="6495089B" w:rsidR="001518C4" w:rsidRDefault="00BE13B7" w:rsidP="00184166">
      <w:pPr>
        <w:tabs>
          <w:tab w:val="left" w:pos="851"/>
        </w:tabs>
        <w:spacing w:after="0" w:line="360" w:lineRule="auto"/>
        <w:ind w:left="90" w:right="140" w:firstLine="630"/>
        <w:jc w:val="both"/>
        <w:rPr>
          <w:rFonts w:ascii="Cambria Math" w:eastAsia="Calibri" w:hAnsi="Cambria Math" w:cs="Cambria Math"/>
          <w:b/>
          <w:sz w:val="24"/>
          <w:szCs w:val="24"/>
          <w:lang w:val="hy-AM"/>
        </w:rPr>
      </w:pPr>
      <w:r w:rsidRPr="00015311">
        <w:rPr>
          <w:rFonts w:ascii="GHEA Grapalat" w:eastAsia="Times New Roman" w:hAnsi="GHEA Grapalat" w:cs="GHEA Grapalat"/>
          <w:b/>
          <w:sz w:val="24"/>
          <w:szCs w:val="24"/>
          <w:lang w:val="hy-AM"/>
        </w:rPr>
        <w:t xml:space="preserve">   </w:t>
      </w:r>
      <w:r w:rsidR="00F23FB6" w:rsidRPr="00015311">
        <w:rPr>
          <w:rFonts w:ascii="GHEA Grapalat" w:eastAsia="Times New Roman" w:hAnsi="GHEA Grapalat" w:cs="GHEA Grapalat"/>
          <w:b/>
          <w:sz w:val="24"/>
          <w:szCs w:val="24"/>
          <w:lang w:val="hy-AM"/>
        </w:rPr>
        <w:t>2</w:t>
      </w:r>
      <w:r w:rsidR="00F23FB6" w:rsidRPr="00015311">
        <w:rPr>
          <w:rFonts w:ascii="Cambria Math" w:eastAsia="Times New Roman" w:hAnsi="Cambria Math" w:cs="Cambria Math"/>
          <w:b/>
          <w:sz w:val="24"/>
          <w:szCs w:val="24"/>
          <w:lang w:val="hy-AM"/>
        </w:rPr>
        <w:t>․</w:t>
      </w:r>
      <w:r w:rsidR="00F23FB6" w:rsidRPr="00015311">
        <w:rPr>
          <w:rFonts w:ascii="GHEA Grapalat" w:eastAsia="Times New Roman" w:hAnsi="GHEA Grapalat" w:cs="GHEA Grapalat"/>
          <w:b/>
          <w:sz w:val="24"/>
          <w:szCs w:val="24"/>
          <w:lang w:val="hy-AM"/>
        </w:rPr>
        <w:t xml:space="preserve"> Ընթացիկ </w:t>
      </w:r>
      <w:r w:rsidR="00F23FB6" w:rsidRPr="00015311">
        <w:rPr>
          <w:rFonts w:ascii="GHEA Grapalat" w:eastAsia="Calibri" w:hAnsi="GHEA Grapalat" w:cs="Times New Roman"/>
          <w:b/>
          <w:sz w:val="24"/>
          <w:szCs w:val="24"/>
          <w:lang w:val="hy-AM"/>
        </w:rPr>
        <w:t>իրավիճակը և իրավական ակտի ընդունման անհրաժեշտությունը</w:t>
      </w:r>
      <w:r w:rsidR="00DC333C">
        <w:rPr>
          <w:rFonts w:ascii="Cambria Math" w:eastAsia="Calibri" w:hAnsi="Cambria Math" w:cs="Cambria Math"/>
          <w:b/>
          <w:sz w:val="24"/>
          <w:szCs w:val="24"/>
          <w:lang w:val="hy-AM"/>
        </w:rPr>
        <w:t>․</w:t>
      </w:r>
    </w:p>
    <w:p w14:paraId="18F99F2B" w14:textId="77777777" w:rsidR="003C1026" w:rsidRPr="003C1026" w:rsidRDefault="003C1026" w:rsidP="00184166">
      <w:pPr>
        <w:tabs>
          <w:tab w:val="left" w:pos="720"/>
          <w:tab w:val="left" w:pos="1080"/>
          <w:tab w:val="left" w:pos="4410"/>
        </w:tabs>
        <w:spacing w:after="0" w:line="360" w:lineRule="auto"/>
        <w:ind w:left="90" w:right="140" w:firstLine="630"/>
        <w:jc w:val="both"/>
        <w:rPr>
          <w:rFonts w:ascii="GHEA Grapalat" w:eastAsia="Times New Roman" w:hAnsi="GHEA Grapalat" w:cs="Sylfaen"/>
          <w:sz w:val="24"/>
          <w:szCs w:val="24"/>
          <w:lang w:val="hy-AM"/>
        </w:rPr>
      </w:pPr>
      <w:r w:rsidRPr="003C1026">
        <w:rPr>
          <w:rFonts w:ascii="GHEA Grapalat" w:eastAsia="Times New Roman" w:hAnsi="GHEA Grapalat" w:cs="Sylfaen"/>
          <w:sz w:val="24"/>
          <w:szCs w:val="24"/>
          <w:lang w:val="hy-AM"/>
        </w:rPr>
        <w:t xml:space="preserve">Այն սնանկության գործերով, որում առկա են գույքով ապահովված պահանջատերեր՝ հաճախակի ի հայտ են գալիս դեպքեր, երբ ապահովված պահանջատերը դատարանի համապատասխան որոշմամբ գույքն իրացնում է արտադատական կարգով: Փորձը ցույց է տալիս, որ նման դեպքերում հիմնականում չի վերականգնվում տվյալ գույքի իրացումից առաջացած անուղղակի հարկային պարտավորությունների գումարը, իսկ պարտապանի կողմից գնորդներին տրամադրվում են հարկային հաշիվներ, որոնց հիման վրա գնորդները հաշվանցում են իրացումից առաջացած հարկային պարտավորությունները: Մասնավորապես՝ </w:t>
      </w:r>
      <w:r w:rsidRPr="003C1026">
        <w:rPr>
          <w:rFonts w:ascii="GHEA Grapalat" w:eastAsia="Times New Roman" w:hAnsi="GHEA Grapalat" w:cs="Times New Roman"/>
          <w:bCs/>
          <w:sz w:val="24"/>
          <w:szCs w:val="24"/>
          <w:lang w:val="hy-AM"/>
        </w:rPr>
        <w:t xml:space="preserve">սնանկության վարույթի ընթացքում պարտապանի գույքի վաճառքի դեպքում դուրս գրվող հարկային հաշիվներում առանձին նշվում է ավելացված արժեքի հարկի գումարի չափը, որը գնորդի կողմից վճարվում է։ Սակայն, ինչպես այժմ պրակտիկայում կիրառվում է, գույքի վաճառքից առաջացած ամբողջ գումարը՝ ներառյալ գնորդի կողմից որպես անուղղակի հարկ </w:t>
      </w:r>
      <w:r w:rsidRPr="003C1026">
        <w:rPr>
          <w:rFonts w:ascii="GHEA Grapalat" w:eastAsia="Times New Roman" w:hAnsi="GHEA Grapalat" w:cs="Times New Roman"/>
          <w:bCs/>
          <w:sz w:val="24"/>
          <w:szCs w:val="24"/>
          <w:lang w:val="hy-AM"/>
        </w:rPr>
        <w:lastRenderedPageBreak/>
        <w:t xml:space="preserve">վճարված ավելացված արժեքի հարկի գումարը, ուղղվում է ապահովված պարտատիրոջ պահանջի բավարարմանը: </w:t>
      </w:r>
      <w:r w:rsidRPr="003C1026">
        <w:rPr>
          <w:rFonts w:ascii="GHEA Grapalat" w:eastAsia="Times New Roman" w:hAnsi="GHEA Grapalat" w:cs="Sylfaen"/>
          <w:sz w:val="24"/>
          <w:szCs w:val="24"/>
          <w:lang w:val="hy-AM"/>
        </w:rPr>
        <w:t xml:space="preserve">Հետևաբար՝ ստացվում է, որ պետական բյուջեն նման գործարքներից կրում է կրկնակի վնաս՝ նախ բյուջե չի մուտքագրվում գույքի վաճառքից առաջացած հարկը, իսկ դրա հաշվին բյուջե չի մուտքագրվում նաև գնորդի կողմից իրացման արդյունքում առաջացած հարկը (գույքի վաճառքից առաջացած հարկի գումարի չափով): Նշվածի կապակցությամբ հայտնում ենք, որ </w:t>
      </w:r>
      <w:r w:rsidRPr="003C1026">
        <w:rPr>
          <w:rFonts w:ascii="GHEA Grapalat" w:eastAsia="Times New Roman" w:hAnsi="GHEA Grapalat" w:cs="Times New Roman"/>
          <w:sz w:val="24"/>
          <w:szCs w:val="24"/>
          <w:lang w:val="hy-AM"/>
        </w:rPr>
        <w:t>ՀՀ ՊԵԿ իրավաբանական վարչության կողմից ընտրանքային կարգով ուսումնասիրվել են թվով 108 գործեր, որոնցով պարզվել է, որ վերջին երկու տարիների կտրվածով սնանկության վարույթների ընթացքում օտարված գույքերից առաջացել է 5,2 միլիարդ դրամ ԱԱՀ-ի գումար, որը չի մուտքագրվել պետական բյուջե:</w:t>
      </w:r>
    </w:p>
    <w:p w14:paraId="3B5C0133" w14:textId="77777777" w:rsidR="003C1026" w:rsidRPr="003C1026" w:rsidRDefault="003C1026" w:rsidP="00184166">
      <w:pPr>
        <w:spacing w:after="0" w:line="360" w:lineRule="auto"/>
        <w:ind w:left="90" w:right="140" w:firstLine="630"/>
        <w:jc w:val="both"/>
        <w:rPr>
          <w:rFonts w:ascii="GHEA Grapalat" w:eastAsia="Times New Roman" w:hAnsi="GHEA Grapalat" w:cs="Sylfaen"/>
          <w:sz w:val="24"/>
          <w:szCs w:val="24"/>
          <w:lang w:val="hy-AM"/>
        </w:rPr>
      </w:pPr>
      <w:r w:rsidRPr="003C1026">
        <w:rPr>
          <w:rFonts w:ascii="GHEA Grapalat" w:eastAsia="Times New Roman" w:hAnsi="GHEA Grapalat" w:cs="Sylfaen"/>
          <w:sz w:val="24"/>
          <w:szCs w:val="24"/>
          <w:lang w:val="hy-AM"/>
        </w:rPr>
        <w:t xml:space="preserve">Հարկի նպատակը բյուջետային համակարգի եկամուտների ապահովումն է, և այն գտնվում է պետության հատուկ հսկողության և ազդեցության տակ, որտեղ պետության գերակշռող, առաջնային շահն արտահայտվում է հարկային աղբյուրները առավելագույնս մեծացնելու, հզորացնելու ձգտման մեջ, որը տանում է հարկային համակարգի և հարկային քաղաքականության մյուս գործառույթների ու խնդիրների գերակայությանը: Կարևորելով հարկի սոցիալական և տնտեսական դերն ու նշանակությունը Նախագծի շրջանակում առաջարկվում է առաջնահերթություն սահմանել </w:t>
      </w:r>
      <w:r w:rsidRPr="003C1026">
        <w:rPr>
          <w:rFonts w:ascii="GHEA Grapalat" w:eastAsia="Times New Roman" w:hAnsi="GHEA Grapalat" w:cs="GHEA Grapalat"/>
          <w:color w:val="000000"/>
          <w:sz w:val="24"/>
          <w:szCs w:val="24"/>
          <w:shd w:val="clear" w:color="auto" w:fill="FFFFFF"/>
          <w:lang w:val="hy-AM"/>
        </w:rPr>
        <w:t xml:space="preserve">պարտատերերի չապահովված պահանջներում </w:t>
      </w:r>
      <w:r w:rsidRPr="003C1026">
        <w:rPr>
          <w:rFonts w:ascii="GHEA Grapalat" w:eastAsia="Times New Roman" w:hAnsi="GHEA Grapalat" w:cs="Sylfaen"/>
          <w:color w:val="000000"/>
          <w:sz w:val="24"/>
          <w:szCs w:val="24"/>
          <w:shd w:val="clear" w:color="auto" w:fill="FFFFFF"/>
          <w:lang w:val="hy-AM"/>
        </w:rPr>
        <w:t>պարտապանին սնանկ ճանաչելու մասին դատարանի վճիռն օրինական ուժի մեջ մտնելուց հետո պարտապանի գույքի օտարումից առաջացող հարկային պարտավորությունների նկատմամբ:</w:t>
      </w:r>
    </w:p>
    <w:p w14:paraId="53A6CD6E" w14:textId="77777777" w:rsidR="003C1026" w:rsidRPr="003C1026" w:rsidRDefault="003C1026" w:rsidP="00184166">
      <w:pPr>
        <w:spacing w:after="0" w:line="360" w:lineRule="auto"/>
        <w:ind w:left="90" w:right="140" w:firstLine="630"/>
        <w:jc w:val="both"/>
        <w:rPr>
          <w:rFonts w:ascii="GHEA Grapalat" w:eastAsia="Times New Roman" w:hAnsi="GHEA Grapalat" w:cs="GHEA Grapalat"/>
          <w:color w:val="000000"/>
          <w:sz w:val="24"/>
          <w:szCs w:val="24"/>
          <w:shd w:val="clear" w:color="auto" w:fill="FFFFFF"/>
          <w:lang w:val="hy-AM"/>
        </w:rPr>
      </w:pPr>
      <w:r w:rsidRPr="003C1026">
        <w:rPr>
          <w:rFonts w:ascii="GHEA Grapalat" w:eastAsia="Times New Roman" w:hAnsi="GHEA Grapalat" w:cs="GHEA Grapalat"/>
          <w:color w:val="000000"/>
          <w:sz w:val="24"/>
          <w:szCs w:val="24"/>
          <w:shd w:val="clear" w:color="auto" w:fill="FFFFFF"/>
          <w:lang w:val="hy-AM"/>
        </w:rPr>
        <w:t xml:space="preserve">Միաժամանակ, հարկ է անդրադարձ կատարել Նախագծով սահմանված՝ պարտատերերի չապահովված պահանջներում </w:t>
      </w:r>
      <w:r w:rsidRPr="003C1026">
        <w:rPr>
          <w:rFonts w:ascii="GHEA Grapalat" w:eastAsia="Times New Roman" w:hAnsi="GHEA Grapalat" w:cs="Sylfaen"/>
          <w:color w:val="000000"/>
          <w:sz w:val="24"/>
          <w:szCs w:val="24"/>
          <w:shd w:val="clear" w:color="auto" w:fill="FFFFFF"/>
          <w:lang w:val="hy-AM"/>
        </w:rPr>
        <w:t xml:space="preserve">պարտապանին սնանկ ճանաչելու մասին դատարանի վճիռն օրինական ուժի մեջ մտնելուց հետո պարտապանի գույքի օտարումից առաջացող հարկային պարտավորություններն առաջնահերթություն սահմանելու հետ կապված </w:t>
      </w:r>
      <w:r w:rsidRPr="003C1026">
        <w:rPr>
          <w:rFonts w:ascii="GHEA Grapalat" w:eastAsia="Times New Roman" w:hAnsi="GHEA Grapalat" w:cs="GHEA Grapalat"/>
          <w:color w:val="000000"/>
          <w:sz w:val="24"/>
          <w:szCs w:val="24"/>
          <w:shd w:val="clear" w:color="auto" w:fill="FFFFFF"/>
          <w:lang w:val="hy-AM"/>
        </w:rPr>
        <w:t xml:space="preserve">մի շարք պետություններում առկա միջազգային փորձին, մասնավորապես. </w:t>
      </w:r>
    </w:p>
    <w:p w14:paraId="4123CEE0" w14:textId="77777777" w:rsidR="003C1026" w:rsidRPr="003C1026" w:rsidRDefault="003C1026" w:rsidP="00184166">
      <w:pPr>
        <w:spacing w:after="0" w:line="360" w:lineRule="auto"/>
        <w:ind w:left="90" w:right="140" w:firstLine="630"/>
        <w:jc w:val="both"/>
        <w:rPr>
          <w:rFonts w:ascii="GHEA Grapalat" w:eastAsia="Times New Roman" w:hAnsi="GHEA Grapalat" w:cs="Arial"/>
          <w:color w:val="000000"/>
          <w:sz w:val="24"/>
          <w:szCs w:val="24"/>
          <w:lang w:val="hy-AM"/>
        </w:rPr>
      </w:pPr>
      <w:r w:rsidRPr="003C1026">
        <w:rPr>
          <w:rFonts w:ascii="GHEA Grapalat" w:eastAsia="Times New Roman" w:hAnsi="GHEA Grapalat" w:cs="Sylfaen"/>
          <w:b/>
          <w:i/>
          <w:sz w:val="24"/>
          <w:szCs w:val="24"/>
          <w:u w:val="single"/>
          <w:lang w:val="hy-AM"/>
        </w:rPr>
        <w:t>Մեծ Բրիտանիայի գործող օրենսդրության համաձայն</w:t>
      </w:r>
      <w:r w:rsidRPr="003C1026">
        <w:rPr>
          <w:rFonts w:ascii="GHEA Grapalat" w:eastAsia="Times New Roman" w:hAnsi="GHEA Grapalat" w:cs="Arial"/>
          <w:b/>
          <w:i/>
          <w:color w:val="000000"/>
          <w:sz w:val="24"/>
          <w:szCs w:val="24"/>
          <w:u w:val="single"/>
          <w:lang w:val="hy-AM"/>
        </w:rPr>
        <w:t>, հարկային մարմինը դիտվում է բոլոր մյուս չապահովված պարտատերերի հետ հավասար դիրքում,</w:t>
      </w:r>
      <w:r w:rsidRPr="003C1026">
        <w:rPr>
          <w:rFonts w:ascii="GHEA Grapalat" w:eastAsia="Times New Roman" w:hAnsi="GHEA Grapalat" w:cs="Arial"/>
          <w:color w:val="000000"/>
          <w:sz w:val="24"/>
          <w:szCs w:val="24"/>
          <w:lang w:val="hy-AM"/>
        </w:rPr>
        <w:t xml:space="preserve"> որը կարգավորված է 1986թ. «Անվճարունակության մասին» օրենքով: Առաջնահերթ պարտքերը մարվում են հաստատուն վճարումներից (ապահովված պարտքից) և անվճարունակության գործընթացի </w:t>
      </w:r>
      <w:r w:rsidRPr="003C1026">
        <w:rPr>
          <w:rFonts w:ascii="GHEA Grapalat" w:eastAsia="Times New Roman" w:hAnsi="GHEA Grapalat" w:cs="Arial"/>
          <w:color w:val="000000"/>
          <w:sz w:val="24"/>
          <w:szCs w:val="24"/>
          <w:lang w:val="hy-AM"/>
        </w:rPr>
        <w:lastRenderedPageBreak/>
        <w:t>հետ կապված ծախսերից (այդ թվում՝ կառավարչի վարձատրությունից) հետո, սակայն փոփոխուն վճարումներից և բոլոր մյուս չապահովված պարտքերից առաջ: Առաջնահերթ պարտքերի տեսակները ներկայումս սահմանված են 1986թ. «Անվճարունակության մասին» օրենքի 386-րդ բաժնում և 6-րդ սանդղակում (Անգլիա և Ուելս) և հիմնականում ներառում են ընկերության աշխատակիցների պահանջների որոշ տեսակներ:</w:t>
      </w:r>
    </w:p>
    <w:p w14:paraId="15C44005" w14:textId="77777777" w:rsidR="003C1026" w:rsidRPr="003C1026" w:rsidRDefault="003C1026" w:rsidP="00184166">
      <w:pPr>
        <w:shd w:val="clear" w:color="auto" w:fill="FFFFFF"/>
        <w:spacing w:after="0" w:line="360" w:lineRule="auto"/>
        <w:ind w:left="90" w:right="140" w:firstLine="630"/>
        <w:jc w:val="both"/>
        <w:rPr>
          <w:rFonts w:ascii="GHEA Grapalat" w:eastAsia="Times New Roman" w:hAnsi="GHEA Grapalat" w:cs="Arial"/>
          <w:color w:val="000000"/>
          <w:sz w:val="24"/>
          <w:szCs w:val="24"/>
          <w:lang w:val="hy-AM"/>
        </w:rPr>
      </w:pPr>
      <w:r w:rsidRPr="003C1026">
        <w:rPr>
          <w:rFonts w:ascii="GHEA Grapalat" w:eastAsia="Times New Roman" w:hAnsi="GHEA Grapalat" w:cs="Arial"/>
          <w:color w:val="000000"/>
          <w:sz w:val="24"/>
          <w:szCs w:val="24"/>
          <w:lang w:val="hy-AM"/>
        </w:rPr>
        <w:t xml:space="preserve">Հարկ է նշել, որ Լատվիայի Հանրապետության «Ներդրումային օրենքի» 118-րդ բաժնի համաձայն՝ չապահովված պարտատերերի շրջանակում հարկային պահանջները համարվում են առաջնահերթություն և վճարվում են անվճարունակության վարույթի  և աշխատողների պահանջների ծախսերը հոգալուց հետո «Ներդրումային օրենքի» 118-րդ բաժին/ </w:t>
      </w:r>
      <w:hyperlink r:id="rId8" w:history="1">
        <w:r w:rsidRPr="003C1026">
          <w:rPr>
            <w:rFonts w:ascii="GHEA Grapalat" w:eastAsia="Times New Roman" w:hAnsi="GHEA Grapalat" w:cs="Arial"/>
            <w:color w:val="0563C1"/>
            <w:sz w:val="24"/>
            <w:szCs w:val="24"/>
            <w:u w:val="single"/>
            <w:lang w:val="hy-AM"/>
          </w:rPr>
          <w:t>Https://likumi.lv/ta/en/en/id/214590/</w:t>
        </w:r>
      </w:hyperlink>
      <w:r w:rsidRPr="003C1026">
        <w:rPr>
          <w:rFonts w:ascii="GHEA Grapalat" w:eastAsia="Times New Roman" w:hAnsi="GHEA Grapalat" w:cs="Arial"/>
          <w:color w:val="000000"/>
          <w:sz w:val="24"/>
          <w:szCs w:val="24"/>
          <w:lang w:val="hy-AM"/>
        </w:rPr>
        <w:t xml:space="preserve">: </w:t>
      </w:r>
    </w:p>
    <w:p w14:paraId="24D8AEB9" w14:textId="599F4545" w:rsidR="003C1026" w:rsidRPr="003C1026" w:rsidRDefault="003C1026" w:rsidP="00184166">
      <w:pPr>
        <w:autoSpaceDE w:val="0"/>
        <w:autoSpaceDN w:val="0"/>
        <w:adjustRightInd w:val="0"/>
        <w:spacing w:after="0" w:line="360" w:lineRule="auto"/>
        <w:ind w:left="90" w:right="140" w:firstLine="630"/>
        <w:jc w:val="both"/>
        <w:rPr>
          <w:rFonts w:ascii="GHEA Grapalat" w:eastAsia="Times New Roman" w:hAnsi="GHEA Grapalat" w:cs="Tahoma"/>
          <w:noProof/>
          <w:sz w:val="24"/>
          <w:szCs w:val="24"/>
          <w:lang w:val="hy-AM" w:eastAsia="zh-CN"/>
        </w:rPr>
      </w:pPr>
      <w:r w:rsidRPr="003C1026">
        <w:rPr>
          <w:rFonts w:ascii="GHEA Grapalat" w:eastAsia="Times New Roman" w:hAnsi="GHEA Grapalat" w:cs="Sylfaen"/>
          <w:sz w:val="24"/>
          <w:szCs w:val="24"/>
          <w:lang w:val="hy-AM" w:eastAsia="zh-CN"/>
        </w:rPr>
        <w:t xml:space="preserve">Հաշվի առնելով վերը նշվածը՝ անհրաժեշտություն է առաջացել մշակել </w:t>
      </w:r>
      <w:r w:rsidRPr="003C1026">
        <w:rPr>
          <w:rFonts w:ascii="GHEA Grapalat" w:eastAsia="Times New Roman" w:hAnsi="GHEA Grapalat" w:cs="Tahoma"/>
          <w:noProof/>
          <w:sz w:val="24"/>
          <w:szCs w:val="24"/>
          <w:lang w:val="hy-AM" w:eastAsia="zh-CN"/>
        </w:rPr>
        <w:t xml:space="preserve">«Սնանկության մասին» Հայաստանի Հանրապետության օրենքում փոփոխություններ և լրացումներ կատարելու մասին» ՀՀ օրենքի նախագիծը, որով նախատեսվում է ապահովված իրավունքի առարկայի իրացումից ստացած միջոցների բաշխումը իրականացնել նշված </w:t>
      </w:r>
      <w:r w:rsidRPr="003C1026">
        <w:rPr>
          <w:rFonts w:ascii="GHEA Grapalat" w:eastAsia="Times New Roman" w:hAnsi="GHEA Grapalat" w:cs="Sylfaen"/>
          <w:noProof/>
          <w:color w:val="000000"/>
          <w:sz w:val="24"/>
          <w:szCs w:val="24"/>
          <w:shd w:val="clear" w:color="auto" w:fill="FFFFFF"/>
          <w:lang w:val="hy-AM" w:eastAsia="zh-CN"/>
        </w:rPr>
        <w:t xml:space="preserve">գույքի օտարումից առաջացող հարկերը </w:t>
      </w:r>
      <w:r w:rsidRPr="003C1026">
        <w:rPr>
          <w:rFonts w:ascii="GHEA Grapalat" w:eastAsia="Times New Roman" w:hAnsi="GHEA Grapalat" w:cs="Tahoma"/>
          <w:noProof/>
          <w:sz w:val="24"/>
          <w:szCs w:val="24"/>
          <w:lang w:val="hy-AM" w:eastAsia="zh-CN"/>
        </w:rPr>
        <w:t>պահելուց հետո, ինչի արդյունքում կերաշխավորվի նշված գումարների վճարումը ՀՀ պետական բյուջե և լրացուցիչ վարչարարական գործիքներ և ծախսեր չեն իրականացվի դրանց գանձման ուղղությամբ:</w:t>
      </w:r>
    </w:p>
    <w:p w14:paraId="453EFBEF" w14:textId="77777777" w:rsidR="00F23FB6" w:rsidRPr="00EF004D" w:rsidRDefault="00F23FB6" w:rsidP="00184166">
      <w:pPr>
        <w:spacing w:after="0" w:line="360" w:lineRule="auto"/>
        <w:ind w:left="90" w:right="140" w:firstLine="630"/>
        <w:jc w:val="both"/>
        <w:rPr>
          <w:rFonts w:ascii="GHEA Grapalat" w:eastAsia="Times New Roman" w:hAnsi="GHEA Grapalat" w:cs="GHEA Grapalat"/>
          <w:b/>
          <w:sz w:val="24"/>
          <w:szCs w:val="24"/>
          <w:lang w:val="hy-AM"/>
        </w:rPr>
      </w:pPr>
      <w:r w:rsidRPr="00EF004D">
        <w:rPr>
          <w:rFonts w:ascii="GHEA Grapalat" w:eastAsia="Times New Roman" w:hAnsi="GHEA Grapalat" w:cs="GHEA Grapalat"/>
          <w:b/>
          <w:sz w:val="24"/>
          <w:szCs w:val="24"/>
          <w:lang w:val="hy-AM"/>
        </w:rPr>
        <w:t>3</w:t>
      </w:r>
      <w:r w:rsidR="00B1371F" w:rsidRPr="00EF004D">
        <w:rPr>
          <w:rFonts w:ascii="GHEA Grapalat" w:eastAsia="Times New Roman" w:hAnsi="GHEA Grapalat" w:cs="GHEA Grapalat"/>
          <w:b/>
          <w:sz w:val="24"/>
          <w:szCs w:val="24"/>
          <w:lang w:val="hy-AM"/>
        </w:rPr>
        <w:t>.</w:t>
      </w:r>
      <w:r w:rsidRPr="00EF004D">
        <w:rPr>
          <w:rFonts w:ascii="GHEA Grapalat" w:eastAsia="Times New Roman" w:hAnsi="GHEA Grapalat" w:cs="GHEA Grapalat"/>
          <w:b/>
          <w:sz w:val="24"/>
          <w:szCs w:val="24"/>
          <w:lang w:val="hy-AM"/>
        </w:rPr>
        <w:t xml:space="preserve"> Առաջարկվող կարգավորման բնույթը</w:t>
      </w:r>
    </w:p>
    <w:p w14:paraId="3585766E" w14:textId="77777777" w:rsidR="003C1026" w:rsidRPr="003C1026" w:rsidRDefault="003C1026" w:rsidP="00184166">
      <w:pPr>
        <w:tabs>
          <w:tab w:val="left" w:pos="4410"/>
        </w:tabs>
        <w:spacing w:after="0" w:line="360" w:lineRule="auto"/>
        <w:ind w:left="90" w:right="140" w:firstLine="630"/>
        <w:jc w:val="both"/>
        <w:rPr>
          <w:rFonts w:ascii="GHEA Grapalat" w:eastAsia="Times New Roman" w:hAnsi="GHEA Grapalat" w:cs="Times New Roman"/>
          <w:color w:val="000000"/>
          <w:sz w:val="24"/>
          <w:szCs w:val="24"/>
          <w:lang w:val="hy-AM"/>
        </w:rPr>
      </w:pPr>
      <w:r w:rsidRPr="003C1026">
        <w:rPr>
          <w:rFonts w:ascii="GHEA Grapalat" w:eastAsia="Times New Roman" w:hAnsi="GHEA Grapalat" w:cs="Sylfaen"/>
          <w:sz w:val="24"/>
          <w:szCs w:val="24"/>
          <w:lang w:val="hy-AM"/>
        </w:rPr>
        <w:t xml:space="preserve">Հաշվի առնելով </w:t>
      </w:r>
      <w:r w:rsidRPr="003C1026">
        <w:rPr>
          <w:rFonts w:ascii="GHEA Grapalat" w:eastAsia="Times New Roman" w:hAnsi="GHEA Grapalat" w:cs="Times New Roman"/>
          <w:sz w:val="24"/>
          <w:szCs w:val="24"/>
          <w:lang w:val="hy-AM"/>
        </w:rPr>
        <w:t>«Նորմատիվ իրավական ակտերի մասին» ՀՀ օրենքի 34-րդ հոդվածի 2-րդ մասը, այն է՝ ն</w:t>
      </w:r>
      <w:r w:rsidRPr="003C1026">
        <w:rPr>
          <w:rFonts w:ascii="GHEA Grapalat" w:eastAsia="Times New Roman" w:hAnsi="GHEA Grapalat" w:cs="Sylfaen"/>
          <w:sz w:val="24"/>
          <w:szCs w:val="24"/>
          <w:lang w:val="hy-AM"/>
        </w:rPr>
        <w:t>որմատիվ</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իրավական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ակտում</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փոփոխություն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կամ</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լրացում</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կարող</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է</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կատարվել</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միայն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նույն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տեսակի</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և</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բնույթի</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նորմատիվ</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իրավական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Sylfaen"/>
          <w:sz w:val="24"/>
          <w:szCs w:val="24"/>
          <w:lang w:val="hy-AM"/>
        </w:rPr>
        <w:t>ակտով</w:t>
      </w:r>
      <w:r w:rsidRPr="003C1026">
        <w:rPr>
          <w:rFonts w:ascii="GHEA Grapalat" w:eastAsia="Times New Roman" w:hAnsi="GHEA Grapalat" w:cs="Times New Roman"/>
          <w:sz w:val="24"/>
          <w:szCs w:val="24"/>
          <w:lang w:val="hy-AM"/>
        </w:rPr>
        <w:t xml:space="preserve">, մշակվել է </w:t>
      </w:r>
      <w:r w:rsidRPr="003C1026">
        <w:rPr>
          <w:rFonts w:ascii="GHEA Grapalat" w:eastAsia="Times New Roman" w:hAnsi="GHEA Grapalat" w:cs="Sylfaen"/>
          <w:sz w:val="24"/>
          <w:szCs w:val="24"/>
          <w:lang w:val="hy-AM"/>
        </w:rPr>
        <w:t xml:space="preserve">«Սնանկության մասին» </w:t>
      </w:r>
      <w:r w:rsidRPr="003C1026">
        <w:rPr>
          <w:rFonts w:ascii="GHEA Grapalat" w:eastAsia="Times New Roman" w:hAnsi="GHEA Grapalat" w:cs="Times New Roman"/>
          <w:bCs/>
          <w:sz w:val="24"/>
          <w:szCs w:val="24"/>
          <w:lang w:val="hy-AM"/>
        </w:rPr>
        <w:t>Հայաստանի Հանրապետության օրենքում փոփոխություններ և լրացումներ կատարելու մասին</w:t>
      </w:r>
      <w:r w:rsidRPr="003C1026">
        <w:rPr>
          <w:rFonts w:ascii="GHEA Grapalat" w:eastAsia="Times New Roman" w:hAnsi="GHEA Grapalat" w:cs="Times New Roman"/>
          <w:sz w:val="24"/>
          <w:szCs w:val="24"/>
          <w:lang w:val="hy-AM"/>
        </w:rPr>
        <w:t xml:space="preserve"> </w:t>
      </w:r>
      <w:r w:rsidRPr="003C1026">
        <w:rPr>
          <w:rFonts w:ascii="GHEA Grapalat" w:eastAsia="Times New Roman" w:hAnsi="GHEA Grapalat" w:cs="Times New Roman"/>
          <w:bCs/>
          <w:sz w:val="24"/>
          <w:szCs w:val="24"/>
          <w:lang w:val="hy-AM"/>
        </w:rPr>
        <w:t>Հայաստանի Հանրապետության</w:t>
      </w:r>
      <w:r w:rsidRPr="003C1026">
        <w:rPr>
          <w:rFonts w:ascii="GHEA Grapalat" w:eastAsia="Times New Roman" w:hAnsi="GHEA Grapalat" w:cs="GHEA Grapalat"/>
          <w:sz w:val="24"/>
          <w:szCs w:val="24"/>
          <w:lang w:val="hy-AM"/>
        </w:rPr>
        <w:t xml:space="preserve"> օրենքի</w:t>
      </w:r>
      <w:r w:rsidRPr="003C1026">
        <w:rPr>
          <w:rFonts w:ascii="GHEA Grapalat" w:eastAsia="Times New Roman" w:hAnsi="GHEA Grapalat" w:cs="Sylfaen"/>
          <w:sz w:val="24"/>
          <w:szCs w:val="24"/>
          <w:lang w:val="hy-AM"/>
        </w:rPr>
        <w:t xml:space="preserve"> նախագիծը:</w:t>
      </w:r>
    </w:p>
    <w:p w14:paraId="596D2DEF" w14:textId="77777777" w:rsidR="00F23FB6" w:rsidRPr="006467E1" w:rsidRDefault="006467E1" w:rsidP="00184166">
      <w:pPr>
        <w:tabs>
          <w:tab w:val="left" w:pos="0"/>
          <w:tab w:val="left" w:pos="180"/>
          <w:tab w:val="left" w:pos="450"/>
          <w:tab w:val="left" w:pos="540"/>
          <w:tab w:val="left" w:pos="630"/>
        </w:tabs>
        <w:spacing w:after="0" w:line="360" w:lineRule="auto"/>
        <w:ind w:left="90" w:right="140" w:firstLine="630"/>
        <w:jc w:val="both"/>
        <w:rPr>
          <w:rFonts w:ascii="GHEA Grapalat" w:hAnsi="GHEA Grapalat"/>
          <w:b/>
          <w:sz w:val="24"/>
          <w:szCs w:val="24"/>
          <w:lang w:val="hy-AM"/>
        </w:rPr>
      </w:pPr>
      <w:r w:rsidRPr="006467E1">
        <w:rPr>
          <w:rFonts w:ascii="GHEA Grapalat" w:hAnsi="GHEA Grapalat"/>
          <w:b/>
          <w:sz w:val="24"/>
          <w:szCs w:val="24"/>
          <w:lang w:val="hy-AM"/>
        </w:rPr>
        <w:t>4</w:t>
      </w:r>
      <w:r w:rsidRPr="00E52514">
        <w:rPr>
          <w:rFonts w:ascii="GHEA Grapalat" w:hAnsi="GHEA Grapalat"/>
          <w:b/>
          <w:sz w:val="24"/>
          <w:szCs w:val="24"/>
          <w:lang w:val="hy-AM"/>
        </w:rPr>
        <w:t xml:space="preserve">. </w:t>
      </w:r>
      <w:r w:rsidR="00F23FB6" w:rsidRPr="006467E1">
        <w:rPr>
          <w:rFonts w:ascii="GHEA Grapalat" w:hAnsi="GHEA Grapalat"/>
          <w:b/>
          <w:sz w:val="24"/>
          <w:szCs w:val="24"/>
          <w:lang w:val="hy-AM"/>
        </w:rPr>
        <w:t>Նախագծի մշակման գործընթացում ներգրավված ինստիտուտները և անձինք.</w:t>
      </w:r>
    </w:p>
    <w:p w14:paraId="4C881BB7" w14:textId="77777777" w:rsidR="003B2A9F" w:rsidRDefault="00832443" w:rsidP="00184166">
      <w:pPr>
        <w:tabs>
          <w:tab w:val="left" w:pos="851"/>
        </w:tabs>
        <w:spacing w:after="0" w:line="360" w:lineRule="auto"/>
        <w:ind w:left="90" w:right="140" w:firstLine="630"/>
        <w:jc w:val="both"/>
        <w:rPr>
          <w:rFonts w:ascii="GHEA Grapalat" w:eastAsia="Times New Roman" w:hAnsi="GHEA Grapalat" w:cs="Times New Roman"/>
          <w:sz w:val="24"/>
          <w:szCs w:val="24"/>
          <w:lang w:val="hy-AM"/>
        </w:rPr>
      </w:pPr>
      <w:r>
        <w:rPr>
          <w:rFonts w:ascii="GHEA Grapalat" w:hAnsi="GHEA Grapalat"/>
          <w:sz w:val="24"/>
          <w:szCs w:val="24"/>
          <w:lang w:val="hy-AM"/>
        </w:rPr>
        <w:t xml:space="preserve"> </w:t>
      </w:r>
      <w:r w:rsidR="00FE1375">
        <w:rPr>
          <w:rFonts w:ascii="GHEA Grapalat" w:eastAsia="Times New Roman" w:hAnsi="GHEA Grapalat" w:cs="Times New Roman"/>
          <w:sz w:val="24"/>
          <w:szCs w:val="24"/>
          <w:lang w:val="hy-AM"/>
        </w:rPr>
        <w:t>Նախագիծը մշակվել է</w:t>
      </w:r>
      <w:r w:rsidRPr="00832443">
        <w:rPr>
          <w:rFonts w:ascii="GHEA Grapalat" w:eastAsia="Times New Roman" w:hAnsi="GHEA Grapalat" w:cs="Times New Roman"/>
          <w:sz w:val="24"/>
          <w:szCs w:val="24"/>
          <w:lang w:val="hy-AM"/>
        </w:rPr>
        <w:t xml:space="preserve"> Հայաստանի Հանրապետության պետական եկամուտների կոմիտեի կողմից:</w:t>
      </w:r>
    </w:p>
    <w:p w14:paraId="1C9C18EB" w14:textId="77777777" w:rsidR="00645170" w:rsidRPr="003B2A9F" w:rsidRDefault="00F23FB6" w:rsidP="00184166">
      <w:pPr>
        <w:tabs>
          <w:tab w:val="left" w:pos="851"/>
        </w:tabs>
        <w:spacing w:after="0" w:line="360" w:lineRule="auto"/>
        <w:ind w:left="90" w:right="140" w:firstLine="630"/>
        <w:jc w:val="both"/>
        <w:rPr>
          <w:rFonts w:ascii="GHEA Grapalat" w:eastAsia="Calibri" w:hAnsi="GHEA Grapalat" w:cs="Sylfaen"/>
          <w:b/>
          <w:sz w:val="24"/>
          <w:szCs w:val="24"/>
          <w:lang w:val="hy-AM"/>
        </w:rPr>
      </w:pPr>
      <w:r w:rsidRPr="006467E1">
        <w:rPr>
          <w:rFonts w:ascii="GHEA Grapalat" w:hAnsi="GHEA Grapalat"/>
          <w:b/>
          <w:sz w:val="24"/>
          <w:szCs w:val="24"/>
          <w:lang w:val="hy-AM"/>
        </w:rPr>
        <w:lastRenderedPageBreak/>
        <w:t>5.</w:t>
      </w:r>
      <w:r w:rsidR="00645170" w:rsidRPr="006467E1">
        <w:rPr>
          <w:rFonts w:ascii="GHEA Grapalat" w:hAnsi="GHEA Grapalat"/>
          <w:b/>
          <w:w w:val="105"/>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B74B641" w14:textId="77777777" w:rsidR="00B22454" w:rsidRDefault="00FE1375" w:rsidP="00184166">
      <w:pPr>
        <w:tabs>
          <w:tab w:val="left" w:pos="1620"/>
        </w:tabs>
        <w:spacing w:after="0" w:line="360" w:lineRule="auto"/>
        <w:ind w:left="90" w:right="140" w:firstLine="630"/>
        <w:jc w:val="both"/>
        <w:rPr>
          <w:rFonts w:ascii="GHEA Grapalat" w:eastAsia="Calibri" w:hAnsi="GHEA Grapalat" w:cs="Arial"/>
          <w:sz w:val="24"/>
          <w:szCs w:val="24"/>
          <w:lang w:val="hy-AM"/>
        </w:rPr>
      </w:pPr>
      <w:r>
        <w:rPr>
          <w:rFonts w:ascii="GHEA Grapalat" w:eastAsia="Calibri" w:hAnsi="GHEA Grapalat" w:cs="Arial"/>
          <w:sz w:val="24"/>
          <w:szCs w:val="24"/>
          <w:lang w:val="hy-AM"/>
        </w:rPr>
        <w:t>Նախագծ</w:t>
      </w:r>
      <w:r w:rsidR="00E955D9" w:rsidRPr="00E955D9">
        <w:rPr>
          <w:rFonts w:ascii="GHEA Grapalat" w:eastAsia="Calibri" w:hAnsi="GHEA Grapalat" w:cs="Arial"/>
          <w:sz w:val="24"/>
          <w:szCs w:val="24"/>
          <w:lang w:val="hy-AM"/>
        </w:rPr>
        <w:t>ի ընդունումը անմիջականորեն չի բխում ընդունած ռազմավարություններից։</w:t>
      </w:r>
    </w:p>
    <w:p w14:paraId="3780AF02" w14:textId="77777777" w:rsidR="00383155" w:rsidRPr="00B22454" w:rsidRDefault="00645170" w:rsidP="00184166">
      <w:pPr>
        <w:tabs>
          <w:tab w:val="left" w:pos="1620"/>
        </w:tabs>
        <w:spacing w:after="0" w:line="360" w:lineRule="auto"/>
        <w:ind w:left="90" w:right="140" w:firstLine="630"/>
        <w:jc w:val="both"/>
        <w:rPr>
          <w:rFonts w:ascii="GHEA Grapalat" w:eastAsia="Calibri" w:hAnsi="GHEA Grapalat" w:cs="Arial"/>
          <w:sz w:val="24"/>
          <w:szCs w:val="24"/>
          <w:lang w:val="hy-AM"/>
        </w:rPr>
      </w:pPr>
      <w:r w:rsidRPr="006467E1">
        <w:rPr>
          <w:rFonts w:ascii="GHEA Grapalat" w:hAnsi="GHEA Grapalat"/>
          <w:b/>
          <w:sz w:val="24"/>
          <w:szCs w:val="24"/>
          <w:lang w:val="hy-AM"/>
        </w:rPr>
        <w:t>6</w:t>
      </w:r>
      <w:r w:rsidR="00EE5B5E">
        <w:rPr>
          <w:rFonts w:ascii="MS Mincho" w:eastAsia="MS Mincho" w:hAnsi="MS Mincho" w:cs="MS Mincho" w:hint="eastAsia"/>
          <w:b/>
          <w:sz w:val="24"/>
          <w:szCs w:val="24"/>
          <w:lang w:val="hy-AM"/>
        </w:rPr>
        <w:t>.</w:t>
      </w:r>
      <w:r w:rsidR="00F23FB6" w:rsidRPr="006467E1">
        <w:rPr>
          <w:rFonts w:ascii="GHEA Grapalat" w:hAnsi="GHEA Grapalat"/>
          <w:b/>
          <w:sz w:val="24"/>
          <w:szCs w:val="24"/>
          <w:lang w:val="hy-AM"/>
        </w:rPr>
        <w:t>Նպատակը և ակնկալվող արդյունքը.</w:t>
      </w:r>
      <w:r w:rsidR="00B92E45" w:rsidRPr="00B92E45">
        <w:rPr>
          <w:rFonts w:ascii="GHEA Grapalat" w:eastAsia="Times New Roman" w:hAnsi="GHEA Grapalat" w:cs="GHEA Grapalat"/>
          <w:sz w:val="24"/>
          <w:szCs w:val="24"/>
          <w:lang w:val="hy-AM"/>
        </w:rPr>
        <w:t xml:space="preserve"> </w:t>
      </w:r>
    </w:p>
    <w:p w14:paraId="5EC6BFEF" w14:textId="434933AB" w:rsidR="00B93AFF" w:rsidRPr="003C1026" w:rsidRDefault="00184166" w:rsidP="00184166">
      <w:pPr>
        <w:pStyle w:val="Style14"/>
        <w:widowControl/>
        <w:spacing w:line="360" w:lineRule="auto"/>
        <w:ind w:left="90" w:right="140" w:firstLine="630"/>
        <w:jc w:val="both"/>
        <w:rPr>
          <w:rFonts w:ascii="GHEA Grapalat" w:hAnsi="GHEA Grapalat"/>
          <w:noProof/>
          <w:lang w:val="hy-AM"/>
        </w:rPr>
      </w:pPr>
      <w:r>
        <w:rPr>
          <w:rFonts w:ascii="GHEA Grapalat" w:eastAsia="Calibri" w:hAnsi="GHEA Grapalat" w:cs="Sylfaen"/>
          <w:lang w:val="hy-AM"/>
        </w:rPr>
        <w:t>Նախագծ</w:t>
      </w:r>
      <w:r w:rsidR="00A8272E">
        <w:rPr>
          <w:rFonts w:ascii="GHEA Grapalat" w:eastAsia="Calibri" w:hAnsi="GHEA Grapalat" w:cs="Sylfaen"/>
          <w:lang w:val="hy-AM"/>
        </w:rPr>
        <w:t>ի</w:t>
      </w:r>
      <w:r w:rsidR="00832443" w:rsidRPr="00832443">
        <w:rPr>
          <w:rFonts w:ascii="GHEA Grapalat" w:eastAsia="Calibri" w:hAnsi="GHEA Grapalat" w:cs="Sylfaen"/>
          <w:lang w:val="hy-AM"/>
        </w:rPr>
        <w:t xml:space="preserve"> ընդունման արդյունքում </w:t>
      </w:r>
      <w:r w:rsidR="003C1026">
        <w:rPr>
          <w:rFonts w:ascii="GHEA Grapalat" w:hAnsi="GHEA Grapalat"/>
          <w:noProof/>
          <w:lang w:val="hy-AM"/>
        </w:rPr>
        <w:t>կ</w:t>
      </w:r>
      <w:r w:rsidR="003C1026" w:rsidRPr="003C1026">
        <w:rPr>
          <w:rFonts w:ascii="GHEA Grapalat" w:hAnsi="GHEA Grapalat"/>
          <w:noProof/>
          <w:lang w:val="hy-AM"/>
        </w:rPr>
        <w:t>երաշխավորվի ապահովված իրավունքի առարկայի իրացումից առաջացող անուղղակի հարկերի վճարումը ՀՀ պետական բյուջե և լրացուցիչ վարչարարական գործիքներ և ծախսեր չեն իրականացվի դրանց գանձման ուղղությամբ:</w:t>
      </w:r>
    </w:p>
    <w:p w14:paraId="09BE165C" w14:textId="77777777" w:rsidR="00832443" w:rsidRPr="00832443" w:rsidRDefault="00832443" w:rsidP="00184166">
      <w:pPr>
        <w:tabs>
          <w:tab w:val="left" w:pos="851"/>
        </w:tabs>
        <w:spacing w:after="0" w:line="360" w:lineRule="auto"/>
        <w:ind w:left="90" w:right="140" w:firstLine="630"/>
        <w:jc w:val="both"/>
        <w:rPr>
          <w:rFonts w:ascii="GHEA Grapalat" w:eastAsia="Calibri" w:hAnsi="GHEA Grapalat" w:cs="Times New Roman"/>
          <w:b/>
          <w:color w:val="000000"/>
          <w:sz w:val="24"/>
          <w:szCs w:val="24"/>
          <w:lang w:val="hy-AM"/>
        </w:rPr>
      </w:pPr>
      <w:r>
        <w:rPr>
          <w:rFonts w:ascii="GHEA Grapalat" w:eastAsia="Calibri" w:hAnsi="GHEA Grapalat" w:cs="Times New Roman"/>
          <w:b/>
          <w:color w:val="000000"/>
          <w:sz w:val="24"/>
          <w:szCs w:val="24"/>
          <w:lang w:val="hy-AM"/>
        </w:rPr>
        <w:t>7</w:t>
      </w:r>
      <w:r w:rsidRPr="00832443">
        <w:rPr>
          <w:rFonts w:ascii="GHEA Grapalat" w:eastAsia="Calibri" w:hAnsi="GHEA Grapalat" w:cs="Times New Roman"/>
          <w:b/>
          <w:color w:val="000000"/>
          <w:sz w:val="24"/>
          <w:szCs w:val="24"/>
          <w:lang w:val="hy-AM"/>
        </w:rPr>
        <w:t>.</w:t>
      </w:r>
      <w:r w:rsidRPr="00832443">
        <w:rPr>
          <w:rFonts w:ascii="GHEA Grapalat" w:eastAsia="Calibri" w:hAnsi="GHEA Grapalat" w:cs="Times New Roman"/>
          <w:b/>
          <w:color w:val="000000"/>
          <w:sz w:val="24"/>
          <w:szCs w:val="24"/>
          <w:lang w:val="hy-AM"/>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Pr="00832443">
        <w:rPr>
          <w:rFonts w:ascii="Cambria Math" w:eastAsia="Calibri" w:hAnsi="Cambria Math" w:cs="Cambria Math"/>
          <w:b/>
          <w:color w:val="000000"/>
          <w:sz w:val="24"/>
          <w:szCs w:val="24"/>
          <w:lang w:val="hy-AM"/>
        </w:rPr>
        <w:t>․</w:t>
      </w:r>
    </w:p>
    <w:p w14:paraId="5C6C756D" w14:textId="14A0460E" w:rsidR="00EE5B5E" w:rsidRPr="00004801" w:rsidRDefault="00B22454" w:rsidP="00184166">
      <w:pPr>
        <w:tabs>
          <w:tab w:val="left" w:pos="851"/>
        </w:tabs>
        <w:spacing w:after="0" w:line="360" w:lineRule="auto"/>
        <w:ind w:left="90" w:right="140" w:firstLine="630"/>
        <w:jc w:val="both"/>
        <w:rPr>
          <w:rFonts w:ascii="GHEA Grapalat" w:eastAsia="Calibri" w:hAnsi="GHEA Grapalat" w:cs="Times New Roman"/>
          <w:color w:val="000000"/>
          <w:sz w:val="24"/>
          <w:szCs w:val="24"/>
          <w:lang w:val="hy-AM"/>
        </w:rPr>
      </w:pPr>
      <w:r>
        <w:rPr>
          <w:rFonts w:ascii="GHEA Grapalat" w:eastAsia="Calibri" w:hAnsi="GHEA Grapalat" w:cs="Times New Roman"/>
          <w:color w:val="000000"/>
          <w:sz w:val="24"/>
          <w:szCs w:val="24"/>
          <w:lang w:val="hy-AM"/>
        </w:rPr>
        <w:t xml:space="preserve"> </w:t>
      </w:r>
      <w:r w:rsidR="00FE1375">
        <w:rPr>
          <w:rFonts w:ascii="GHEA Grapalat" w:eastAsia="Calibri" w:hAnsi="GHEA Grapalat" w:cs="Times New Roman"/>
          <w:color w:val="000000"/>
          <w:sz w:val="24"/>
          <w:szCs w:val="24"/>
          <w:lang w:val="hy-AM"/>
        </w:rPr>
        <w:t>Նախագծ</w:t>
      </w:r>
      <w:r w:rsidR="00A8272E">
        <w:rPr>
          <w:rFonts w:ascii="GHEA Grapalat" w:eastAsia="Calibri" w:hAnsi="GHEA Grapalat" w:cs="Times New Roman"/>
          <w:color w:val="000000"/>
          <w:sz w:val="24"/>
          <w:szCs w:val="24"/>
          <w:lang w:val="hy-AM"/>
        </w:rPr>
        <w:t>ի</w:t>
      </w:r>
      <w:r w:rsidR="00832443" w:rsidRPr="00832443">
        <w:rPr>
          <w:rFonts w:ascii="GHEA Grapalat" w:eastAsia="Calibri" w:hAnsi="GHEA Grapalat" w:cs="Times New Roman"/>
          <w:color w:val="000000"/>
          <w:sz w:val="24"/>
          <w:szCs w:val="24"/>
          <w:lang w:val="hy-AM"/>
        </w:rPr>
        <w:t xml:space="preserve"> ընդունման կապակցությամբ լրացուցիչ ֆինանսական միջոցների անհրաժեշտություն, պետական բյուջեի եկամուտներում և ծախսերում էական փոփոխութ</w:t>
      </w:r>
      <w:r w:rsidR="00832443" w:rsidRPr="00832443">
        <w:rPr>
          <w:rFonts w:ascii="GHEA Grapalat" w:eastAsia="Calibri" w:hAnsi="GHEA Grapalat" w:cs="Times New Roman"/>
          <w:color w:val="000000"/>
          <w:sz w:val="24"/>
          <w:szCs w:val="24"/>
          <w:lang w:val="hy-AM"/>
        </w:rPr>
        <w:softHyphen/>
        <w:t xml:space="preserve">յուններ </w:t>
      </w:r>
      <w:r w:rsidR="00DF28CA">
        <w:rPr>
          <w:rFonts w:ascii="GHEA Grapalat" w:eastAsia="Calibri" w:hAnsi="GHEA Grapalat" w:cs="Times New Roman"/>
          <w:color w:val="000000"/>
          <w:sz w:val="24"/>
          <w:szCs w:val="24"/>
          <w:lang w:val="hy-AM"/>
        </w:rPr>
        <w:t>չեն</w:t>
      </w:r>
      <w:r w:rsidR="00832443" w:rsidRPr="00832443">
        <w:rPr>
          <w:rFonts w:ascii="GHEA Grapalat" w:eastAsia="Calibri" w:hAnsi="GHEA Grapalat" w:cs="Times New Roman"/>
          <w:color w:val="000000"/>
          <w:sz w:val="24"/>
          <w:szCs w:val="24"/>
          <w:lang w:val="hy-AM"/>
        </w:rPr>
        <w:t xml:space="preserve"> նախատեսվում։</w:t>
      </w:r>
    </w:p>
    <w:sectPr w:rsidR="00EE5B5E" w:rsidRPr="00004801" w:rsidSect="00B947D4">
      <w:pgSz w:w="12240" w:h="15840"/>
      <w:pgMar w:top="990" w:right="760" w:bottom="108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E937" w14:textId="77777777" w:rsidR="005149EC" w:rsidRDefault="005149EC" w:rsidP="00FC5485">
      <w:pPr>
        <w:spacing w:after="0" w:line="240" w:lineRule="auto"/>
      </w:pPr>
      <w:r>
        <w:separator/>
      </w:r>
    </w:p>
  </w:endnote>
  <w:endnote w:type="continuationSeparator" w:id="0">
    <w:p w14:paraId="68A88A77" w14:textId="77777777" w:rsidR="005149EC" w:rsidRDefault="005149EC" w:rsidP="00FC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68B8" w14:textId="77777777" w:rsidR="005149EC" w:rsidRDefault="005149EC" w:rsidP="00FC5485">
      <w:pPr>
        <w:spacing w:after="0" w:line="240" w:lineRule="auto"/>
      </w:pPr>
      <w:r>
        <w:separator/>
      </w:r>
    </w:p>
  </w:footnote>
  <w:footnote w:type="continuationSeparator" w:id="0">
    <w:p w14:paraId="69CE2631" w14:textId="77777777" w:rsidR="005149EC" w:rsidRDefault="005149EC" w:rsidP="00FC5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275"/>
    <w:multiLevelType w:val="hybridMultilevel"/>
    <w:tmpl w:val="55C01F90"/>
    <w:lvl w:ilvl="0" w:tplc="4ED84B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15374DA"/>
    <w:multiLevelType w:val="hybridMultilevel"/>
    <w:tmpl w:val="27C63390"/>
    <w:lvl w:ilvl="0" w:tplc="3932A27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0458FD"/>
    <w:multiLevelType w:val="hybridMultilevel"/>
    <w:tmpl w:val="8F1A5D62"/>
    <w:lvl w:ilvl="0" w:tplc="B63466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3BFD0D58"/>
    <w:multiLevelType w:val="hybridMultilevel"/>
    <w:tmpl w:val="6E5E7B62"/>
    <w:lvl w:ilvl="0" w:tplc="006211C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2C07C5"/>
    <w:multiLevelType w:val="hybridMultilevel"/>
    <w:tmpl w:val="D83E46A6"/>
    <w:lvl w:ilvl="0" w:tplc="4944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9B1214"/>
    <w:multiLevelType w:val="hybridMultilevel"/>
    <w:tmpl w:val="46A473BC"/>
    <w:lvl w:ilvl="0" w:tplc="6A28D79E">
      <w:start w:val="1"/>
      <w:numFmt w:val="decimal"/>
      <w:lvlText w:val="%1."/>
      <w:lvlJc w:val="left"/>
      <w:pPr>
        <w:ind w:left="786" w:hanging="360"/>
      </w:pPr>
      <w:rPr>
        <w:rFonts w:ascii="GHEA Grapalat" w:hAnsi="GHEA Grapalat"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E1111D"/>
    <w:multiLevelType w:val="hybridMultilevel"/>
    <w:tmpl w:val="1D3CECFE"/>
    <w:lvl w:ilvl="0" w:tplc="BDF865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A7C5598"/>
    <w:multiLevelType w:val="hybridMultilevel"/>
    <w:tmpl w:val="C2B04BF8"/>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8"/>
  </w:num>
  <w:num w:numId="7">
    <w:abstractNumId w:val="2"/>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D"/>
    <w:rsid w:val="00004801"/>
    <w:rsid w:val="000106F4"/>
    <w:rsid w:val="00015311"/>
    <w:rsid w:val="00017338"/>
    <w:rsid w:val="000173CD"/>
    <w:rsid w:val="00023907"/>
    <w:rsid w:val="00024FE6"/>
    <w:rsid w:val="000262C8"/>
    <w:rsid w:val="00026521"/>
    <w:rsid w:val="000270D2"/>
    <w:rsid w:val="00030FC5"/>
    <w:rsid w:val="000336AF"/>
    <w:rsid w:val="000355AB"/>
    <w:rsid w:val="00036E28"/>
    <w:rsid w:val="000400E8"/>
    <w:rsid w:val="0004049E"/>
    <w:rsid w:val="000535A6"/>
    <w:rsid w:val="00053B37"/>
    <w:rsid w:val="00055B3A"/>
    <w:rsid w:val="00055CCE"/>
    <w:rsid w:val="00057E51"/>
    <w:rsid w:val="000605ED"/>
    <w:rsid w:val="00060878"/>
    <w:rsid w:val="00062550"/>
    <w:rsid w:val="00062565"/>
    <w:rsid w:val="00067711"/>
    <w:rsid w:val="0007131B"/>
    <w:rsid w:val="00072B95"/>
    <w:rsid w:val="000749D2"/>
    <w:rsid w:val="0007505D"/>
    <w:rsid w:val="0007790B"/>
    <w:rsid w:val="0008448E"/>
    <w:rsid w:val="00085827"/>
    <w:rsid w:val="000864A8"/>
    <w:rsid w:val="00093DB6"/>
    <w:rsid w:val="000A79A8"/>
    <w:rsid w:val="000A7A27"/>
    <w:rsid w:val="000B0A8C"/>
    <w:rsid w:val="000B2082"/>
    <w:rsid w:val="000B40E6"/>
    <w:rsid w:val="000C5A93"/>
    <w:rsid w:val="000D61C4"/>
    <w:rsid w:val="000D660F"/>
    <w:rsid w:val="000E1222"/>
    <w:rsid w:val="000E1E64"/>
    <w:rsid w:val="000E254F"/>
    <w:rsid w:val="000E60C5"/>
    <w:rsid w:val="000E687E"/>
    <w:rsid w:val="000F0CFC"/>
    <w:rsid w:val="000F50DF"/>
    <w:rsid w:val="000F60E2"/>
    <w:rsid w:val="001007F7"/>
    <w:rsid w:val="00100DD2"/>
    <w:rsid w:val="00101008"/>
    <w:rsid w:val="00103030"/>
    <w:rsid w:val="001045B6"/>
    <w:rsid w:val="001045D5"/>
    <w:rsid w:val="0010526B"/>
    <w:rsid w:val="00107250"/>
    <w:rsid w:val="001239E5"/>
    <w:rsid w:val="00124AAD"/>
    <w:rsid w:val="00131AF1"/>
    <w:rsid w:val="0013582C"/>
    <w:rsid w:val="00137361"/>
    <w:rsid w:val="001443D9"/>
    <w:rsid w:val="00146AE4"/>
    <w:rsid w:val="0015109F"/>
    <w:rsid w:val="0015171D"/>
    <w:rsid w:val="001518C4"/>
    <w:rsid w:val="00156BDE"/>
    <w:rsid w:val="0016090E"/>
    <w:rsid w:val="00164B0B"/>
    <w:rsid w:val="001734A0"/>
    <w:rsid w:val="00175DF6"/>
    <w:rsid w:val="00177C55"/>
    <w:rsid w:val="00180744"/>
    <w:rsid w:val="00180D0D"/>
    <w:rsid w:val="00181D99"/>
    <w:rsid w:val="00184166"/>
    <w:rsid w:val="001A0B35"/>
    <w:rsid w:val="001A2BFE"/>
    <w:rsid w:val="001A41E0"/>
    <w:rsid w:val="001A7E02"/>
    <w:rsid w:val="001B04FC"/>
    <w:rsid w:val="001B1CF3"/>
    <w:rsid w:val="001B299D"/>
    <w:rsid w:val="001B4A16"/>
    <w:rsid w:val="001B763F"/>
    <w:rsid w:val="001C1519"/>
    <w:rsid w:val="001C373E"/>
    <w:rsid w:val="001D4C11"/>
    <w:rsid w:val="001D550D"/>
    <w:rsid w:val="001E03E0"/>
    <w:rsid w:val="001E07FF"/>
    <w:rsid w:val="001E3D3F"/>
    <w:rsid w:val="001E5064"/>
    <w:rsid w:val="001E5156"/>
    <w:rsid w:val="002007BF"/>
    <w:rsid w:val="002076B6"/>
    <w:rsid w:val="00210024"/>
    <w:rsid w:val="002112DF"/>
    <w:rsid w:val="00213A26"/>
    <w:rsid w:val="00214A2B"/>
    <w:rsid w:val="002241C9"/>
    <w:rsid w:val="00230166"/>
    <w:rsid w:val="002317EB"/>
    <w:rsid w:val="00235E96"/>
    <w:rsid w:val="00237A74"/>
    <w:rsid w:val="00240B3E"/>
    <w:rsid w:val="0024119D"/>
    <w:rsid w:val="002417D7"/>
    <w:rsid w:val="00241E03"/>
    <w:rsid w:val="00242192"/>
    <w:rsid w:val="00245EA9"/>
    <w:rsid w:val="00251EAE"/>
    <w:rsid w:val="0025655F"/>
    <w:rsid w:val="0025754D"/>
    <w:rsid w:val="0026210B"/>
    <w:rsid w:val="00262483"/>
    <w:rsid w:val="00273383"/>
    <w:rsid w:val="002741A6"/>
    <w:rsid w:val="002802E7"/>
    <w:rsid w:val="002814CD"/>
    <w:rsid w:val="00282B95"/>
    <w:rsid w:val="0029095A"/>
    <w:rsid w:val="0029129F"/>
    <w:rsid w:val="00291AB0"/>
    <w:rsid w:val="00296F79"/>
    <w:rsid w:val="002A0A4A"/>
    <w:rsid w:val="002A1392"/>
    <w:rsid w:val="002A16F0"/>
    <w:rsid w:val="002A3269"/>
    <w:rsid w:val="002B3EEB"/>
    <w:rsid w:val="002B5438"/>
    <w:rsid w:val="002B6605"/>
    <w:rsid w:val="002B6B64"/>
    <w:rsid w:val="002C3D33"/>
    <w:rsid w:val="002D04B1"/>
    <w:rsid w:val="002D0BBF"/>
    <w:rsid w:val="002D10DA"/>
    <w:rsid w:val="002D12EB"/>
    <w:rsid w:val="002D4285"/>
    <w:rsid w:val="002D43A3"/>
    <w:rsid w:val="002D665B"/>
    <w:rsid w:val="002E0555"/>
    <w:rsid w:val="002E2037"/>
    <w:rsid w:val="002E4AD2"/>
    <w:rsid w:val="002E50A7"/>
    <w:rsid w:val="002E67FA"/>
    <w:rsid w:val="002E7AD1"/>
    <w:rsid w:val="002F1A11"/>
    <w:rsid w:val="002F3442"/>
    <w:rsid w:val="002F5CA0"/>
    <w:rsid w:val="002F65A0"/>
    <w:rsid w:val="003005C1"/>
    <w:rsid w:val="00300B2B"/>
    <w:rsid w:val="00305390"/>
    <w:rsid w:val="00306AAB"/>
    <w:rsid w:val="0030755F"/>
    <w:rsid w:val="003108F8"/>
    <w:rsid w:val="00312A70"/>
    <w:rsid w:val="00316A9E"/>
    <w:rsid w:val="00334E13"/>
    <w:rsid w:val="003371A8"/>
    <w:rsid w:val="00343950"/>
    <w:rsid w:val="00347B61"/>
    <w:rsid w:val="00347DA9"/>
    <w:rsid w:val="00354B0B"/>
    <w:rsid w:val="003569D7"/>
    <w:rsid w:val="0035724E"/>
    <w:rsid w:val="0035774A"/>
    <w:rsid w:val="003600D7"/>
    <w:rsid w:val="003727C0"/>
    <w:rsid w:val="00382D66"/>
    <w:rsid w:val="00383155"/>
    <w:rsid w:val="00383805"/>
    <w:rsid w:val="003839BE"/>
    <w:rsid w:val="00384C92"/>
    <w:rsid w:val="00386171"/>
    <w:rsid w:val="00393154"/>
    <w:rsid w:val="00396C69"/>
    <w:rsid w:val="00396C81"/>
    <w:rsid w:val="003A2588"/>
    <w:rsid w:val="003A4507"/>
    <w:rsid w:val="003B031A"/>
    <w:rsid w:val="003B24E8"/>
    <w:rsid w:val="003B2A9F"/>
    <w:rsid w:val="003B320C"/>
    <w:rsid w:val="003B6CF1"/>
    <w:rsid w:val="003B7B18"/>
    <w:rsid w:val="003C1026"/>
    <w:rsid w:val="003C1D2F"/>
    <w:rsid w:val="003C5635"/>
    <w:rsid w:val="003C5EB3"/>
    <w:rsid w:val="003D67CC"/>
    <w:rsid w:val="003D7EE1"/>
    <w:rsid w:val="003E2612"/>
    <w:rsid w:val="003E2D46"/>
    <w:rsid w:val="003E2E4D"/>
    <w:rsid w:val="003E3239"/>
    <w:rsid w:val="003E3E9A"/>
    <w:rsid w:val="003E6775"/>
    <w:rsid w:val="003E79C3"/>
    <w:rsid w:val="003F142B"/>
    <w:rsid w:val="003F17E7"/>
    <w:rsid w:val="003F53BF"/>
    <w:rsid w:val="003F5EA8"/>
    <w:rsid w:val="003F7352"/>
    <w:rsid w:val="00400650"/>
    <w:rsid w:val="004071C4"/>
    <w:rsid w:val="004079C5"/>
    <w:rsid w:val="004107BD"/>
    <w:rsid w:val="00410CCA"/>
    <w:rsid w:val="00411380"/>
    <w:rsid w:val="00412B7B"/>
    <w:rsid w:val="004130EE"/>
    <w:rsid w:val="0041472E"/>
    <w:rsid w:val="004174C4"/>
    <w:rsid w:val="00424119"/>
    <w:rsid w:val="004243B7"/>
    <w:rsid w:val="00441297"/>
    <w:rsid w:val="0044456A"/>
    <w:rsid w:val="00445117"/>
    <w:rsid w:val="00450468"/>
    <w:rsid w:val="00453B85"/>
    <w:rsid w:val="00454793"/>
    <w:rsid w:val="00455DD0"/>
    <w:rsid w:val="00464D0E"/>
    <w:rsid w:val="004675BC"/>
    <w:rsid w:val="00467ABF"/>
    <w:rsid w:val="00476790"/>
    <w:rsid w:val="00481167"/>
    <w:rsid w:val="00482DDD"/>
    <w:rsid w:val="00491B39"/>
    <w:rsid w:val="004948EA"/>
    <w:rsid w:val="004A1FCD"/>
    <w:rsid w:val="004A65F6"/>
    <w:rsid w:val="004B01E9"/>
    <w:rsid w:val="004B0F6E"/>
    <w:rsid w:val="004B0F98"/>
    <w:rsid w:val="004B56E3"/>
    <w:rsid w:val="004B6173"/>
    <w:rsid w:val="004C07F8"/>
    <w:rsid w:val="004C13CE"/>
    <w:rsid w:val="004C28FC"/>
    <w:rsid w:val="004C3ED6"/>
    <w:rsid w:val="004C7A44"/>
    <w:rsid w:val="004D21A2"/>
    <w:rsid w:val="004D5D9A"/>
    <w:rsid w:val="004E3A1E"/>
    <w:rsid w:val="004E47E3"/>
    <w:rsid w:val="004E63FF"/>
    <w:rsid w:val="00502A1E"/>
    <w:rsid w:val="0050668B"/>
    <w:rsid w:val="00507005"/>
    <w:rsid w:val="00511C92"/>
    <w:rsid w:val="005149EC"/>
    <w:rsid w:val="00516507"/>
    <w:rsid w:val="005221EF"/>
    <w:rsid w:val="005223FB"/>
    <w:rsid w:val="0052291D"/>
    <w:rsid w:val="0052356E"/>
    <w:rsid w:val="00524C17"/>
    <w:rsid w:val="005273B7"/>
    <w:rsid w:val="0053306D"/>
    <w:rsid w:val="00537660"/>
    <w:rsid w:val="005402FE"/>
    <w:rsid w:val="005471A0"/>
    <w:rsid w:val="0054730A"/>
    <w:rsid w:val="00553A5A"/>
    <w:rsid w:val="005553E6"/>
    <w:rsid w:val="005577A5"/>
    <w:rsid w:val="005601C4"/>
    <w:rsid w:val="0057431E"/>
    <w:rsid w:val="00574D8E"/>
    <w:rsid w:val="00577345"/>
    <w:rsid w:val="005875C4"/>
    <w:rsid w:val="005875EE"/>
    <w:rsid w:val="00591BC8"/>
    <w:rsid w:val="00595F00"/>
    <w:rsid w:val="005A21C1"/>
    <w:rsid w:val="005A3C82"/>
    <w:rsid w:val="005A5FBA"/>
    <w:rsid w:val="005A69F1"/>
    <w:rsid w:val="005A7A7F"/>
    <w:rsid w:val="005B0F58"/>
    <w:rsid w:val="005B31B9"/>
    <w:rsid w:val="005B6EF4"/>
    <w:rsid w:val="005C0007"/>
    <w:rsid w:val="005C0912"/>
    <w:rsid w:val="005C0CB5"/>
    <w:rsid w:val="005C5313"/>
    <w:rsid w:val="005C5734"/>
    <w:rsid w:val="005C69D4"/>
    <w:rsid w:val="005D043F"/>
    <w:rsid w:val="005D0B4E"/>
    <w:rsid w:val="005D4D42"/>
    <w:rsid w:val="005D7B80"/>
    <w:rsid w:val="005E00FA"/>
    <w:rsid w:val="005E1580"/>
    <w:rsid w:val="005E5CCC"/>
    <w:rsid w:val="005F1C1D"/>
    <w:rsid w:val="005F4260"/>
    <w:rsid w:val="005F6AAC"/>
    <w:rsid w:val="005F7601"/>
    <w:rsid w:val="00601E6A"/>
    <w:rsid w:val="00604366"/>
    <w:rsid w:val="006049B9"/>
    <w:rsid w:val="00604A62"/>
    <w:rsid w:val="00605243"/>
    <w:rsid w:val="006056A0"/>
    <w:rsid w:val="00610E83"/>
    <w:rsid w:val="00612A69"/>
    <w:rsid w:val="00612E31"/>
    <w:rsid w:val="006136A4"/>
    <w:rsid w:val="00613EE8"/>
    <w:rsid w:val="00617A4A"/>
    <w:rsid w:val="00623A90"/>
    <w:rsid w:val="00632D4C"/>
    <w:rsid w:val="0063497D"/>
    <w:rsid w:val="00645170"/>
    <w:rsid w:val="00645189"/>
    <w:rsid w:val="006467E1"/>
    <w:rsid w:val="006555DA"/>
    <w:rsid w:val="0065560D"/>
    <w:rsid w:val="00656050"/>
    <w:rsid w:val="006607E5"/>
    <w:rsid w:val="00661303"/>
    <w:rsid w:val="0066478B"/>
    <w:rsid w:val="006658FB"/>
    <w:rsid w:val="00670CDD"/>
    <w:rsid w:val="00681150"/>
    <w:rsid w:val="0068429D"/>
    <w:rsid w:val="006848B3"/>
    <w:rsid w:val="00687D58"/>
    <w:rsid w:val="00687F97"/>
    <w:rsid w:val="00691F66"/>
    <w:rsid w:val="006A1812"/>
    <w:rsid w:val="006A20A8"/>
    <w:rsid w:val="006A4391"/>
    <w:rsid w:val="006A515E"/>
    <w:rsid w:val="006B0BEE"/>
    <w:rsid w:val="006C58D7"/>
    <w:rsid w:val="006D23EF"/>
    <w:rsid w:val="006D40C1"/>
    <w:rsid w:val="006D7594"/>
    <w:rsid w:val="006E2CCB"/>
    <w:rsid w:val="006E4617"/>
    <w:rsid w:val="006E51B8"/>
    <w:rsid w:val="006E5BED"/>
    <w:rsid w:val="006F23CE"/>
    <w:rsid w:val="006F2546"/>
    <w:rsid w:val="006F495F"/>
    <w:rsid w:val="006F658D"/>
    <w:rsid w:val="006F76A4"/>
    <w:rsid w:val="006F7C9A"/>
    <w:rsid w:val="007017DC"/>
    <w:rsid w:val="007020AA"/>
    <w:rsid w:val="0070752F"/>
    <w:rsid w:val="0071192D"/>
    <w:rsid w:val="007122D8"/>
    <w:rsid w:val="00712A5B"/>
    <w:rsid w:val="00712F1E"/>
    <w:rsid w:val="00715C49"/>
    <w:rsid w:val="007172B0"/>
    <w:rsid w:val="00720CAF"/>
    <w:rsid w:val="007241EC"/>
    <w:rsid w:val="00727B73"/>
    <w:rsid w:val="00735D7A"/>
    <w:rsid w:val="007400D1"/>
    <w:rsid w:val="00742DC4"/>
    <w:rsid w:val="00743DA1"/>
    <w:rsid w:val="00750BED"/>
    <w:rsid w:val="00751664"/>
    <w:rsid w:val="00752943"/>
    <w:rsid w:val="007535C9"/>
    <w:rsid w:val="00760783"/>
    <w:rsid w:val="00760CB5"/>
    <w:rsid w:val="00761352"/>
    <w:rsid w:val="007663CA"/>
    <w:rsid w:val="0077415B"/>
    <w:rsid w:val="00777D77"/>
    <w:rsid w:val="00781444"/>
    <w:rsid w:val="0078144F"/>
    <w:rsid w:val="00781958"/>
    <w:rsid w:val="007830A5"/>
    <w:rsid w:val="00785471"/>
    <w:rsid w:val="00792B32"/>
    <w:rsid w:val="007930D2"/>
    <w:rsid w:val="00794488"/>
    <w:rsid w:val="007A19CA"/>
    <w:rsid w:val="007A33DF"/>
    <w:rsid w:val="007A4140"/>
    <w:rsid w:val="007A497F"/>
    <w:rsid w:val="007B3F14"/>
    <w:rsid w:val="007C029C"/>
    <w:rsid w:val="007C24E7"/>
    <w:rsid w:val="007C28E1"/>
    <w:rsid w:val="007C5DCD"/>
    <w:rsid w:val="007C5ECD"/>
    <w:rsid w:val="007C683D"/>
    <w:rsid w:val="007D0048"/>
    <w:rsid w:val="007D2FC3"/>
    <w:rsid w:val="007D62CF"/>
    <w:rsid w:val="007D6904"/>
    <w:rsid w:val="007E35C6"/>
    <w:rsid w:val="007F6CF4"/>
    <w:rsid w:val="008028C1"/>
    <w:rsid w:val="00805ABE"/>
    <w:rsid w:val="00811425"/>
    <w:rsid w:val="008117B9"/>
    <w:rsid w:val="00811BE0"/>
    <w:rsid w:val="00811DB2"/>
    <w:rsid w:val="0081354E"/>
    <w:rsid w:val="00814687"/>
    <w:rsid w:val="00815A0C"/>
    <w:rsid w:val="008163F3"/>
    <w:rsid w:val="00816AC0"/>
    <w:rsid w:val="00817AB4"/>
    <w:rsid w:val="008219BF"/>
    <w:rsid w:val="008222A5"/>
    <w:rsid w:val="00822B21"/>
    <w:rsid w:val="00823A13"/>
    <w:rsid w:val="008266B6"/>
    <w:rsid w:val="008271CC"/>
    <w:rsid w:val="0083040B"/>
    <w:rsid w:val="00830D6A"/>
    <w:rsid w:val="0083198F"/>
    <w:rsid w:val="00832443"/>
    <w:rsid w:val="008367C8"/>
    <w:rsid w:val="008375B4"/>
    <w:rsid w:val="00837E14"/>
    <w:rsid w:val="008424E4"/>
    <w:rsid w:val="00845FFD"/>
    <w:rsid w:val="00847402"/>
    <w:rsid w:val="0085207E"/>
    <w:rsid w:val="00856151"/>
    <w:rsid w:val="00857F68"/>
    <w:rsid w:val="00866DFE"/>
    <w:rsid w:val="008771A4"/>
    <w:rsid w:val="0088013A"/>
    <w:rsid w:val="0088022F"/>
    <w:rsid w:val="00880D58"/>
    <w:rsid w:val="00883090"/>
    <w:rsid w:val="008862FB"/>
    <w:rsid w:val="00887876"/>
    <w:rsid w:val="00895BA8"/>
    <w:rsid w:val="008A131A"/>
    <w:rsid w:val="008A238E"/>
    <w:rsid w:val="008A4D07"/>
    <w:rsid w:val="008A5546"/>
    <w:rsid w:val="008B7AF0"/>
    <w:rsid w:val="008C3E5D"/>
    <w:rsid w:val="008C3FCC"/>
    <w:rsid w:val="008C6F07"/>
    <w:rsid w:val="008C734E"/>
    <w:rsid w:val="008D10A5"/>
    <w:rsid w:val="008D42EE"/>
    <w:rsid w:val="008E0181"/>
    <w:rsid w:val="008E0681"/>
    <w:rsid w:val="008E55C0"/>
    <w:rsid w:val="008E5C17"/>
    <w:rsid w:val="008E6D23"/>
    <w:rsid w:val="008E7F40"/>
    <w:rsid w:val="008F7254"/>
    <w:rsid w:val="0090419B"/>
    <w:rsid w:val="009069CF"/>
    <w:rsid w:val="00910F14"/>
    <w:rsid w:val="00911B08"/>
    <w:rsid w:val="00911EA3"/>
    <w:rsid w:val="00914E56"/>
    <w:rsid w:val="0091548B"/>
    <w:rsid w:val="00915AAB"/>
    <w:rsid w:val="00917263"/>
    <w:rsid w:val="009172BD"/>
    <w:rsid w:val="0092206C"/>
    <w:rsid w:val="009246BF"/>
    <w:rsid w:val="009331AD"/>
    <w:rsid w:val="00941A17"/>
    <w:rsid w:val="009514FC"/>
    <w:rsid w:val="00952759"/>
    <w:rsid w:val="00952EAA"/>
    <w:rsid w:val="009571C0"/>
    <w:rsid w:val="009575CF"/>
    <w:rsid w:val="009608C7"/>
    <w:rsid w:val="00962962"/>
    <w:rsid w:val="00965970"/>
    <w:rsid w:val="009735AA"/>
    <w:rsid w:val="00973F6C"/>
    <w:rsid w:val="00974E90"/>
    <w:rsid w:val="00975751"/>
    <w:rsid w:val="0098125B"/>
    <w:rsid w:val="009844C5"/>
    <w:rsid w:val="00984EB0"/>
    <w:rsid w:val="009922F5"/>
    <w:rsid w:val="009A1B03"/>
    <w:rsid w:val="009B34DE"/>
    <w:rsid w:val="009B4CAF"/>
    <w:rsid w:val="009B6639"/>
    <w:rsid w:val="009C117B"/>
    <w:rsid w:val="009C39C3"/>
    <w:rsid w:val="009C7658"/>
    <w:rsid w:val="009D0B91"/>
    <w:rsid w:val="009D100D"/>
    <w:rsid w:val="009D3C03"/>
    <w:rsid w:val="009D4A5A"/>
    <w:rsid w:val="009D5515"/>
    <w:rsid w:val="009D5764"/>
    <w:rsid w:val="009E02EC"/>
    <w:rsid w:val="009E05DF"/>
    <w:rsid w:val="009E4C75"/>
    <w:rsid w:val="00A005DB"/>
    <w:rsid w:val="00A0122C"/>
    <w:rsid w:val="00A05EEC"/>
    <w:rsid w:val="00A0614C"/>
    <w:rsid w:val="00A13DFD"/>
    <w:rsid w:val="00A14EB8"/>
    <w:rsid w:val="00A17265"/>
    <w:rsid w:val="00A17C7B"/>
    <w:rsid w:val="00A23804"/>
    <w:rsid w:val="00A26151"/>
    <w:rsid w:val="00A30C1C"/>
    <w:rsid w:val="00A31354"/>
    <w:rsid w:val="00A31D9A"/>
    <w:rsid w:val="00A31E68"/>
    <w:rsid w:val="00A34BB2"/>
    <w:rsid w:val="00A34D00"/>
    <w:rsid w:val="00A369AA"/>
    <w:rsid w:val="00A46B2D"/>
    <w:rsid w:val="00A46B96"/>
    <w:rsid w:val="00A54CBF"/>
    <w:rsid w:val="00A55936"/>
    <w:rsid w:val="00A611DD"/>
    <w:rsid w:val="00A62D28"/>
    <w:rsid w:val="00A655EE"/>
    <w:rsid w:val="00A7060A"/>
    <w:rsid w:val="00A80798"/>
    <w:rsid w:val="00A81C1C"/>
    <w:rsid w:val="00A8272E"/>
    <w:rsid w:val="00A8375F"/>
    <w:rsid w:val="00A86175"/>
    <w:rsid w:val="00A86964"/>
    <w:rsid w:val="00A8707F"/>
    <w:rsid w:val="00A87585"/>
    <w:rsid w:val="00A947B2"/>
    <w:rsid w:val="00A954F8"/>
    <w:rsid w:val="00AA205F"/>
    <w:rsid w:val="00AA4960"/>
    <w:rsid w:val="00AA5984"/>
    <w:rsid w:val="00AB587B"/>
    <w:rsid w:val="00AB6F18"/>
    <w:rsid w:val="00AC69AF"/>
    <w:rsid w:val="00AC6EAA"/>
    <w:rsid w:val="00AD7298"/>
    <w:rsid w:val="00AD7682"/>
    <w:rsid w:val="00AE1250"/>
    <w:rsid w:val="00AE2309"/>
    <w:rsid w:val="00AE57E6"/>
    <w:rsid w:val="00AF25D9"/>
    <w:rsid w:val="00AF40A2"/>
    <w:rsid w:val="00B007A7"/>
    <w:rsid w:val="00B010BE"/>
    <w:rsid w:val="00B04ADB"/>
    <w:rsid w:val="00B07092"/>
    <w:rsid w:val="00B1371F"/>
    <w:rsid w:val="00B17E01"/>
    <w:rsid w:val="00B22454"/>
    <w:rsid w:val="00B237AE"/>
    <w:rsid w:val="00B448F7"/>
    <w:rsid w:val="00B5017C"/>
    <w:rsid w:val="00B53A30"/>
    <w:rsid w:val="00B57C96"/>
    <w:rsid w:val="00B60DAF"/>
    <w:rsid w:val="00B62723"/>
    <w:rsid w:val="00B64ED8"/>
    <w:rsid w:val="00B80077"/>
    <w:rsid w:val="00B81CE4"/>
    <w:rsid w:val="00B835AA"/>
    <w:rsid w:val="00B85428"/>
    <w:rsid w:val="00B92247"/>
    <w:rsid w:val="00B92E45"/>
    <w:rsid w:val="00B93AFF"/>
    <w:rsid w:val="00B947D4"/>
    <w:rsid w:val="00BA192A"/>
    <w:rsid w:val="00BA268A"/>
    <w:rsid w:val="00BB1F4F"/>
    <w:rsid w:val="00BB2724"/>
    <w:rsid w:val="00BB30BF"/>
    <w:rsid w:val="00BB60B8"/>
    <w:rsid w:val="00BC1D78"/>
    <w:rsid w:val="00BC2279"/>
    <w:rsid w:val="00BC5BB6"/>
    <w:rsid w:val="00BC63D8"/>
    <w:rsid w:val="00BD3020"/>
    <w:rsid w:val="00BD3CB5"/>
    <w:rsid w:val="00BD5DAF"/>
    <w:rsid w:val="00BD6D93"/>
    <w:rsid w:val="00BE13B7"/>
    <w:rsid w:val="00BE4FAF"/>
    <w:rsid w:val="00BF03D6"/>
    <w:rsid w:val="00BF0EEA"/>
    <w:rsid w:val="00BF74CB"/>
    <w:rsid w:val="00C00823"/>
    <w:rsid w:val="00C068C6"/>
    <w:rsid w:val="00C1292D"/>
    <w:rsid w:val="00C16041"/>
    <w:rsid w:val="00C169AC"/>
    <w:rsid w:val="00C17327"/>
    <w:rsid w:val="00C20860"/>
    <w:rsid w:val="00C215C7"/>
    <w:rsid w:val="00C22148"/>
    <w:rsid w:val="00C2247F"/>
    <w:rsid w:val="00C32384"/>
    <w:rsid w:val="00C329C8"/>
    <w:rsid w:val="00C34D2A"/>
    <w:rsid w:val="00C35691"/>
    <w:rsid w:val="00C377A9"/>
    <w:rsid w:val="00C407FA"/>
    <w:rsid w:val="00C41088"/>
    <w:rsid w:val="00C46DAC"/>
    <w:rsid w:val="00C47580"/>
    <w:rsid w:val="00C5372B"/>
    <w:rsid w:val="00C549EB"/>
    <w:rsid w:val="00C619B8"/>
    <w:rsid w:val="00C620ED"/>
    <w:rsid w:val="00C62A10"/>
    <w:rsid w:val="00C65DE0"/>
    <w:rsid w:val="00C66F31"/>
    <w:rsid w:val="00C70791"/>
    <w:rsid w:val="00C73BC9"/>
    <w:rsid w:val="00C779E4"/>
    <w:rsid w:val="00C77E80"/>
    <w:rsid w:val="00C80706"/>
    <w:rsid w:val="00C81C98"/>
    <w:rsid w:val="00C83D8F"/>
    <w:rsid w:val="00C85931"/>
    <w:rsid w:val="00C86B17"/>
    <w:rsid w:val="00C9081A"/>
    <w:rsid w:val="00C9546C"/>
    <w:rsid w:val="00CA0E77"/>
    <w:rsid w:val="00CA6959"/>
    <w:rsid w:val="00CB0D13"/>
    <w:rsid w:val="00CB253D"/>
    <w:rsid w:val="00CB78BB"/>
    <w:rsid w:val="00CC3E7E"/>
    <w:rsid w:val="00CD1987"/>
    <w:rsid w:val="00CD4575"/>
    <w:rsid w:val="00CE1BB4"/>
    <w:rsid w:val="00CE770F"/>
    <w:rsid w:val="00CF26C9"/>
    <w:rsid w:val="00CF67A8"/>
    <w:rsid w:val="00CF7CA9"/>
    <w:rsid w:val="00D03136"/>
    <w:rsid w:val="00D100BF"/>
    <w:rsid w:val="00D101AD"/>
    <w:rsid w:val="00D105D9"/>
    <w:rsid w:val="00D15DE6"/>
    <w:rsid w:val="00D16DC1"/>
    <w:rsid w:val="00D2135A"/>
    <w:rsid w:val="00D21F68"/>
    <w:rsid w:val="00D22575"/>
    <w:rsid w:val="00D2330B"/>
    <w:rsid w:val="00D25329"/>
    <w:rsid w:val="00D25911"/>
    <w:rsid w:val="00D26EAA"/>
    <w:rsid w:val="00D27D56"/>
    <w:rsid w:val="00D33A3E"/>
    <w:rsid w:val="00D33DF7"/>
    <w:rsid w:val="00D460E3"/>
    <w:rsid w:val="00D50A7A"/>
    <w:rsid w:val="00D559B8"/>
    <w:rsid w:val="00D57259"/>
    <w:rsid w:val="00D677D7"/>
    <w:rsid w:val="00D679F7"/>
    <w:rsid w:val="00D705D9"/>
    <w:rsid w:val="00D71247"/>
    <w:rsid w:val="00D7587D"/>
    <w:rsid w:val="00D8686C"/>
    <w:rsid w:val="00D86E67"/>
    <w:rsid w:val="00D86FDB"/>
    <w:rsid w:val="00D90E08"/>
    <w:rsid w:val="00D92DF8"/>
    <w:rsid w:val="00D92E92"/>
    <w:rsid w:val="00D951D7"/>
    <w:rsid w:val="00D9549F"/>
    <w:rsid w:val="00DA0A6B"/>
    <w:rsid w:val="00DB07D0"/>
    <w:rsid w:val="00DB188F"/>
    <w:rsid w:val="00DB2557"/>
    <w:rsid w:val="00DB25E4"/>
    <w:rsid w:val="00DB46FC"/>
    <w:rsid w:val="00DC11F3"/>
    <w:rsid w:val="00DC1715"/>
    <w:rsid w:val="00DC333C"/>
    <w:rsid w:val="00DC5800"/>
    <w:rsid w:val="00DC625F"/>
    <w:rsid w:val="00DD4A7D"/>
    <w:rsid w:val="00DD5774"/>
    <w:rsid w:val="00DE465A"/>
    <w:rsid w:val="00DE647D"/>
    <w:rsid w:val="00DF1852"/>
    <w:rsid w:val="00DF28CA"/>
    <w:rsid w:val="00DF37E1"/>
    <w:rsid w:val="00DF6251"/>
    <w:rsid w:val="00DF70BE"/>
    <w:rsid w:val="00E01481"/>
    <w:rsid w:val="00E06490"/>
    <w:rsid w:val="00E12702"/>
    <w:rsid w:val="00E13AC7"/>
    <w:rsid w:val="00E1786B"/>
    <w:rsid w:val="00E23AD1"/>
    <w:rsid w:val="00E246A2"/>
    <w:rsid w:val="00E247D5"/>
    <w:rsid w:val="00E33B74"/>
    <w:rsid w:val="00E34853"/>
    <w:rsid w:val="00E364F1"/>
    <w:rsid w:val="00E36CF9"/>
    <w:rsid w:val="00E40101"/>
    <w:rsid w:val="00E40858"/>
    <w:rsid w:val="00E51A36"/>
    <w:rsid w:val="00E52514"/>
    <w:rsid w:val="00E53E46"/>
    <w:rsid w:val="00E56160"/>
    <w:rsid w:val="00E6147C"/>
    <w:rsid w:val="00E652A7"/>
    <w:rsid w:val="00E70F89"/>
    <w:rsid w:val="00E77556"/>
    <w:rsid w:val="00E81BC3"/>
    <w:rsid w:val="00E9009D"/>
    <w:rsid w:val="00E9050E"/>
    <w:rsid w:val="00E955D9"/>
    <w:rsid w:val="00E96DFD"/>
    <w:rsid w:val="00EA17F7"/>
    <w:rsid w:val="00EB021F"/>
    <w:rsid w:val="00EB452D"/>
    <w:rsid w:val="00EB4D00"/>
    <w:rsid w:val="00EB568A"/>
    <w:rsid w:val="00EB60FB"/>
    <w:rsid w:val="00EB6574"/>
    <w:rsid w:val="00EB67C8"/>
    <w:rsid w:val="00EC2F84"/>
    <w:rsid w:val="00EC4C87"/>
    <w:rsid w:val="00EC755A"/>
    <w:rsid w:val="00ED1AB6"/>
    <w:rsid w:val="00ED2B5F"/>
    <w:rsid w:val="00EE3541"/>
    <w:rsid w:val="00EE3C0F"/>
    <w:rsid w:val="00EE3D14"/>
    <w:rsid w:val="00EE5B5E"/>
    <w:rsid w:val="00EE7849"/>
    <w:rsid w:val="00EF004D"/>
    <w:rsid w:val="00EF3631"/>
    <w:rsid w:val="00EF599C"/>
    <w:rsid w:val="00EF61DD"/>
    <w:rsid w:val="00EF6825"/>
    <w:rsid w:val="00EF7085"/>
    <w:rsid w:val="00EF76C7"/>
    <w:rsid w:val="00F03EE9"/>
    <w:rsid w:val="00F04063"/>
    <w:rsid w:val="00F15F1B"/>
    <w:rsid w:val="00F164DF"/>
    <w:rsid w:val="00F16612"/>
    <w:rsid w:val="00F171E7"/>
    <w:rsid w:val="00F20DF8"/>
    <w:rsid w:val="00F23FB6"/>
    <w:rsid w:val="00F25C7E"/>
    <w:rsid w:val="00F26CED"/>
    <w:rsid w:val="00F355E8"/>
    <w:rsid w:val="00F40D96"/>
    <w:rsid w:val="00F42D75"/>
    <w:rsid w:val="00F5051C"/>
    <w:rsid w:val="00F53AFF"/>
    <w:rsid w:val="00F55D85"/>
    <w:rsid w:val="00F6110F"/>
    <w:rsid w:val="00F62A56"/>
    <w:rsid w:val="00F65431"/>
    <w:rsid w:val="00F65602"/>
    <w:rsid w:val="00F74ADC"/>
    <w:rsid w:val="00F765E8"/>
    <w:rsid w:val="00F7660B"/>
    <w:rsid w:val="00F83E78"/>
    <w:rsid w:val="00F84EE9"/>
    <w:rsid w:val="00F85682"/>
    <w:rsid w:val="00F86BFE"/>
    <w:rsid w:val="00F872B7"/>
    <w:rsid w:val="00F949B2"/>
    <w:rsid w:val="00F95381"/>
    <w:rsid w:val="00F96E13"/>
    <w:rsid w:val="00FA6852"/>
    <w:rsid w:val="00FA6F9C"/>
    <w:rsid w:val="00FB047B"/>
    <w:rsid w:val="00FB09CF"/>
    <w:rsid w:val="00FB1D84"/>
    <w:rsid w:val="00FB262B"/>
    <w:rsid w:val="00FC35C9"/>
    <w:rsid w:val="00FC5485"/>
    <w:rsid w:val="00FD429F"/>
    <w:rsid w:val="00FD5D53"/>
    <w:rsid w:val="00FE1375"/>
    <w:rsid w:val="00FE409A"/>
    <w:rsid w:val="00FE480D"/>
    <w:rsid w:val="00FE7E90"/>
    <w:rsid w:val="00FF1229"/>
    <w:rsid w:val="00FF151A"/>
    <w:rsid w:val="00FF429B"/>
    <w:rsid w:val="00FF6534"/>
    <w:rsid w:val="00FF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1EA8"/>
  <w15:docId w15:val="{1392D18E-2821-4848-8E1A-2C56A94A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2291D"/>
    <w:pPr>
      <w:ind w:left="720"/>
      <w:contextualSpacing/>
    </w:pPr>
  </w:style>
  <w:style w:type="character" w:styleId="Strong">
    <w:name w:val="Strong"/>
    <w:basedOn w:val="DefaultParagraphFont"/>
    <w:uiPriority w:val="22"/>
    <w:qFormat/>
    <w:rsid w:val="00DB2557"/>
    <w:rPr>
      <w:b/>
      <w:bCs/>
    </w:rPr>
  </w:style>
  <w:style w:type="paragraph" w:styleId="NormalWeb">
    <w:name w:val="Normal (Web)"/>
    <w:basedOn w:val="Normal"/>
    <w:uiPriority w:val="99"/>
    <w:unhideWhenUsed/>
    <w:rsid w:val="001045D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7D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C548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C5485"/>
  </w:style>
  <w:style w:type="paragraph" w:styleId="Footer">
    <w:name w:val="footer"/>
    <w:basedOn w:val="Normal"/>
    <w:link w:val="FooterChar"/>
    <w:uiPriority w:val="99"/>
    <w:semiHidden/>
    <w:unhideWhenUsed/>
    <w:rsid w:val="00FC548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FC5485"/>
  </w:style>
  <w:style w:type="paragraph" w:customStyle="1" w:styleId="norm">
    <w:name w:val="norm"/>
    <w:basedOn w:val="Normal"/>
    <w:link w:val="normChar"/>
    <w:rsid w:val="00C80706"/>
    <w:pPr>
      <w:spacing w:after="0" w:line="480" w:lineRule="auto"/>
      <w:ind w:firstLine="709"/>
      <w:jc w:val="both"/>
    </w:pPr>
    <w:rPr>
      <w:rFonts w:ascii="Arial Armenian" w:eastAsia="Times New Roman" w:hAnsi="Arial Armenian" w:cs="Times New Roman"/>
      <w:szCs w:val="20"/>
      <w:lang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80706"/>
  </w:style>
  <w:style w:type="paragraph" w:styleId="BalloonText">
    <w:name w:val="Balloon Text"/>
    <w:basedOn w:val="Normal"/>
    <w:link w:val="BalloonTextChar"/>
    <w:uiPriority w:val="99"/>
    <w:semiHidden/>
    <w:unhideWhenUsed/>
    <w:rsid w:val="005D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3F"/>
    <w:rPr>
      <w:rFonts w:ascii="Tahoma" w:hAnsi="Tahoma" w:cs="Tahoma"/>
      <w:sz w:val="16"/>
      <w:szCs w:val="16"/>
    </w:rPr>
  </w:style>
  <w:style w:type="paragraph" w:customStyle="1" w:styleId="DefaultParagraphFontParaChar">
    <w:name w:val="Default Paragraph Font Para Char"/>
    <w:basedOn w:val="Normal"/>
    <w:locked/>
    <w:rsid w:val="005D043F"/>
    <w:pPr>
      <w:spacing w:after="160" w:line="240" w:lineRule="auto"/>
    </w:pPr>
    <w:rPr>
      <w:rFonts w:ascii="Verdana" w:eastAsia="Batang" w:hAnsi="Verdana" w:cs="Verdana"/>
      <w:sz w:val="24"/>
      <w:szCs w:val="24"/>
      <w:lang w:val="en-GB"/>
    </w:rPr>
  </w:style>
  <w:style w:type="paragraph" w:styleId="NoSpacing">
    <w:name w:val="No Spacing"/>
    <w:link w:val="NoSpacingChar"/>
    <w:qFormat/>
    <w:rsid w:val="00A46B96"/>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character" w:customStyle="1" w:styleId="NoSpacingChar">
    <w:name w:val="No Spacing Char"/>
    <w:link w:val="NoSpacing"/>
    <w:locked/>
    <w:rsid w:val="00A46B96"/>
    <w:rPr>
      <w:rFonts w:ascii="Times Armenian" w:eastAsia="Times New Roman" w:hAnsi="Times Armenian" w:cs="Times Armenian"/>
      <w:sz w:val="24"/>
      <w:szCs w:val="24"/>
      <w:lang w:val="ru-RU" w:eastAsia="ru-RU"/>
    </w:rPr>
  </w:style>
  <w:style w:type="character" w:styleId="Emphasis">
    <w:name w:val="Emphasis"/>
    <w:basedOn w:val="DefaultParagraphFont"/>
    <w:uiPriority w:val="20"/>
    <w:qFormat/>
    <w:rsid w:val="00AC69AF"/>
    <w:rPr>
      <w:i/>
      <w:iCs/>
    </w:rPr>
  </w:style>
  <w:style w:type="character" w:styleId="CommentReference">
    <w:name w:val="annotation reference"/>
    <w:basedOn w:val="DefaultParagraphFont"/>
    <w:uiPriority w:val="99"/>
    <w:semiHidden/>
    <w:unhideWhenUsed/>
    <w:rsid w:val="00C549EB"/>
    <w:rPr>
      <w:sz w:val="16"/>
      <w:szCs w:val="16"/>
    </w:rPr>
  </w:style>
  <w:style w:type="paragraph" w:styleId="CommentText">
    <w:name w:val="annotation text"/>
    <w:basedOn w:val="Normal"/>
    <w:link w:val="CommentTextChar"/>
    <w:uiPriority w:val="99"/>
    <w:semiHidden/>
    <w:unhideWhenUsed/>
    <w:rsid w:val="00C549EB"/>
    <w:pPr>
      <w:spacing w:line="240" w:lineRule="auto"/>
    </w:pPr>
    <w:rPr>
      <w:sz w:val="20"/>
      <w:szCs w:val="20"/>
    </w:rPr>
  </w:style>
  <w:style w:type="character" w:customStyle="1" w:styleId="CommentTextChar">
    <w:name w:val="Comment Text Char"/>
    <w:basedOn w:val="DefaultParagraphFont"/>
    <w:link w:val="CommentText"/>
    <w:uiPriority w:val="99"/>
    <w:semiHidden/>
    <w:rsid w:val="00C549EB"/>
    <w:rPr>
      <w:sz w:val="20"/>
      <w:szCs w:val="20"/>
    </w:rPr>
  </w:style>
  <w:style w:type="paragraph" w:styleId="CommentSubject">
    <w:name w:val="annotation subject"/>
    <w:basedOn w:val="CommentText"/>
    <w:next w:val="CommentText"/>
    <w:link w:val="CommentSubjectChar"/>
    <w:uiPriority w:val="99"/>
    <w:semiHidden/>
    <w:unhideWhenUsed/>
    <w:rsid w:val="00C549EB"/>
    <w:rPr>
      <w:b/>
      <w:bCs/>
    </w:rPr>
  </w:style>
  <w:style w:type="character" w:customStyle="1" w:styleId="CommentSubjectChar">
    <w:name w:val="Comment Subject Char"/>
    <w:basedOn w:val="CommentTextChar"/>
    <w:link w:val="CommentSubject"/>
    <w:uiPriority w:val="99"/>
    <w:semiHidden/>
    <w:rsid w:val="00C549EB"/>
    <w:rPr>
      <w:b/>
      <w:bCs/>
      <w:sz w:val="20"/>
      <w:szCs w:val="20"/>
    </w:rPr>
  </w:style>
  <w:style w:type="paragraph" w:styleId="EndnoteText">
    <w:name w:val="endnote text"/>
    <w:basedOn w:val="Normal"/>
    <w:link w:val="EndnoteTextChar"/>
    <w:uiPriority w:val="99"/>
    <w:semiHidden/>
    <w:unhideWhenUsed/>
    <w:rsid w:val="002076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76B6"/>
    <w:rPr>
      <w:sz w:val="20"/>
      <w:szCs w:val="20"/>
    </w:rPr>
  </w:style>
  <w:style w:type="character" w:styleId="EndnoteReference">
    <w:name w:val="endnote reference"/>
    <w:basedOn w:val="DefaultParagraphFont"/>
    <w:uiPriority w:val="99"/>
    <w:semiHidden/>
    <w:unhideWhenUsed/>
    <w:rsid w:val="002076B6"/>
    <w:rPr>
      <w:vertAlign w:val="superscript"/>
    </w:rPr>
  </w:style>
  <w:style w:type="paragraph" w:styleId="FootnoteText">
    <w:name w:val="footnote text"/>
    <w:basedOn w:val="Normal"/>
    <w:link w:val="FootnoteTextChar"/>
    <w:uiPriority w:val="99"/>
    <w:semiHidden/>
    <w:unhideWhenUsed/>
    <w:rsid w:val="00AF2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5D9"/>
    <w:rPr>
      <w:sz w:val="20"/>
      <w:szCs w:val="20"/>
    </w:rPr>
  </w:style>
  <w:style w:type="character" w:styleId="FootnoteReference">
    <w:name w:val="footnote reference"/>
    <w:basedOn w:val="DefaultParagraphFont"/>
    <w:uiPriority w:val="99"/>
    <w:semiHidden/>
    <w:unhideWhenUsed/>
    <w:rsid w:val="00AF25D9"/>
    <w:rPr>
      <w:vertAlign w:val="superscript"/>
    </w:rPr>
  </w:style>
  <w:style w:type="character" w:customStyle="1" w:styleId="normChar">
    <w:name w:val="norm Char"/>
    <w:link w:val="norm"/>
    <w:locked/>
    <w:rsid w:val="00645170"/>
    <w:rPr>
      <w:rFonts w:ascii="Arial Armenian" w:eastAsia="Times New Roman" w:hAnsi="Arial Armenian" w:cs="Times New Roman"/>
      <w:szCs w:val="20"/>
      <w:lang w:eastAsia="ru-RU"/>
    </w:rPr>
  </w:style>
  <w:style w:type="paragraph" w:customStyle="1" w:styleId="Style14">
    <w:name w:val="Style14"/>
    <w:basedOn w:val="Normal"/>
    <w:uiPriority w:val="99"/>
    <w:qFormat/>
    <w:rsid w:val="003C1026"/>
    <w:pPr>
      <w:widowControl w:val="0"/>
      <w:autoSpaceDE w:val="0"/>
      <w:autoSpaceDN w:val="0"/>
      <w:adjustRightInd w:val="0"/>
      <w:spacing w:after="0" w:line="364" w:lineRule="exact"/>
      <w:ind w:hanging="281"/>
    </w:pPr>
    <w:rPr>
      <w:rFonts w:ascii="Tahoma" w:eastAsia="Times New Roman" w:hAnsi="Tahoma" w:cs="Tahom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9387">
      <w:bodyDiv w:val="1"/>
      <w:marLeft w:val="0"/>
      <w:marRight w:val="0"/>
      <w:marTop w:val="0"/>
      <w:marBottom w:val="0"/>
      <w:divBdr>
        <w:top w:val="none" w:sz="0" w:space="0" w:color="auto"/>
        <w:left w:val="none" w:sz="0" w:space="0" w:color="auto"/>
        <w:bottom w:val="none" w:sz="0" w:space="0" w:color="auto"/>
        <w:right w:val="none" w:sz="0" w:space="0" w:color="auto"/>
      </w:divBdr>
    </w:div>
    <w:div w:id="127475623">
      <w:bodyDiv w:val="1"/>
      <w:marLeft w:val="0"/>
      <w:marRight w:val="0"/>
      <w:marTop w:val="0"/>
      <w:marBottom w:val="0"/>
      <w:divBdr>
        <w:top w:val="none" w:sz="0" w:space="0" w:color="auto"/>
        <w:left w:val="none" w:sz="0" w:space="0" w:color="auto"/>
        <w:bottom w:val="none" w:sz="0" w:space="0" w:color="auto"/>
        <w:right w:val="none" w:sz="0" w:space="0" w:color="auto"/>
      </w:divBdr>
    </w:div>
    <w:div w:id="229115612">
      <w:bodyDiv w:val="1"/>
      <w:marLeft w:val="0"/>
      <w:marRight w:val="0"/>
      <w:marTop w:val="0"/>
      <w:marBottom w:val="0"/>
      <w:divBdr>
        <w:top w:val="none" w:sz="0" w:space="0" w:color="auto"/>
        <w:left w:val="none" w:sz="0" w:space="0" w:color="auto"/>
        <w:bottom w:val="none" w:sz="0" w:space="0" w:color="auto"/>
        <w:right w:val="none" w:sz="0" w:space="0" w:color="auto"/>
      </w:divBdr>
    </w:div>
    <w:div w:id="259527710">
      <w:bodyDiv w:val="1"/>
      <w:marLeft w:val="0"/>
      <w:marRight w:val="0"/>
      <w:marTop w:val="0"/>
      <w:marBottom w:val="0"/>
      <w:divBdr>
        <w:top w:val="none" w:sz="0" w:space="0" w:color="auto"/>
        <w:left w:val="none" w:sz="0" w:space="0" w:color="auto"/>
        <w:bottom w:val="none" w:sz="0" w:space="0" w:color="auto"/>
        <w:right w:val="none" w:sz="0" w:space="0" w:color="auto"/>
      </w:divBdr>
    </w:div>
    <w:div w:id="360667327">
      <w:bodyDiv w:val="1"/>
      <w:marLeft w:val="0"/>
      <w:marRight w:val="0"/>
      <w:marTop w:val="0"/>
      <w:marBottom w:val="0"/>
      <w:divBdr>
        <w:top w:val="none" w:sz="0" w:space="0" w:color="auto"/>
        <w:left w:val="none" w:sz="0" w:space="0" w:color="auto"/>
        <w:bottom w:val="none" w:sz="0" w:space="0" w:color="auto"/>
        <w:right w:val="none" w:sz="0" w:space="0" w:color="auto"/>
      </w:divBdr>
    </w:div>
    <w:div w:id="375130404">
      <w:bodyDiv w:val="1"/>
      <w:marLeft w:val="0"/>
      <w:marRight w:val="0"/>
      <w:marTop w:val="0"/>
      <w:marBottom w:val="0"/>
      <w:divBdr>
        <w:top w:val="none" w:sz="0" w:space="0" w:color="auto"/>
        <w:left w:val="none" w:sz="0" w:space="0" w:color="auto"/>
        <w:bottom w:val="none" w:sz="0" w:space="0" w:color="auto"/>
        <w:right w:val="none" w:sz="0" w:space="0" w:color="auto"/>
      </w:divBdr>
    </w:div>
    <w:div w:id="451247709">
      <w:bodyDiv w:val="1"/>
      <w:marLeft w:val="0"/>
      <w:marRight w:val="0"/>
      <w:marTop w:val="0"/>
      <w:marBottom w:val="0"/>
      <w:divBdr>
        <w:top w:val="none" w:sz="0" w:space="0" w:color="auto"/>
        <w:left w:val="none" w:sz="0" w:space="0" w:color="auto"/>
        <w:bottom w:val="none" w:sz="0" w:space="0" w:color="auto"/>
        <w:right w:val="none" w:sz="0" w:space="0" w:color="auto"/>
      </w:divBdr>
    </w:div>
    <w:div w:id="601958283">
      <w:bodyDiv w:val="1"/>
      <w:marLeft w:val="0"/>
      <w:marRight w:val="0"/>
      <w:marTop w:val="0"/>
      <w:marBottom w:val="0"/>
      <w:divBdr>
        <w:top w:val="none" w:sz="0" w:space="0" w:color="auto"/>
        <w:left w:val="none" w:sz="0" w:space="0" w:color="auto"/>
        <w:bottom w:val="none" w:sz="0" w:space="0" w:color="auto"/>
        <w:right w:val="none" w:sz="0" w:space="0" w:color="auto"/>
      </w:divBdr>
    </w:div>
    <w:div w:id="821048725">
      <w:bodyDiv w:val="1"/>
      <w:marLeft w:val="0"/>
      <w:marRight w:val="0"/>
      <w:marTop w:val="0"/>
      <w:marBottom w:val="0"/>
      <w:divBdr>
        <w:top w:val="none" w:sz="0" w:space="0" w:color="auto"/>
        <w:left w:val="none" w:sz="0" w:space="0" w:color="auto"/>
        <w:bottom w:val="none" w:sz="0" w:space="0" w:color="auto"/>
        <w:right w:val="none" w:sz="0" w:space="0" w:color="auto"/>
      </w:divBdr>
    </w:div>
    <w:div w:id="896819352">
      <w:bodyDiv w:val="1"/>
      <w:marLeft w:val="0"/>
      <w:marRight w:val="0"/>
      <w:marTop w:val="0"/>
      <w:marBottom w:val="0"/>
      <w:divBdr>
        <w:top w:val="none" w:sz="0" w:space="0" w:color="auto"/>
        <w:left w:val="none" w:sz="0" w:space="0" w:color="auto"/>
        <w:bottom w:val="none" w:sz="0" w:space="0" w:color="auto"/>
        <w:right w:val="none" w:sz="0" w:space="0" w:color="auto"/>
      </w:divBdr>
    </w:div>
    <w:div w:id="1067260630">
      <w:bodyDiv w:val="1"/>
      <w:marLeft w:val="0"/>
      <w:marRight w:val="0"/>
      <w:marTop w:val="0"/>
      <w:marBottom w:val="0"/>
      <w:divBdr>
        <w:top w:val="none" w:sz="0" w:space="0" w:color="auto"/>
        <w:left w:val="none" w:sz="0" w:space="0" w:color="auto"/>
        <w:bottom w:val="none" w:sz="0" w:space="0" w:color="auto"/>
        <w:right w:val="none" w:sz="0" w:space="0" w:color="auto"/>
      </w:divBdr>
    </w:div>
    <w:div w:id="1218274825">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392994403">
      <w:bodyDiv w:val="1"/>
      <w:marLeft w:val="0"/>
      <w:marRight w:val="0"/>
      <w:marTop w:val="0"/>
      <w:marBottom w:val="0"/>
      <w:divBdr>
        <w:top w:val="none" w:sz="0" w:space="0" w:color="auto"/>
        <w:left w:val="none" w:sz="0" w:space="0" w:color="auto"/>
        <w:bottom w:val="none" w:sz="0" w:space="0" w:color="auto"/>
        <w:right w:val="none" w:sz="0" w:space="0" w:color="auto"/>
      </w:divBdr>
    </w:div>
    <w:div w:id="1711615309">
      <w:bodyDiv w:val="1"/>
      <w:marLeft w:val="0"/>
      <w:marRight w:val="0"/>
      <w:marTop w:val="0"/>
      <w:marBottom w:val="0"/>
      <w:divBdr>
        <w:top w:val="none" w:sz="0" w:space="0" w:color="auto"/>
        <w:left w:val="none" w:sz="0" w:space="0" w:color="auto"/>
        <w:bottom w:val="none" w:sz="0" w:space="0" w:color="auto"/>
        <w:right w:val="none" w:sz="0" w:space="0" w:color="auto"/>
      </w:divBdr>
    </w:div>
    <w:div w:id="1756785510">
      <w:bodyDiv w:val="1"/>
      <w:marLeft w:val="0"/>
      <w:marRight w:val="0"/>
      <w:marTop w:val="0"/>
      <w:marBottom w:val="0"/>
      <w:divBdr>
        <w:top w:val="none" w:sz="0" w:space="0" w:color="auto"/>
        <w:left w:val="none" w:sz="0" w:space="0" w:color="auto"/>
        <w:bottom w:val="none" w:sz="0" w:space="0" w:color="auto"/>
        <w:right w:val="none" w:sz="0" w:space="0" w:color="auto"/>
      </w:divBdr>
    </w:div>
    <w:div w:id="19683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en/en/id/2145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5BC0-0BA8-4D97-86D7-573FE602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5380</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keywords>https:/mul2-taxservice.gov.am/tasks/1015586/oneclick/karavarutyan voroshman naxagic.docx?token=771e9248b335ba479bc9424e3be8a479</cp:keywords>
  <cp:lastModifiedBy>Marine Asatryan</cp:lastModifiedBy>
  <cp:revision>2</cp:revision>
  <cp:lastPrinted>2021-09-22T06:36:00Z</cp:lastPrinted>
  <dcterms:created xsi:type="dcterms:W3CDTF">2024-10-22T07:35:00Z</dcterms:created>
  <dcterms:modified xsi:type="dcterms:W3CDTF">2024-10-22T07:35:00Z</dcterms:modified>
</cp:coreProperties>
</file>