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53EFE" w14:textId="77777777" w:rsidR="00584019" w:rsidRPr="00550963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68EE3E35" w14:textId="601BA666" w:rsidR="00584019" w:rsidRPr="00550963" w:rsidRDefault="00584019" w:rsidP="00695042">
      <w:pPr>
        <w:spacing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«ՀԱՅԱՍՏԱՆԻ ՀԱՆՐԱՊԵՏՈՒԹՅԱՆ ՀԱՐԿԱՅԻՆ ՕՐԵՆՍԳՐՔՈՒՄ </w:t>
      </w:r>
      <w:r w:rsidR="00E032DF">
        <w:rPr>
          <w:rFonts w:ascii="GHEA Grapalat" w:hAnsi="GHEA Grapalat"/>
          <w:sz w:val="24"/>
          <w:szCs w:val="24"/>
          <w:lang w:val="hy-AM"/>
        </w:rPr>
        <w:t xml:space="preserve">ՓՈՓՈԽՈՒԹՅՈՒՆ 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ԿԱՏԱՐԵԼՈՒ ՄԱՍԻՆ» ՀԱՅԱՍՏԱՆԻ ՀԱՆՐԱՊԵՏՈՒԹՅԱՆ ՕՐԵՆՔԻ ՆԱԽԱԳԾԻ ԸՆԴՈՒՆՄԱՆ</w:t>
      </w:r>
    </w:p>
    <w:p w14:paraId="16D57057" w14:textId="275CDF6C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1. Ընթացիկ իրավիճակը </w:t>
      </w:r>
      <w:r w:rsidR="000E42E2"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44FFE658" w14:textId="179FE74B" w:rsidR="007334F2" w:rsidRPr="00172F52" w:rsidRDefault="00CC26E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bookmarkStart w:id="0" w:name="_Hlk130473251"/>
      <w:r w:rsidRPr="00550963">
        <w:rPr>
          <w:rFonts w:ascii="GHEA Grapalat" w:hAnsi="GHEA Grapalat"/>
          <w:sz w:val="24"/>
          <w:szCs w:val="24"/>
          <w:lang w:val="hy-AM"/>
        </w:rPr>
        <w:t xml:space="preserve">Համաձայն Հայաստանի Հանրապետության 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հ</w:t>
      </w:r>
      <w:r w:rsidRPr="00550963">
        <w:rPr>
          <w:rFonts w:ascii="GHEA Grapalat" w:hAnsi="GHEA Grapalat"/>
          <w:sz w:val="24"/>
          <w:szCs w:val="24"/>
          <w:lang w:val="hy-AM"/>
        </w:rPr>
        <w:t>արկային օրենսգրքի 64-րդ հոդվածի 2-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ր</w:t>
      </w:r>
      <w:r w:rsidRPr="00550963">
        <w:rPr>
          <w:rFonts w:ascii="GHEA Grapalat" w:hAnsi="GHEA Grapalat"/>
          <w:sz w:val="24"/>
          <w:szCs w:val="24"/>
          <w:lang w:val="hy-AM"/>
        </w:rPr>
        <w:t>դ մասի 5</w:t>
      </w:r>
      <w:r w:rsidR="00AE4F5C">
        <w:rPr>
          <w:rFonts w:ascii="GHEA Grapalat" w:hAnsi="GHEA Grapalat"/>
          <w:sz w:val="24"/>
          <w:szCs w:val="24"/>
          <w:lang w:val="hy-AM"/>
        </w:rPr>
        <w:t>8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550963">
        <w:rPr>
          <w:rFonts w:ascii="GHEA Grapalat" w:hAnsi="GHEA Grapalat"/>
          <w:sz w:val="24"/>
          <w:szCs w:val="24"/>
          <w:lang w:val="hy-AM"/>
        </w:rPr>
        <w:t>կետ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ի՝</w:t>
      </w:r>
      <w:r w:rsidR="003A5F75" w:rsidRPr="00550963">
        <w:rPr>
          <w:rFonts w:ascii="GHEA Grapalat" w:hAnsi="GHEA Grapalat"/>
          <w:sz w:val="24"/>
          <w:szCs w:val="24"/>
          <w:lang w:val="hy-AM"/>
        </w:rPr>
        <w:t xml:space="preserve"> (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այսուհետ՝ Օրենսգիրք</w:t>
      </w:r>
      <w:r w:rsidR="003A5F75" w:rsidRPr="00550963">
        <w:rPr>
          <w:rFonts w:ascii="GHEA Grapalat" w:hAnsi="GHEA Grapalat"/>
          <w:sz w:val="24"/>
          <w:szCs w:val="24"/>
          <w:lang w:val="hy-AM"/>
        </w:rPr>
        <w:t>)</w:t>
      </w:r>
      <w:r w:rsidRPr="00550963">
        <w:rPr>
          <w:rFonts w:ascii="GHEA Grapalat" w:hAnsi="GHEA Grapalat"/>
          <w:sz w:val="24"/>
          <w:szCs w:val="24"/>
          <w:lang w:val="hy-AM"/>
        </w:rPr>
        <w:t xml:space="preserve">  մին</w:t>
      </w:r>
      <w:r w:rsidR="000E42E2" w:rsidRPr="00550963">
        <w:rPr>
          <w:rFonts w:ascii="GHEA Grapalat" w:hAnsi="GHEA Grapalat"/>
          <w:sz w:val="24"/>
          <w:szCs w:val="24"/>
          <w:lang w:val="hy-AM"/>
        </w:rPr>
        <w:t>չ</w:t>
      </w:r>
      <w:r w:rsidRPr="0055096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6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հուն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վարի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ը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ավելացված արժեքի հարկից ազատվում են </w:t>
      </w:r>
      <w:r w:rsidR="007334F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 w:rsidR="007334F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ՏՄ ԱՏԳ ԱԱ</w:t>
      </w:r>
      <w:r w:rsidR="00521B5B" w:rsidRPr="00521B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D4BC8" w:rsidRPr="007D4BC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8702 40 000</w:t>
      </w:r>
      <w:r w:rsidR="007D4BC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C670F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8703 80 000</w:t>
      </w:r>
      <w:r w:rsidR="00E910B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323F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և </w:t>
      </w:r>
      <w:r w:rsidR="00D323F2" w:rsidRPr="00D323F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8711 60</w:t>
      </w:r>
      <w:r w:rsidR="00D323F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334F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ծածկագրեր</w:t>
      </w:r>
      <w:r w:rsidR="00E910B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</w:t>
      </w:r>
      <w:r w:rsidR="007334F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դասվող</w:t>
      </w:r>
      <w:r w:rsidR="00EE47E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235B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տրանսպորտային միջոցների ներմուծումը </w:t>
      </w:r>
      <w:r w:rsidR="000E42E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6235B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(կամ) </w:t>
      </w:r>
      <w:r w:rsidR="006235B9"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օտարումը</w:t>
      </w:r>
      <w:r w:rsidR="00584019"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: </w:t>
      </w:r>
    </w:p>
    <w:p w14:paraId="0DEDF3CD" w14:textId="77777777" w:rsidR="0093559F" w:rsidRDefault="00584019" w:rsidP="0093559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Վերոնշյալ իրավական կարգավոր</w:t>
      </w:r>
      <w:r w:rsidR="00626871" w:rsidRPr="00172F5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ման</w:t>
      </w:r>
      <w:r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արդյունքում</w:t>
      </w:r>
      <w:r w:rsidR="000A7B60"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հանրապետությունում ստեղծվել է </w:t>
      </w:r>
      <w:r w:rsidR="006235B9"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առավել</w:t>
      </w:r>
      <w:r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բարենպաստ միջավայր </w:t>
      </w:r>
      <w:r w:rsidR="000A7B60"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նշյալ </w:t>
      </w:r>
      <w:r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էլեկտրական շարժիչով աշխատող տրանսպորտային միջոցների </w:t>
      </w:r>
      <w:r w:rsidR="003A5F75"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ներկր</w:t>
      </w:r>
      <w:r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ումը խթանելու համար:</w:t>
      </w:r>
    </w:p>
    <w:p w14:paraId="0F41AFF1" w14:textId="7B4350B4" w:rsidR="00C20130" w:rsidRDefault="001E2F89" w:rsidP="007E6E5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bookmarkStart w:id="1" w:name="_Hlk145413205"/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Հարկ է նշել նաև, որ </w:t>
      </w:r>
      <w:r w:rsidR="00E032DF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Եվրասիական տնտեսական հանձնաժո</w:t>
      </w:r>
      <w:r w:rsidR="0003541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ղո</w:t>
      </w:r>
      <w:r w:rsidR="00E032DF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վի Խորհրդի 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նոյեմբերի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-ի N 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134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որոշմ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ամբ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այաստանի Հանրապետությանը </w:t>
      </w:r>
      <w:r w:rsidR="00E032DF" w:rsidRPr="00E032D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2025 </w:t>
      </w:r>
      <w:r w:rsidR="00E032D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թվականի համար հատկացվել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է սակագնային արտոնություն՝ առանց մաքսատուրքի վճա</w:t>
      </w:r>
      <w:r w:rsidR="00E032DF" w:rsidRPr="00E032DF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ր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ման </w:t>
      </w:r>
      <w:r w:rsidR="00626871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էլեկտրական շարժիչով աշխատող M1 և M1G (մարդատար)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տրանսպորտային միջոցների (Ե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ՏՄ ԱՏԳ ԱԱ </w:t>
      </w:r>
      <w:bookmarkStart w:id="2" w:name="_Hlk130475476"/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8703 80 000 </w:t>
      </w:r>
      <w:bookmarkEnd w:id="2"/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ծածկագրին դասվող)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ներմուծման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համար՝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8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0 հա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զ.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հ</w:t>
      </w:r>
      <w:r w:rsidR="003E754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ա</w:t>
      </w:r>
      <w:r w:rsidRPr="00550963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տ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չափաքանակով։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</w:t>
      </w:r>
    </w:p>
    <w:bookmarkEnd w:id="1"/>
    <w:p w14:paraId="2258A6E2" w14:textId="2CBCC81C" w:rsidR="006D7243" w:rsidRDefault="001F4DA2" w:rsidP="00E032DF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ab/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Հարկ է նշել, որ 2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024 թ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վականի հոկտեմբերի 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10-ի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 կայացած ՀՀ կառավարության նիստի ժամանակ ՀՀ վարչապետի կողմից հնչեցվել է առաջարկ՝ կապված 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2025 թ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վականի ընթացքում Հայաստանի Հանրապետության տարածք սակագնային քվոտայի շրջանակներում ներմուծվող էլեկտրաշարժիչով շարժիչային տրանսպորտային միջոցների արտադրման տարեթվի սահմանման հետ, մասնավորապես՝ առաջարկվել է սակագնային քվոտայի կիրառումը տարածել 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ՏՄ ԱՏԳ ԱԱ</w:t>
      </w:r>
      <w:r w:rsidR="00775072" w:rsidRPr="00521B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8703 80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 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000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 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ծածկագրեր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դասվող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՝ 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022 թ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վականի դեկտեմբերի </w:t>
      </w:r>
      <w:r w:rsidR="00E032DF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31-ի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ց </w:t>
      </w:r>
      <w:r w:rsid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հետո թողարկված էլեկտրաշարժիչով շարժիչային տրանսպորտային միջոցների նկատմամբ։</w:t>
      </w:r>
    </w:p>
    <w:p w14:paraId="65A9302C" w14:textId="77777777" w:rsidR="00775072" w:rsidRPr="00775072" w:rsidRDefault="00775072" w:rsidP="00775072">
      <w:pPr>
        <w:suppressAutoHyphens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</w:pPr>
      <w:r w:rsidRP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>Սակագնային արտոնության կիրառման շրջանակներում ՀՀ ներմուծվող էլեկտրոմոբիլների ներմուծման ընթացակարգը սահմանող իրավական ակտում սահմանափակման մասով իրավաչափ կարգավորում սահմանելու նպատակով՝  անհրաժեշտություն կառաջանա լրացում կատարել Եվրասիական տնտեսական հանձնաժողովի Խորհրդի 2023 թվականի նոյեմբերի 24-ի N134 որոշման մեջ՝ նախատեսելով դրույթ, որին համապատասխան ազգային օրենսդրությամբ հնարավոր կլինի կիրառել սահմանափակումներ՝ ԵԱՏՄ սահմանված ընթացակարգերին համապատասխան։</w:t>
      </w:r>
    </w:p>
    <w:p w14:paraId="26A9F203" w14:textId="550976BF" w:rsidR="00775072" w:rsidRDefault="00775072" w:rsidP="00775072">
      <w:pPr>
        <w:suppressAutoHyphens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</w:pPr>
      <w:r w:rsidRP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 xml:space="preserve">Մինչդեռ 2025 թվականի համար Հայաստանի Հանրապետությանը հատկացված 8.0 </w:t>
      </w:r>
      <w:r w:rsidRPr="00775072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 w:eastAsia="zh-CN" w:bidi="hi-IN"/>
          <w14:ligatures w14:val="none"/>
        </w:rPr>
        <w:t>հազ</w:t>
      </w:r>
      <w:r>
        <w:rPr>
          <w:rFonts w:ascii="MS Mincho" w:eastAsia="MS Mincho" w:hAnsi="MS Mincho" w:cs="MS Mincho"/>
          <w:color w:val="000000"/>
          <w:kern w:val="0"/>
          <w:sz w:val="24"/>
          <w:szCs w:val="24"/>
          <w:lang w:val="hy-AM" w:eastAsia="zh-CN" w:bidi="hi-IN"/>
          <w14:ligatures w14:val="none"/>
        </w:rPr>
        <w:t>.</w:t>
      </w:r>
      <w:r w:rsidRP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 xml:space="preserve"> </w:t>
      </w:r>
      <w:r w:rsidRPr="00775072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 w:eastAsia="zh-CN" w:bidi="hi-IN"/>
          <w14:ligatures w14:val="none"/>
        </w:rPr>
        <w:t>հատ</w:t>
      </w:r>
      <w:r w:rsidRP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 xml:space="preserve"> </w:t>
      </w:r>
      <w:r w:rsidRPr="00775072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 w:eastAsia="zh-CN" w:bidi="hi-IN"/>
          <w14:ligatures w14:val="none"/>
        </w:rPr>
        <w:t xml:space="preserve">չափաքանակով </w:t>
      </w:r>
      <w:r w:rsidRP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>էլեկտրոմոբիլների առանց մաքսատուրքի ներմուծման արտոնությունը տարածվում է 2025 թվականի հունվարի 1-ից ծագած հարաբերությունների վրա, ինչպես նաև կիրառվում է 2024 թվականի ընթացքում ներմուծված և 2025 թվականի ընթացքում ձևակերպվող ԵԱՏՄ ԱՏԳ ԱԱ 8703 80 000 2 ծածկագրին դասվող տրանսպորտային միջոցների նկատմամբ։</w:t>
      </w:r>
    </w:p>
    <w:p w14:paraId="4A4429AB" w14:textId="33522F88" w:rsidR="00775072" w:rsidRPr="00172F52" w:rsidRDefault="00775072" w:rsidP="0077507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 xml:space="preserve">Հաշվի առնելով վերոգրյալը՝ առավել նպատակահարմար է փոփոխություն իրականացնել ԱԱՀ մասով արտոնություն սահմանող ազգային օրենսդրական իրավական ակտում՝ համաձայն որի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ավելացված արժեքի հարկից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կազատվի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Ե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ՏՄ ԱՏԳ ԱԱ</w:t>
      </w:r>
      <w:r w:rsidRPr="00521B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8703 80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000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ծածկագրեր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դասվող  </w:t>
      </w:r>
      <w:r w:rsidRP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յն էլեկտրաշարժիչով շարժիչային տրանսպորտային միջոցների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ներմուծումը և (կամ) </w:t>
      </w:r>
      <w:r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օտարումը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որոնք թողարկվել են 2</w:t>
      </w:r>
      <w:r w:rsidRP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022 թ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վականի դեկտեմբերի 3</w:t>
      </w:r>
      <w:r w:rsidRP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1-ի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ց հետո։</w:t>
      </w:r>
      <w:r w:rsidRPr="00172F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2333D2F3" w14:textId="77777777" w:rsidR="00775072" w:rsidRPr="00775072" w:rsidRDefault="00775072" w:rsidP="00775072">
      <w:pPr>
        <w:tabs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bookmarkEnd w:id="0"/>
    <w:p w14:paraId="03F2F5CA" w14:textId="4B476DC0" w:rsidR="0010679E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11A091DB" w14:textId="2F41C043" w:rsidR="00775072" w:rsidRDefault="003B4E5B" w:rsidP="00775072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ախագծով առաջարկվում է Հայաuտանի Հանրապետության հարկային օրենսգրքի (ՀO-165) 64-րդ հոդվածով սահմանված ավելացված արժեքի հարկի արտոնությունը 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տարածել 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ՏՄ ԱՏԳ ԱԱ</w:t>
      </w:r>
      <w:r w:rsidR="00775072" w:rsidRPr="00521B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8703 80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 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000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 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ծածկագրեր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ին</w:t>
      </w:r>
      <w:r w:rsidR="0077507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դասվող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՝ 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2</w:t>
      </w:r>
      <w:r w:rsidR="00775072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022 թ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վականի դեկտեմբերի </w:t>
      </w:r>
      <w:r w:rsidR="00775072" w:rsidRPr="00E032D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31-ի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ց հետո թողարկված էլեկտրաշարժիչով շարժիչային տրանսպորտային միջոցների նկատմամբ։</w:t>
      </w:r>
      <w:r w:rsidR="0084709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4D45BB22" w14:textId="640E2A5E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0728D954" w14:textId="3DA90449" w:rsidR="00584019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5256F533" w14:textId="77777777" w:rsidR="00775072" w:rsidRPr="00550963" w:rsidRDefault="00775072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526140D" w14:textId="47F64CF8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60DC1AD3" w14:textId="58A151DD" w:rsidR="00584019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նպաստավոր պայմաններ կ</w:t>
      </w:r>
      <w:r w:rsidR="001E3DAE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տեղծվեն երկրում էլեկտրական շարժիչով </w:t>
      </w:r>
      <w:r w:rsidR="0077507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նոր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տրանսպորտային միջոցների ձեռքբերումն ու </w:t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շահագործումը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խթանելու, արդեն իսկ արձանագրված դրական արդյունքների շարունակականության ապահովման, մթնոլորտային օդի աղտոտվածության նվազեցման համար: </w:t>
      </w:r>
    </w:p>
    <w:p w14:paraId="214B209B" w14:textId="77777777" w:rsidR="00775072" w:rsidRPr="00550963" w:rsidRDefault="00775072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5076A26" w14:textId="48800973" w:rsidR="007E6E53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09F688F6" w14:textId="357E3015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Հայաստանի</w:t>
      </w:r>
      <w:r w:rsidR="008F2B8B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Հանրապետության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վերափոխման ռազմավարություն 2050, Կառավարության 2021-2026թթ. ծրագիր, ոլորտային </w:t>
      </w:r>
      <w:r w:rsidR="00933BE8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/կամ այլ ռազմավարություններ</w:t>
      </w:r>
    </w:p>
    <w:p w14:paraId="51F0FA57" w14:textId="790FF647" w:rsidR="00584019" w:rsidRPr="00550963" w:rsidRDefault="00933BE8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առավարության 2021 թվականի օգոստոսի 18-ի N1363-Ն որոշմամբ հաստատված կառավարության ծրագրի 4.10-րդ կետով, որպես շրջակա միջավայրի կառավարման առաջնահերթ ուղղություններ ամրագրված են մթնոլորտային օդի պահպանության քաղաքականության մշակումը` ուղղված արտանետումների նվազեցմանն ու սահմանափակմանը, ինչպես նա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կանաչ տնտեսության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կայուն զարգացման երկարաժամկետ նպատակի խթանմանն ուղղված քաղաքականության մշակումն ու իրականացումը:</w:t>
      </w:r>
    </w:p>
    <w:p w14:paraId="1CB849A2" w14:textId="653548FC" w:rsidR="005D1565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 ընդունումն ուղղակիորեն բխում է Կառավարության կողմից 2021թ. ապրիլի 22-ին ընդունված «Փարիզյան համաձայնագրի ներքո Հայաստանի Հանրապետության 2021-2030 թվականների Ազգային մակարդակով սահմանված գործողությունները հաստատելու մասին» որոշմամբ ամրագրված՝ մինչ</w:t>
      </w:r>
      <w:r w:rsidR="00933BE8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2030թ. ջերմոցային գազերի արտանետումները 1990թ. արտանետումների մակարդակի համեմատ 40 տոկոսով նվազեցնելու մասին ՀՀ պարտավորության իրականացման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ապահովման անհրաժեշտությունից, հաշվի առնելով, որ շարժական աղբյուրներից մթնոլորտային օդի աղտոտումը ունի կար</w:t>
      </w:r>
      <w:r w:rsidR="00933BE8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 դերակատարում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մասնավորապես արտանետվող ջերմոցային գազերի հանրագումարում:</w:t>
      </w:r>
    </w:p>
    <w:p w14:paraId="49E7C853" w14:textId="77777777" w:rsidR="00775072" w:rsidRPr="00550963" w:rsidRDefault="00775072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2E05D1E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34610E42" w14:textId="77777777" w:rsidR="00D843D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136EDCD8" w14:textId="77777777" w:rsidR="00775072" w:rsidRPr="00550963" w:rsidRDefault="0077507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0A6CC2F6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0E425EBF" w14:textId="78EB7D59" w:rsidR="00D2521A" w:rsidRPr="00D2521A" w:rsidRDefault="00D2521A" w:rsidP="00D2521A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D2521A">
        <w:rPr>
          <w:rFonts w:ascii="Calibri" w:hAnsi="Calibri" w:cs="Calibri"/>
          <w:iCs/>
          <w:sz w:val="24"/>
          <w:szCs w:val="24"/>
          <w:lang w:val="hy-AM"/>
        </w:rPr>
        <w:t> </w:t>
      </w:r>
      <w:r w:rsidRPr="00D2521A">
        <w:rPr>
          <w:rFonts w:ascii="GHEA Grapalat" w:hAnsi="GHEA Grapalat"/>
          <w:iCs/>
          <w:sz w:val="24"/>
          <w:szCs w:val="24"/>
          <w:lang w:val="hy-AM"/>
        </w:rPr>
        <w:t xml:space="preserve">«Հայաստանի Հանրապետության հարկային օրենսգրքում </w:t>
      </w:r>
      <w:r w:rsidR="00775072">
        <w:rPr>
          <w:rFonts w:ascii="GHEA Grapalat" w:hAnsi="GHEA Grapalat"/>
          <w:iCs/>
          <w:sz w:val="24"/>
          <w:szCs w:val="24"/>
          <w:lang w:val="hy-AM"/>
        </w:rPr>
        <w:t>փոփոխություն</w:t>
      </w:r>
      <w:r w:rsidRPr="00D2521A">
        <w:rPr>
          <w:rFonts w:ascii="GHEA Grapalat" w:hAnsi="GHEA Grapalat"/>
          <w:iCs/>
          <w:sz w:val="24"/>
          <w:szCs w:val="24"/>
          <w:lang w:val="hy-AM"/>
        </w:rPr>
        <w:t xml:space="preserve"> կատարելու մասին</w:t>
      </w:r>
      <w:r w:rsidR="007D4914" w:rsidRPr="007D4914">
        <w:rPr>
          <w:rFonts w:ascii="GHEA Grapalat" w:hAnsi="GHEA Grapalat"/>
          <w:iCs/>
          <w:sz w:val="24"/>
          <w:szCs w:val="24"/>
          <w:lang w:val="hy-AM"/>
        </w:rPr>
        <w:t>»</w:t>
      </w:r>
      <w:r w:rsidRPr="00D2521A">
        <w:rPr>
          <w:rFonts w:ascii="GHEA Grapalat" w:hAnsi="GHEA Grapalat"/>
          <w:iCs/>
          <w:sz w:val="24"/>
          <w:szCs w:val="24"/>
          <w:lang w:val="hy-AM"/>
        </w:rPr>
        <w:t xml:space="preserve"> Հայաստանի Հանրապետության 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68DB0713" w14:textId="7493539F" w:rsidR="00695042" w:rsidRPr="00550963" w:rsidRDefault="0069504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5E6AD0FD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D843D3" w:rsidRPr="00550963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9"/>
    <w:rsid w:val="00035416"/>
    <w:rsid w:val="00093E49"/>
    <w:rsid w:val="000A7B60"/>
    <w:rsid w:val="000D1A95"/>
    <w:rsid w:val="000E42E2"/>
    <w:rsid w:val="0010679E"/>
    <w:rsid w:val="00115286"/>
    <w:rsid w:val="00172F52"/>
    <w:rsid w:val="001E2F89"/>
    <w:rsid w:val="001E3DAE"/>
    <w:rsid w:val="001F4DA2"/>
    <w:rsid w:val="0024753D"/>
    <w:rsid w:val="00254C9A"/>
    <w:rsid w:val="00265922"/>
    <w:rsid w:val="003018C7"/>
    <w:rsid w:val="0032646B"/>
    <w:rsid w:val="003300C2"/>
    <w:rsid w:val="003963A6"/>
    <w:rsid w:val="003A1508"/>
    <w:rsid w:val="003A5F75"/>
    <w:rsid w:val="003B4E5B"/>
    <w:rsid w:val="003C09BF"/>
    <w:rsid w:val="003E754C"/>
    <w:rsid w:val="00430192"/>
    <w:rsid w:val="004C3AE6"/>
    <w:rsid w:val="00521B5B"/>
    <w:rsid w:val="005376C8"/>
    <w:rsid w:val="00550963"/>
    <w:rsid w:val="00584019"/>
    <w:rsid w:val="00585B4D"/>
    <w:rsid w:val="005D1565"/>
    <w:rsid w:val="005F721B"/>
    <w:rsid w:val="006235B9"/>
    <w:rsid w:val="00626871"/>
    <w:rsid w:val="0068503E"/>
    <w:rsid w:val="00695042"/>
    <w:rsid w:val="006A7DD7"/>
    <w:rsid w:val="006D192F"/>
    <w:rsid w:val="006D7243"/>
    <w:rsid w:val="007334F2"/>
    <w:rsid w:val="00775072"/>
    <w:rsid w:val="007B0C26"/>
    <w:rsid w:val="007D4914"/>
    <w:rsid w:val="007D4BC8"/>
    <w:rsid w:val="007E6E53"/>
    <w:rsid w:val="007F5AFE"/>
    <w:rsid w:val="007F6A63"/>
    <w:rsid w:val="008267C5"/>
    <w:rsid w:val="008360E5"/>
    <w:rsid w:val="00847091"/>
    <w:rsid w:val="00855E43"/>
    <w:rsid w:val="00873B1F"/>
    <w:rsid w:val="008A4CFC"/>
    <w:rsid w:val="008A512D"/>
    <w:rsid w:val="008F1E9A"/>
    <w:rsid w:val="008F2B8B"/>
    <w:rsid w:val="00933BE8"/>
    <w:rsid w:val="0093559F"/>
    <w:rsid w:val="009F304B"/>
    <w:rsid w:val="00A677AA"/>
    <w:rsid w:val="00AE4F5C"/>
    <w:rsid w:val="00B20A9E"/>
    <w:rsid w:val="00B241B2"/>
    <w:rsid w:val="00B55BE7"/>
    <w:rsid w:val="00BE115B"/>
    <w:rsid w:val="00C20130"/>
    <w:rsid w:val="00C378BD"/>
    <w:rsid w:val="00C670F3"/>
    <w:rsid w:val="00CC26E3"/>
    <w:rsid w:val="00D14155"/>
    <w:rsid w:val="00D2521A"/>
    <w:rsid w:val="00D323F2"/>
    <w:rsid w:val="00D350D7"/>
    <w:rsid w:val="00D42D66"/>
    <w:rsid w:val="00D4713D"/>
    <w:rsid w:val="00D843D3"/>
    <w:rsid w:val="00DD1A72"/>
    <w:rsid w:val="00DD2D72"/>
    <w:rsid w:val="00DE563C"/>
    <w:rsid w:val="00E032DF"/>
    <w:rsid w:val="00E40637"/>
    <w:rsid w:val="00E910BC"/>
    <w:rsid w:val="00EA7932"/>
    <w:rsid w:val="00EE47E9"/>
    <w:rsid w:val="00EE7E55"/>
    <w:rsid w:val="00F3314C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6C19"/>
  <w15:chartTrackingRefBased/>
  <w15:docId w15:val="{E378ECF2-E02F-4B25-8B43-BFB23FE0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>https:/mul2-mineconomy.gov.am/tasks/757424/oneclick?token=2da4245377e7cf63e54956c3e67642c9</cp:keywords>
  <dc:description/>
  <cp:lastModifiedBy>Azgush A. Elazyan</cp:lastModifiedBy>
  <cp:revision>3</cp:revision>
  <cp:lastPrinted>2023-09-12T08:02:00Z</cp:lastPrinted>
  <dcterms:created xsi:type="dcterms:W3CDTF">2025-01-15T12:06:00Z</dcterms:created>
  <dcterms:modified xsi:type="dcterms:W3CDTF">2025-01-31T11:32:00Z</dcterms:modified>
</cp:coreProperties>
</file>