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87F2A" w14:textId="77777777" w:rsidR="00C53C99" w:rsidRDefault="00C53C99" w:rsidP="00915B54">
      <w:pPr>
        <w:spacing w:after="0" w:line="360" w:lineRule="auto"/>
        <w:ind w:left="-567" w:right="-568"/>
        <w:jc w:val="center"/>
        <w:rPr>
          <w:rFonts w:ascii="GHEA Grapalat" w:eastAsia="Times New Roman" w:hAnsi="GHEA Grapalat" w:cs="Sylfaen"/>
          <w:b/>
          <w:sz w:val="24"/>
          <w:szCs w:val="24"/>
          <w:lang w:val="en-US" w:eastAsia="ru-RU"/>
        </w:rPr>
      </w:pPr>
    </w:p>
    <w:p w14:paraId="2BC7C984" w14:textId="77777777" w:rsidR="00C53C99" w:rsidRDefault="00C53C99" w:rsidP="00915B54">
      <w:pPr>
        <w:spacing w:after="0" w:line="360" w:lineRule="auto"/>
        <w:ind w:left="-567" w:right="-568"/>
        <w:jc w:val="center"/>
        <w:rPr>
          <w:rFonts w:ascii="GHEA Grapalat" w:eastAsia="Times New Roman" w:hAnsi="GHEA Grapalat" w:cs="Sylfaen"/>
          <w:b/>
          <w:sz w:val="24"/>
          <w:szCs w:val="24"/>
          <w:lang w:val="en-US" w:eastAsia="ru-RU"/>
        </w:rPr>
      </w:pPr>
    </w:p>
    <w:p w14:paraId="191F638C" w14:textId="3F835103" w:rsidR="0043131D" w:rsidRPr="00F52E3F" w:rsidRDefault="0043131D" w:rsidP="00915B54">
      <w:pPr>
        <w:spacing w:after="0" w:line="360" w:lineRule="auto"/>
        <w:ind w:left="-567" w:right="-568"/>
        <w:jc w:val="center"/>
        <w:rPr>
          <w:rFonts w:ascii="GHEA Grapalat" w:eastAsia="Times New Roman" w:hAnsi="GHEA Grapalat" w:cs="Sylfaen"/>
          <w:b/>
          <w:sz w:val="24"/>
          <w:szCs w:val="24"/>
          <w:lang w:val="en-US" w:eastAsia="ru-RU"/>
        </w:rPr>
      </w:pPr>
      <w:r w:rsidRPr="00F52E3F">
        <w:rPr>
          <w:rFonts w:ascii="GHEA Grapalat" w:eastAsia="Times New Roman" w:hAnsi="GHEA Grapalat" w:cs="Sylfaen"/>
          <w:b/>
          <w:sz w:val="24"/>
          <w:szCs w:val="24"/>
          <w:lang w:val="en-US" w:eastAsia="ru-RU"/>
        </w:rPr>
        <w:t>ՀԻՄՆԱՎՈՐՈՒՄ</w:t>
      </w:r>
      <w:bookmarkStart w:id="0" w:name="_Toc19652185"/>
    </w:p>
    <w:bookmarkEnd w:id="0"/>
    <w:p w14:paraId="695AF85F" w14:textId="662494A2" w:rsidR="00212DBF" w:rsidRPr="00F52E3F" w:rsidRDefault="0043131D" w:rsidP="00433237">
      <w:pPr>
        <w:spacing w:after="0" w:line="360" w:lineRule="auto"/>
        <w:ind w:left="-567" w:right="-567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F52E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«</w:t>
      </w:r>
      <w:r w:rsidR="001E267E" w:rsidRPr="00F52E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«</w:t>
      </w:r>
      <w:r w:rsidRPr="00F52E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ՕՏԱՐԵՐԿՐՅԱ ՆԵՐԴՐՈՒՄՆԵՐԻ ՄԱՍԻՆ» </w:t>
      </w:r>
      <w:r w:rsidR="00716D52" w:rsidRPr="00F52E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ՕՐԵՆՔՈՒՄ </w:t>
      </w:r>
      <w:r w:rsidR="00DF62EF" w:rsidRPr="00F52E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ՓՈՓՈԽՈՒԹՅՈՒՆՆԵՐ</w:t>
      </w:r>
    </w:p>
    <w:p w14:paraId="0A2F990C" w14:textId="15B9FBF4" w:rsidR="0043131D" w:rsidRPr="00F52E3F" w:rsidRDefault="00716D52" w:rsidP="00433237">
      <w:pPr>
        <w:spacing w:after="0" w:line="360" w:lineRule="auto"/>
        <w:ind w:left="-567" w:right="-567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F52E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43131D" w:rsidRPr="00F52E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ԿԱՏԱՐԵԼՈՒ ՄԱՍԻՆ</w:t>
      </w:r>
      <w:r w:rsidR="001E267E" w:rsidRPr="00F52E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»</w:t>
      </w:r>
      <w:r w:rsidR="0043131D" w:rsidRPr="00F52E3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ՕՐԵՆՔԻ ՆԱԽԱԳԾԻ ԸՆԴՈՒՆՄԱՆ</w:t>
      </w:r>
    </w:p>
    <w:p w14:paraId="1B037990" w14:textId="77777777" w:rsidR="00C53C99" w:rsidRPr="00F52E3F" w:rsidRDefault="00C53C99" w:rsidP="00433237">
      <w:pPr>
        <w:spacing w:after="0" w:line="360" w:lineRule="auto"/>
        <w:ind w:left="-567" w:right="-567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14:paraId="5F79F49B" w14:textId="3050BAFB" w:rsidR="0043131D" w:rsidRPr="00F52E3F" w:rsidRDefault="0043131D" w:rsidP="00915B54">
      <w:pPr>
        <w:spacing w:after="0" w:line="360" w:lineRule="auto"/>
        <w:ind w:right="-567"/>
        <w:contextualSpacing/>
        <w:rPr>
          <w:rFonts w:ascii="GHEA Grapalat" w:eastAsia="Times New Roman" w:hAnsi="GHEA Grapalat" w:cs="Times New Roman"/>
          <w:b/>
          <w:sz w:val="6"/>
          <w:szCs w:val="6"/>
          <w:lang w:val="hy-AM" w:eastAsia="ru-RU"/>
        </w:rPr>
      </w:pPr>
    </w:p>
    <w:p w14:paraId="5DB9DF19" w14:textId="305CEBC1" w:rsidR="0043131D" w:rsidRPr="00F52E3F" w:rsidRDefault="0043131D" w:rsidP="002D7F47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-567" w:right="-567" w:firstLine="567"/>
        <w:contextualSpacing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F52E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Ընթացիկ իրավիճակը և իրավական ակտի ընդունման անհրաժեշտությունը</w:t>
      </w:r>
      <w:r w:rsidR="00915B54" w:rsidRPr="00F52E3F">
        <w:rPr>
          <w:rFonts w:ascii="Cambria Math" w:eastAsia="Times New Roman" w:hAnsi="Cambria Math" w:cs="Sylfaen"/>
          <w:b/>
          <w:sz w:val="24"/>
          <w:szCs w:val="24"/>
          <w:lang w:val="hy-AM" w:eastAsia="ru-RU"/>
        </w:rPr>
        <w:t>․</w:t>
      </w:r>
    </w:p>
    <w:p w14:paraId="3EB09BC6" w14:textId="1A903E32" w:rsidR="0043131D" w:rsidRPr="00F52E3F" w:rsidRDefault="0043131D" w:rsidP="00CF38B2">
      <w:pPr>
        <w:spacing w:after="0" w:line="360" w:lineRule="auto"/>
        <w:ind w:left="-567" w:right="-567" w:firstLine="567"/>
        <w:jc w:val="both"/>
        <w:rPr>
          <w:rFonts w:ascii="GHEA Grapalat" w:eastAsia="MS Mincho" w:hAnsi="GHEA Grapalat" w:cs="Times New Roman"/>
          <w:noProof/>
          <w:sz w:val="24"/>
          <w:szCs w:val="24"/>
          <w:lang w:val="hy-AM" w:eastAsia="ru-RU"/>
        </w:rPr>
      </w:pPr>
      <w:r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>«Ներդրումների աջակցման կենտրոն» հիմնադրամ</w:t>
      </w:r>
      <w:r w:rsidRPr="00F52E3F">
        <w:rPr>
          <w:rFonts w:ascii="GHEA Grapalat" w:eastAsia="MS Mincho" w:hAnsi="GHEA Grapalat" w:cs="Times New Roman"/>
          <w:noProof/>
          <w:sz w:val="24"/>
          <w:szCs w:val="24"/>
          <w:lang w:val="hy-AM" w:eastAsia="ru-RU"/>
        </w:rPr>
        <w:t xml:space="preserve">ը, (այսուհետ՝ ՆԱԿ) իր կանոնադրության համաձայն, </w:t>
      </w:r>
      <w:r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 xml:space="preserve">«Մեկ պատուհան» </w:t>
      </w:r>
      <w:r w:rsidRPr="00F52E3F">
        <w:rPr>
          <w:rFonts w:ascii="GHEA Grapalat" w:eastAsia="MS Mincho" w:hAnsi="GHEA Grapalat" w:cs="Times New Roman"/>
          <w:noProof/>
          <w:sz w:val="24"/>
          <w:szCs w:val="24"/>
          <w:lang w:val="hy-AM" w:eastAsia="ru-RU"/>
        </w:rPr>
        <w:t xml:space="preserve">սկզբունքով իրականացնում է տեղական և/կամ օտարերկրյա կապիտալի մասնակցությամբ ներդրումային ծրագրերի ուղեկցման, ինչպես նաև օտարերկրյա </w:t>
      </w:r>
      <w:r w:rsidR="00C27706" w:rsidRPr="00F52E3F">
        <w:rPr>
          <w:rFonts w:ascii="GHEA Grapalat" w:eastAsia="MS Mincho" w:hAnsi="GHEA Grapalat" w:cs="Times New Roman"/>
          <w:noProof/>
          <w:sz w:val="24"/>
          <w:szCs w:val="24"/>
          <w:lang w:val="hy-AM" w:eastAsia="ru-RU"/>
        </w:rPr>
        <w:t>կապ</w:t>
      </w:r>
      <w:r w:rsidRPr="00F52E3F">
        <w:rPr>
          <w:rFonts w:ascii="GHEA Grapalat" w:eastAsia="MS Mincho" w:hAnsi="GHEA Grapalat" w:cs="Times New Roman"/>
          <w:noProof/>
          <w:sz w:val="24"/>
          <w:szCs w:val="24"/>
          <w:lang w:val="hy-AM" w:eastAsia="ru-RU"/>
        </w:rPr>
        <w:t xml:space="preserve">իտալով կազմակերպությունների կամ օտարերկրյա </w:t>
      </w:r>
      <w:r w:rsidR="007D27E3" w:rsidRPr="00F52E3F">
        <w:rPr>
          <w:rFonts w:ascii="GHEA Grapalat" w:eastAsia="MS Mincho" w:hAnsi="GHEA Grapalat" w:cs="Times New Roman"/>
          <w:noProof/>
          <w:sz w:val="24"/>
          <w:szCs w:val="24"/>
          <w:lang w:val="hy-AM" w:eastAsia="ru-RU"/>
        </w:rPr>
        <w:t>ապրանքային նշանի</w:t>
      </w:r>
      <w:r w:rsidRPr="00F52E3F">
        <w:rPr>
          <w:rFonts w:ascii="GHEA Grapalat" w:eastAsia="MS Mincho" w:hAnsi="GHEA Grapalat" w:cs="Times New Roman"/>
          <w:noProof/>
          <w:sz w:val="24"/>
          <w:szCs w:val="24"/>
          <w:lang w:val="hy-AM" w:eastAsia="ru-RU"/>
        </w:rPr>
        <w:t xml:space="preserve"> տակ հանդես եկող կազմակերպությունների հետներդրումային սպասարկման գործառույթներ:</w:t>
      </w:r>
    </w:p>
    <w:p w14:paraId="1854BEAB" w14:textId="77777777" w:rsidR="0043131D" w:rsidRPr="00F52E3F" w:rsidRDefault="0043131D" w:rsidP="0043131D">
      <w:pPr>
        <w:spacing w:after="0" w:line="360" w:lineRule="auto"/>
        <w:ind w:left="-567" w:right="-567" w:firstLine="567"/>
        <w:jc w:val="both"/>
        <w:rPr>
          <w:rFonts w:ascii="GHEA Grapalat" w:eastAsia="MS Mincho" w:hAnsi="GHEA Grapalat" w:cs="Times New Roman"/>
          <w:b/>
          <w:sz w:val="24"/>
          <w:szCs w:val="24"/>
          <w:lang w:val="hy-AM" w:eastAsia="ru-RU"/>
        </w:rPr>
      </w:pPr>
      <w:r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>Ներդրումային ծրագրերի ուղեկցման գործառույթի նպատակն է՝ ներդրումների իրականացման դյուրինացում, պետական ընթացակարգային ուղու հստակեցում,  պետություն-մասնավոր հատված արդյունավետ համագործակցության ապահովում: Գործառույթի շահառուներն են տեղական կամ օտարերկրյա կապիտալի մասնակցությամբ ներդրումային ծրագրերը, որոնք գտնվում են ինչպես գաղափարի կազմավորման, այնպես էլ՝  իրականացման փուլում:</w:t>
      </w:r>
    </w:p>
    <w:p w14:paraId="06236165" w14:textId="77777777" w:rsidR="0043131D" w:rsidRPr="00F52E3F" w:rsidRDefault="0043131D" w:rsidP="0043131D">
      <w:pPr>
        <w:spacing w:after="0" w:line="360" w:lineRule="auto"/>
        <w:ind w:left="-567" w:right="-567" w:firstLine="567"/>
        <w:jc w:val="both"/>
        <w:rPr>
          <w:rFonts w:ascii="GHEA Grapalat" w:eastAsia="MS Mincho" w:hAnsi="GHEA Grapalat" w:cs="Times New Roman"/>
          <w:sz w:val="24"/>
          <w:szCs w:val="24"/>
          <w:lang w:val="hy-AM" w:eastAsia="ru-RU"/>
        </w:rPr>
      </w:pPr>
      <w:r w:rsidRPr="00F52E3F">
        <w:rPr>
          <w:rFonts w:ascii="GHEA Grapalat" w:eastAsia="MS Mincho" w:hAnsi="GHEA Grapalat" w:cs="Times New Roman"/>
          <w:noProof/>
          <w:sz w:val="24"/>
          <w:szCs w:val="24"/>
          <w:lang w:val="hy-AM" w:eastAsia="ru-RU"/>
        </w:rPr>
        <w:t>ՆԱԿ-ի</w:t>
      </w:r>
      <w:r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 xml:space="preserve"> կողմից ներդրումային ծրագրերի սահուն մեկնարկի համար տրամադրվում է իրավաօրենսդրական դաշտի, ֆինանսական աջակցության ծրագրերի, պետական խթանների վերաբերյալ խորհրդատվություն, ինչպես նաև ՆԱԿ-ի կողմից ներդրումային ծրագրերի իրականացման ընթացքում վերհանվում են առաջացած խնդիրները և դրանց տրվում է օպերատիվ արձագանքում, ըստ անհրաժեշտության, ՆԱԿ-ի կողմից իրականացվում են օրենքների, ենթաօրենսդրական ակտերի ուսումնասիրություն:</w:t>
      </w:r>
      <w:r w:rsidRPr="00F52E3F">
        <w:rPr>
          <w:rFonts w:ascii="GHEA Grapalat" w:eastAsia="MS Mincho" w:hAnsi="GHEA Grapalat" w:cs="Times New Roman"/>
          <w:b/>
          <w:sz w:val="24"/>
          <w:szCs w:val="24"/>
          <w:lang w:val="hy-AM" w:eastAsia="ru-RU"/>
        </w:rPr>
        <w:t xml:space="preserve"> </w:t>
      </w:r>
      <w:r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>Միաժամանակ ՆԱԿ-ի կողմից իրականացվում են աշխատանքներ պետության և մասնավոր հատվածի միջև հաղորդակցություն և համագործակցություն հաստատելու ուղղությամբ, որը խթանում է խոչընդոտների և ծագած խնդիրների քննարկման և դրանց լուծման հնարավոր տարբերակների առաջարկման գործընթացին՝ հնարավորինս սեղմ ժամկետներում: Գործառույթն ունի շարունակական բնույթ</w:t>
      </w:r>
      <w:r w:rsidRPr="00F52E3F">
        <w:rPr>
          <w:rFonts w:ascii="Cambria Math" w:eastAsia="MS Mincho" w:hAnsi="Cambria Math" w:cs="Cambria Math"/>
          <w:sz w:val="24"/>
          <w:szCs w:val="24"/>
          <w:lang w:val="hy-AM" w:eastAsia="ru-RU"/>
        </w:rPr>
        <w:t>․</w:t>
      </w:r>
      <w:r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 xml:space="preserve"> նույնիսկ բոլոր խոչընդոտների վերացմամբ, ծրագրի </w:t>
      </w:r>
      <w:r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lastRenderedPageBreak/>
        <w:t xml:space="preserve">մեկնարկմամբ այն չի ավարտվում, այլ ՆԱԿ-ի կողմից իրականացվում է արդեն իսկ տվյալ ծրագրերի հետներդրումային սպասարկում։ </w:t>
      </w:r>
    </w:p>
    <w:p w14:paraId="165C06CF" w14:textId="09645D23" w:rsidR="0043131D" w:rsidRPr="00F52E3F" w:rsidRDefault="0043131D" w:rsidP="0043131D">
      <w:pPr>
        <w:spacing w:after="0" w:line="360" w:lineRule="auto"/>
        <w:ind w:left="-567" w:right="-567" w:firstLine="567"/>
        <w:jc w:val="both"/>
        <w:rPr>
          <w:rFonts w:ascii="GHEA Grapalat" w:eastAsia="MS Mincho" w:hAnsi="GHEA Grapalat" w:cs="Times New Roman"/>
          <w:sz w:val="24"/>
          <w:szCs w:val="24"/>
          <w:lang w:val="hy-AM" w:eastAsia="ru-RU"/>
        </w:rPr>
      </w:pPr>
      <w:r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 xml:space="preserve">Ներդրումային ծրագրերի ուղեկցման հստակ իրավական ընթացակարգերի </w:t>
      </w:r>
      <w:r w:rsidR="009875BB"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>բացակայությա</w:t>
      </w:r>
      <w:r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>ն պարագայում՝ էապես նվազում է վերջիններիս ուղեկցման արդյունավետությունը և որպես արդյունք՝ դանդաղում ներդրումային ծրագրերի մեկնարկը։</w:t>
      </w:r>
    </w:p>
    <w:p w14:paraId="4EBF6690" w14:textId="4C099DE1" w:rsidR="009875BB" w:rsidRPr="00F52E3F" w:rsidRDefault="009875BB" w:rsidP="009875BB">
      <w:pPr>
        <w:spacing w:after="0" w:line="360" w:lineRule="auto"/>
        <w:ind w:left="-567" w:right="-56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2E3F">
        <w:rPr>
          <w:rFonts w:ascii="GHEA Grapalat" w:hAnsi="GHEA Grapalat" w:cs="Sylfaen"/>
          <w:sz w:val="24"/>
          <w:szCs w:val="24"/>
          <w:lang w:val="hy-AM"/>
        </w:rPr>
        <w:t>Եվ այս առումով, առաջարկում ենք Օրենքում սահմանել դրույթ</w:t>
      </w:r>
      <w:r w:rsidR="008021A0" w:rsidRPr="00F52E3F">
        <w:rPr>
          <w:rFonts w:ascii="GHEA Grapalat" w:hAnsi="GHEA Grapalat" w:cs="Sylfaen"/>
          <w:sz w:val="24"/>
          <w:szCs w:val="24"/>
          <w:lang w:val="hy-AM"/>
        </w:rPr>
        <w:t xml:space="preserve"> առ այն</w:t>
      </w:r>
      <w:r w:rsidRPr="00F52E3F">
        <w:rPr>
          <w:rFonts w:ascii="GHEA Grapalat" w:hAnsi="GHEA Grapalat" w:cs="Sylfaen"/>
          <w:sz w:val="24"/>
          <w:szCs w:val="24"/>
          <w:lang w:val="hy-AM"/>
        </w:rPr>
        <w:t xml:space="preserve">, որ ներդրումային ծրագրերի ուղեկցման և հետներդրումային սպասարկման գործառույթներն իրականացնում է </w:t>
      </w:r>
      <w:r w:rsidR="009F5215" w:rsidRPr="00F52E3F">
        <w:rPr>
          <w:rFonts w:ascii="GHEA Grapalat" w:hAnsi="GHEA Grapalat" w:cs="Sylfaen"/>
          <w:sz w:val="24"/>
          <w:szCs w:val="24"/>
          <w:lang w:val="hy-AM"/>
        </w:rPr>
        <w:t>Կ</w:t>
      </w:r>
      <w:r w:rsidRPr="00F52E3F">
        <w:rPr>
          <w:rFonts w:ascii="GHEA Grapalat" w:hAnsi="GHEA Grapalat" w:cs="Sylfaen"/>
          <w:sz w:val="24"/>
          <w:szCs w:val="24"/>
          <w:lang w:val="hy-AM"/>
        </w:rPr>
        <w:t xml:space="preserve">առավարության լիազոր մարմինը, իսկ հետագայում նախատեսվող </w:t>
      </w:r>
      <w:r w:rsidR="00EF4565" w:rsidRPr="00F52E3F">
        <w:rPr>
          <w:rFonts w:ascii="GHEA Grapalat" w:hAnsi="GHEA Grapalat" w:cs="Sylfaen"/>
          <w:sz w:val="24"/>
          <w:szCs w:val="24"/>
          <w:lang w:val="hy-AM"/>
        </w:rPr>
        <w:t>Կ</w:t>
      </w:r>
      <w:r w:rsidRPr="00F52E3F">
        <w:rPr>
          <w:rFonts w:ascii="GHEA Grapalat" w:hAnsi="GHEA Grapalat" w:cs="Sylfaen"/>
          <w:sz w:val="24"/>
          <w:szCs w:val="24"/>
          <w:lang w:val="hy-AM"/>
        </w:rPr>
        <w:t>առավարության որոշմամբ հստակեցնել լիազոր մարմնին և դրա մանրամասն գործառույթները՝</w:t>
      </w:r>
      <w:r w:rsidRPr="00F52E3F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 ՆԱԿ-ի կողմից իրականացվող գործառույթների իրականացումն առավել արդյունավետ դարձնելու նպատակով:</w:t>
      </w:r>
    </w:p>
    <w:p w14:paraId="637DDFA1" w14:textId="77777777" w:rsidR="0043131D" w:rsidRPr="00F52E3F" w:rsidRDefault="0043131D" w:rsidP="0043131D">
      <w:pPr>
        <w:spacing w:after="0" w:line="360" w:lineRule="auto"/>
        <w:ind w:left="-567" w:right="-567" w:firstLine="567"/>
        <w:jc w:val="both"/>
        <w:rPr>
          <w:rFonts w:ascii="GHEA Grapalat" w:eastAsia="MS Mincho" w:hAnsi="GHEA Grapalat" w:cs="Times New Roman"/>
          <w:sz w:val="24"/>
          <w:szCs w:val="24"/>
          <w:lang w:val="hy-AM" w:eastAsia="ru-RU"/>
        </w:rPr>
      </w:pPr>
      <w:r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>ՆԱԿ-ի կողմից իրականացվող հետներդրումային սպասարկման ծառայության նպատակն է՝</w:t>
      </w:r>
      <w:r w:rsidRPr="00F52E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>բացահայտել և վերլուծել այն խնդիրները, որոնց կարող են բախվել ներդրողները, մշակել և գործարկել խոչընդոտների հաղթահարման ճանապարհային քարտեզ և դրա հիման վրա պատասխանատու գերատեսչություններին ներկայացնել առաջարկներ, ինչպես նաև</w:t>
      </w:r>
      <w:r w:rsidRPr="00F52E3F">
        <w:rPr>
          <w:rFonts w:ascii="GHEA Grapalat" w:hAnsi="GHEA Grapalat"/>
          <w:sz w:val="24"/>
          <w:szCs w:val="24"/>
          <w:lang w:val="hy-AM"/>
        </w:rPr>
        <w:t xml:space="preserve"> տրամադրել </w:t>
      </w:r>
      <w:r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>աջակցություն օտարերկրյա կապիտալով գործող ներդրումային ծրագրերին և վերաներդրումների իրականացման նպատակով ապահովել դրա նախադրյալներ:</w:t>
      </w:r>
    </w:p>
    <w:p w14:paraId="336C62C6" w14:textId="228A6EF0" w:rsidR="00C04285" w:rsidRPr="00F52E3F" w:rsidRDefault="001F7BF3" w:rsidP="00C04285">
      <w:pPr>
        <w:spacing w:after="0" w:line="360" w:lineRule="auto"/>
        <w:ind w:left="-567" w:right="-567" w:firstLine="567"/>
        <w:jc w:val="both"/>
        <w:rPr>
          <w:rFonts w:ascii="GHEA Grapalat" w:eastAsia="MS Mincho" w:hAnsi="GHEA Grapalat" w:cs="Times New Roman"/>
          <w:sz w:val="24"/>
          <w:szCs w:val="24"/>
          <w:lang w:val="hy-AM" w:eastAsia="ru-RU"/>
        </w:rPr>
      </w:pPr>
      <w:r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 xml:space="preserve">Հարկ է նշել նաև, որ </w:t>
      </w:r>
      <w:r w:rsidR="0028193B"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>ՆԱԿ-ի գործառույթների պատշաճ իրականացման նպատակով անհրաժեշտ է Օրենքով կարգավորել նաև Հայաստանի Հանրապետությունում տեղական ներդրումների իրականաց</w:t>
      </w:r>
      <w:r w:rsidR="007729E4"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>ման գործընթացը</w:t>
      </w:r>
      <w:r w:rsidR="00173271"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>, ուստի Նախագծով փոփոխվում է Օրենքի վերնագիրը և մի շարք կարգավորումներ:</w:t>
      </w:r>
      <w:r w:rsidR="0028193B"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 xml:space="preserve"> Նախագծով առաջարկվում է նաև փոփոխության ենթարկել մի շարք հասկացություններ՝ համապատասխանեցնելով գործող օրենսդրության հասկացութային ապարատին:</w:t>
      </w:r>
      <w:r w:rsidR="00C04285" w:rsidRPr="00F52E3F">
        <w:rPr>
          <w:rFonts w:ascii="GHEA Grapalat" w:eastAsia="MS Mincho" w:hAnsi="GHEA Grapalat" w:cs="Times New Roman"/>
          <w:sz w:val="24"/>
          <w:szCs w:val="24"/>
          <w:lang w:val="hy-AM" w:eastAsia="ru-RU"/>
        </w:rPr>
        <w:t xml:space="preserve"> Մասնավորապես, </w:t>
      </w:r>
      <w:r w:rsidR="00C04285" w:rsidRPr="00F52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հիմք ընդունելով այն, որ Կառավարության որոշման նախագծով նախատեսվում է ներդրումային ծրագրերի ուղեկցման իրականացման գործառույթը վերապահել Հիմնադրամին, որն, իր կանոնադրության համաձայն, իրականացնում է ոչ միայն օտարերկրյա, այլ նաև՝ տեղական ներդրողների կողմից իրականացվող ներդրումային ծրագրերի ուղեկցման գործառույթ, անհրաժեշտություն է առաջացել «Օտարերկրյա ներդրումների մասին» օրենքն վերանվանել «Ներդրումների մասին» օրենք և մի շարք հոդվածներում «Օտարերկրյա ներդրումներ» բառերը փոխարինել «Ներդրումներ» բառով, քանի որ հակառակ դեպքում, կստացվի, որ Հիմնադրամը միայն կարող է իրականացնել տեղական ներդրողների կողմից իրականացվող ներդրումային ծրագրերի </w:t>
      </w:r>
      <w:r w:rsidR="00C04285" w:rsidRPr="00F52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lastRenderedPageBreak/>
        <w:t>սպասարկման գործառույթ, քանի որ «Օտարերկրյա ներդրումների մասին» օրենքը վերաբերում է միայն օտարերկրյա ներդրողներին:</w:t>
      </w:r>
      <w:r w:rsidR="00EF4565" w:rsidRPr="00F52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</w:t>
      </w:r>
      <w:r w:rsidR="00C04285" w:rsidRPr="00F52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իմք ընդունելով </w:t>
      </w:r>
      <w:r w:rsidR="00EF4565" w:rsidRPr="00F52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նաև </w:t>
      </w:r>
      <w:r w:rsidR="00C04285" w:rsidRPr="00F52E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այն, որ Կառավարության որոշման նախագծում նկարագրված է ՀՀ-ում իրականացվող ներդրումային ծրագրերի ուղեկցման և դրանց իրականացման ընթացքում առաջացած խնդիրների լուծման, ինչպես նաև Հիմնադրամի կողմից իրականացվող հետներդրումային սպասարկման ընթացքում իրականացվող ներդրումների իրականացման ընթացքում առաջացած խնդիրների լուծման ընթացակարգերը, ուստի նման պայմաններում «Օտարերկրյա ներդրումների մասին» օրենքում անհրաժեշտ է բացահայտել «ներդրումային ծրագրերի ուղեկցում» և «հետներդրումային սպասարկում» հասկացությունները, ինչպես նաև մի շարք այլ հասկացություններ:</w:t>
      </w:r>
    </w:p>
    <w:p w14:paraId="344942A6" w14:textId="2DC405A8" w:rsidR="00915B54" w:rsidRPr="00F52E3F" w:rsidRDefault="0043131D" w:rsidP="00915B54">
      <w:pPr>
        <w:spacing w:after="0" w:line="360" w:lineRule="auto"/>
        <w:ind w:left="-567" w:right="-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52E3F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Միաժամանակ, </w:t>
      </w:r>
      <w:r w:rsidR="00DC2773" w:rsidRPr="00F52E3F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Կ</w:t>
      </w:r>
      <w:r w:rsidR="00AE4FAE" w:rsidRPr="00F52E3F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առավարության 2023 թվականի օգոստոսի 24-ի N 1450-Լ որոշմամբ հաստատված 2-րդ հավելվածով նախատեսված ներդրումների ներգրավման գործողությունների ծրագրի 12-րդ կետով սահմանված «Պետական մարմինների և ներդրողների միջև ներդրումների շրջանակներում փոխգործակցության մեխանիզմի վերաբերյալ» իրավական ակտի ընդունումը հնարավոր դարձնելու անհրաժեշտությ</w:t>
      </w:r>
      <w:r w:rsidR="00677651" w:rsidRPr="00F52E3F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ամբ պայմանավորված՝ </w:t>
      </w:r>
      <w:r w:rsidR="00AE4FAE" w:rsidRPr="00F52E3F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առաջարկվում է օրենքով ամրագրել</w:t>
      </w:r>
      <w:r w:rsidR="00AE4FAE" w:rsidRPr="00F52E3F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651" w:rsidRPr="00F52E3F">
        <w:rPr>
          <w:rFonts w:ascii="GHEA Grapalat" w:hAnsi="GHEA Grapalat"/>
          <w:sz w:val="24"/>
          <w:szCs w:val="24"/>
          <w:lang w:val="hy-AM"/>
        </w:rPr>
        <w:t>ներդրումների շրջանակներում պ</w:t>
      </w:r>
      <w:r w:rsidR="00AE4FAE" w:rsidRPr="00F52E3F">
        <w:rPr>
          <w:rFonts w:ascii="GHEA Grapalat" w:hAnsi="GHEA Grapalat"/>
          <w:sz w:val="24"/>
          <w:szCs w:val="24"/>
          <w:lang w:val="hy-AM"/>
        </w:rPr>
        <w:t>ետական մարմինների,</w:t>
      </w:r>
      <w:r w:rsidR="00AE4FAE" w:rsidRPr="00F52E3F">
        <w:rPr>
          <w:rFonts w:ascii="GHEA Grapalat" w:eastAsia="Calibri" w:hAnsi="GHEA Grapalat" w:cs="Sylfaen"/>
          <w:sz w:val="24"/>
          <w:szCs w:val="24"/>
          <w:lang w:val="hy-AM"/>
        </w:rPr>
        <w:t xml:space="preserve"> Լիազոր մարմնի </w:t>
      </w:r>
      <w:r w:rsidR="00AE4FAE" w:rsidRPr="00F52E3F">
        <w:rPr>
          <w:rFonts w:ascii="GHEA Grapalat" w:hAnsi="GHEA Grapalat"/>
          <w:sz w:val="24"/>
          <w:szCs w:val="24"/>
          <w:lang w:val="hy-AM"/>
        </w:rPr>
        <w:t xml:space="preserve">և ներդրողների միջև փոխգործակցության մեխանիզմները </w:t>
      </w:r>
      <w:r w:rsidR="00677651" w:rsidRPr="00F52E3F">
        <w:rPr>
          <w:rFonts w:ascii="GHEA Grapalat" w:hAnsi="GHEA Grapalat"/>
          <w:sz w:val="24"/>
          <w:szCs w:val="24"/>
          <w:lang w:val="hy-AM"/>
        </w:rPr>
        <w:t>սահմանելու Կառավարության լիազորությունը</w:t>
      </w:r>
      <w:r w:rsidR="00AE4FAE" w:rsidRPr="00F52E3F">
        <w:rPr>
          <w:rFonts w:ascii="GHEA Grapalat" w:hAnsi="GHEA Grapalat"/>
          <w:sz w:val="24"/>
          <w:szCs w:val="24"/>
          <w:lang w:val="hy-AM"/>
        </w:rPr>
        <w:t>։</w:t>
      </w:r>
    </w:p>
    <w:p w14:paraId="701C48E7" w14:textId="77777777" w:rsidR="00915B54" w:rsidRPr="00F52E3F" w:rsidRDefault="00915B54" w:rsidP="00915B54">
      <w:pPr>
        <w:spacing w:after="0" w:line="360" w:lineRule="auto"/>
        <w:ind w:left="-567" w:right="-567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F1744B6" w14:textId="400BC93B" w:rsidR="0043131D" w:rsidRPr="00F52E3F" w:rsidRDefault="0055441F" w:rsidP="00915B54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-567" w:right="-567" w:firstLine="720"/>
        <w:contextualSpacing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F52E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Նախագծի նպատակը</w:t>
      </w:r>
      <w:r w:rsidR="00915B54" w:rsidRPr="00F52E3F">
        <w:rPr>
          <w:rFonts w:ascii="Cambria Math" w:eastAsia="Times New Roman" w:hAnsi="Cambria Math" w:cs="Sylfaen"/>
          <w:b/>
          <w:sz w:val="24"/>
          <w:szCs w:val="24"/>
          <w:lang w:val="hy-AM" w:eastAsia="ru-RU"/>
        </w:rPr>
        <w:t>․</w:t>
      </w:r>
    </w:p>
    <w:p w14:paraId="30C5ABD9" w14:textId="577CAC94" w:rsidR="0043131D" w:rsidRPr="00F52E3F" w:rsidRDefault="00734661" w:rsidP="00C15CF8">
      <w:pPr>
        <w:spacing w:after="0" w:line="360" w:lineRule="auto"/>
        <w:ind w:left="-567" w:right="-567" w:firstLine="36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F52E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Սույն օրենքի փոփոխության </w:t>
      </w:r>
      <w:r w:rsidRPr="00F52E3F">
        <w:rPr>
          <w:rFonts w:ascii="GHEA Grapalat" w:hAnsi="GHEA Grapalat"/>
          <w:color w:val="000000"/>
          <w:sz w:val="24"/>
          <w:szCs w:val="24"/>
          <w:lang w:val="hy-AM"/>
        </w:rPr>
        <w:t xml:space="preserve">ընդունմամբ նախատեսվում է «Օտարերկրյա ներդրումների մասին» օրենքում ամրագրել </w:t>
      </w:r>
      <w:r w:rsidR="00C60635" w:rsidRPr="00F52E3F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Pr="00F52E3F">
        <w:rPr>
          <w:rFonts w:ascii="GHEA Grapalat" w:hAnsi="GHEA Grapalat"/>
          <w:color w:val="000000"/>
          <w:sz w:val="24"/>
          <w:szCs w:val="24"/>
          <w:lang w:val="hy-AM"/>
        </w:rPr>
        <w:t xml:space="preserve">առավարության 2023 թվականի օգոստոսի 24-ի N 1450-Լ որոշման 2-րդ հավելվածի 12-րդ կետով նախատեսված «Պետական մարմինների և ներդրողների միջև ներդրումների շրջանակներում փոխգործակցության մեխանիզմի վերաբերյալ» </w:t>
      </w:r>
      <w:r w:rsidR="00C60635" w:rsidRPr="00F52E3F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Pr="00F52E3F">
        <w:rPr>
          <w:rFonts w:ascii="GHEA Grapalat" w:hAnsi="GHEA Grapalat"/>
          <w:color w:val="000000"/>
          <w:sz w:val="24"/>
          <w:szCs w:val="24"/>
          <w:lang w:val="hy-AM"/>
        </w:rPr>
        <w:t xml:space="preserve">առավարության որոշման ընդունման լիազորող նորմ: Միաժամանակ, սույն օրենքից բխող </w:t>
      </w:r>
      <w:r w:rsidR="00C60635" w:rsidRPr="00F52E3F">
        <w:rPr>
          <w:rFonts w:ascii="GHEA Grapalat" w:hAnsi="GHEA Grapalat"/>
          <w:color w:val="000000"/>
          <w:sz w:val="24"/>
          <w:szCs w:val="24"/>
          <w:lang w:val="hy-AM"/>
        </w:rPr>
        <w:t>Կ</w:t>
      </w:r>
      <w:r w:rsidRPr="00F52E3F">
        <w:rPr>
          <w:rFonts w:ascii="GHEA Grapalat" w:hAnsi="GHEA Grapalat"/>
          <w:color w:val="000000"/>
          <w:sz w:val="24"/>
          <w:szCs w:val="24"/>
          <w:lang w:val="hy-AM"/>
        </w:rPr>
        <w:t>առավարության որոշմամբ նախատեսվում է սահմանել</w:t>
      </w:r>
      <w:r w:rsidRPr="00F52E3F">
        <w:rPr>
          <w:lang w:val="hy-AM"/>
        </w:rPr>
        <w:t xml:space="preserve"> </w:t>
      </w:r>
      <w:r w:rsidRPr="00F52E3F">
        <w:rPr>
          <w:rFonts w:ascii="GHEA Grapalat" w:hAnsi="GHEA Grapalat"/>
          <w:color w:val="000000"/>
          <w:sz w:val="24"/>
          <w:szCs w:val="24"/>
          <w:lang w:val="hy-AM"/>
        </w:rPr>
        <w:t xml:space="preserve">ներդրումային ծրագրերի ուղեկցման ընթացքի, վերջիններիս իրականացման ընթացքում առաջացած խնդիրների լուծման գործընթացները, </w:t>
      </w:r>
      <w:r w:rsidR="00C53C99" w:rsidRPr="00F52E3F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Pr="00F52E3F">
        <w:rPr>
          <w:rFonts w:ascii="GHEA Grapalat" w:hAnsi="GHEA Grapalat"/>
          <w:color w:val="000000"/>
          <w:sz w:val="24"/>
          <w:szCs w:val="24"/>
          <w:lang w:val="hy-AM"/>
        </w:rPr>
        <w:t>իմնադրամի կողմից իրականացնող հետներդրումային սպասարկման շրջանակներում իրականացվող ներդրումների իրականացման ընթացքում առաջացած խնդիրների լուծման գործընթացները, որոնց շնորհիվ ներդրողներն առավել հստակ պատկերացում կկազմեն ՀՀ-ում ներդրումների իրականացման և դրանց ընթացքում առաջացած խնդիրների լուծման ընթացակարգերի վերաբերյալ։</w:t>
      </w:r>
      <w:r w:rsidRPr="00F52E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Արդյունքում ներդրողները </w:t>
      </w:r>
      <w:r w:rsidRPr="00F52E3F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հստակ պատկերացում կկազմեն ներդրումային ծրագրերի ուղեկցման ընթացքի, ինչպես նաև վերջիններիս քննարկման հաջորդական գործընթացների վերաբերյալ, ինչի պարագայում ժամանակի կառավարումը կլինի առավել արդյունավետ</w:t>
      </w:r>
      <w:r w:rsidR="00C60635" w:rsidRPr="00F52E3F">
        <w:rPr>
          <w:rFonts w:ascii="GHEA Grapalat" w:eastAsia="Times New Roman" w:hAnsi="GHEA Grapalat" w:cs="Sylfaen"/>
          <w:sz w:val="24"/>
          <w:szCs w:val="24"/>
          <w:lang w:val="hy-AM" w:eastAsia="ru-RU"/>
        </w:rPr>
        <w:t>՝ նպաստելով</w:t>
      </w:r>
      <w:r w:rsidRPr="00F52E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C60635" w:rsidRPr="00F52E3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ներդրումային ծրագրերի </w:t>
      </w:r>
      <w:r w:rsidRPr="00F52E3F">
        <w:rPr>
          <w:rFonts w:ascii="GHEA Grapalat" w:eastAsia="Times New Roman" w:hAnsi="GHEA Grapalat" w:cs="Sylfaen"/>
          <w:sz w:val="24"/>
          <w:szCs w:val="24"/>
          <w:lang w:val="hy-AM" w:eastAsia="ru-RU"/>
        </w:rPr>
        <w:t>կյանքի կ</w:t>
      </w:r>
      <w:r w:rsidR="00C60635" w:rsidRPr="00F52E3F">
        <w:rPr>
          <w:rFonts w:ascii="GHEA Grapalat" w:eastAsia="Times New Roman" w:hAnsi="GHEA Grapalat" w:cs="Sylfaen"/>
          <w:sz w:val="24"/>
          <w:szCs w:val="24"/>
          <w:lang w:val="hy-AM" w:eastAsia="ru-RU"/>
        </w:rPr>
        <w:t>ոչմանը։</w:t>
      </w:r>
    </w:p>
    <w:p w14:paraId="2A5E6ED6" w14:textId="77777777" w:rsidR="0043131D" w:rsidRPr="00F52E3F" w:rsidRDefault="0043131D" w:rsidP="0043131D">
      <w:pPr>
        <w:spacing w:after="0" w:line="360" w:lineRule="auto"/>
        <w:ind w:left="-567" w:right="-567" w:firstLine="36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14:paraId="31AB4E92" w14:textId="5A8E0038" w:rsidR="0043131D" w:rsidRPr="00F52E3F" w:rsidRDefault="0043131D" w:rsidP="009E3D8A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-567" w:right="-567" w:firstLine="720"/>
        <w:contextualSpacing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F52E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Լրացուցիչ ֆինանսական միջոցների անհրաժեշտության և պետական բյուջեի եկամուտներում և ծախսերում սպասվելիք փոփոխությունները</w:t>
      </w:r>
      <w:r w:rsidR="009E3D8A" w:rsidRPr="00F52E3F">
        <w:rPr>
          <w:rFonts w:ascii="Cambria Math" w:eastAsia="Times New Roman" w:hAnsi="Cambria Math" w:cs="Sylfaen"/>
          <w:b/>
          <w:sz w:val="24"/>
          <w:szCs w:val="24"/>
          <w:lang w:val="hy-AM" w:eastAsia="ru-RU"/>
        </w:rPr>
        <w:t>․</w:t>
      </w:r>
    </w:p>
    <w:p w14:paraId="13F207D1" w14:textId="14AB3D40" w:rsidR="0043131D" w:rsidRPr="00F52E3F" w:rsidRDefault="0043131D" w:rsidP="0043131D">
      <w:pPr>
        <w:spacing w:after="0" w:line="360" w:lineRule="auto"/>
        <w:ind w:left="-567" w:right="-567" w:firstLine="426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F52E3F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Օրենքի նախագծի ընդունման կապակցությամբ պետական բյուջեում ծախuերի և եկամուտների ավելացում կամ նվազեցում չի նախատեսվում:</w:t>
      </w:r>
    </w:p>
    <w:p w14:paraId="4722890F" w14:textId="77777777" w:rsidR="0043131D" w:rsidRPr="00F52E3F" w:rsidRDefault="0043131D" w:rsidP="0043131D">
      <w:pPr>
        <w:tabs>
          <w:tab w:val="left" w:pos="630"/>
          <w:tab w:val="left" w:pos="1170"/>
        </w:tabs>
        <w:spacing w:after="0" w:line="360" w:lineRule="auto"/>
        <w:ind w:left="-567" w:right="-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7BCEB494" w14:textId="32F89A81" w:rsidR="009E3D8A" w:rsidRPr="00F52E3F" w:rsidRDefault="009E3D8A" w:rsidP="008519F5">
      <w:pPr>
        <w:tabs>
          <w:tab w:val="left" w:pos="1170"/>
        </w:tabs>
        <w:spacing w:after="0" w:line="360" w:lineRule="auto"/>
        <w:ind w:right="-567" w:firstLine="180"/>
        <w:jc w:val="both"/>
        <w:rPr>
          <w:rFonts w:ascii="Cambria Math" w:eastAsia="Calibri" w:hAnsi="Cambria Math" w:cs="Times New Roman"/>
          <w:noProof/>
          <w:sz w:val="24"/>
          <w:szCs w:val="24"/>
          <w:lang w:val="hy-AM" w:eastAsia="x-none"/>
        </w:rPr>
      </w:pPr>
      <w:r w:rsidRPr="00F52E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4</w:t>
      </w:r>
      <w:r w:rsidR="0043131D" w:rsidRPr="00F52E3F">
        <w:rPr>
          <w:rFonts w:ascii="Cambria Math" w:eastAsia="Times New Roman" w:hAnsi="Cambria Math" w:cs="Cambria Math"/>
          <w:b/>
          <w:sz w:val="24"/>
          <w:szCs w:val="24"/>
          <w:lang w:val="hy-AM" w:eastAsia="ru-RU"/>
        </w:rPr>
        <w:t>․</w:t>
      </w:r>
      <w:r w:rsidR="0043131D" w:rsidRPr="00F52E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="008519F5" w:rsidRPr="00F52E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  </w:t>
      </w:r>
      <w:r w:rsidR="0043131D" w:rsidRPr="00F52E3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Կապը ռազմավարական փաստաթղթերի հետ</w:t>
      </w:r>
      <w:r w:rsidRPr="00F52E3F">
        <w:rPr>
          <w:rFonts w:ascii="Cambria Math" w:eastAsia="Times New Roman" w:hAnsi="Cambria Math" w:cs="Sylfaen"/>
          <w:b/>
          <w:sz w:val="24"/>
          <w:szCs w:val="24"/>
          <w:lang w:val="hy-AM" w:eastAsia="ru-RU"/>
        </w:rPr>
        <w:t>․</w:t>
      </w:r>
    </w:p>
    <w:p w14:paraId="5058D1BD" w14:textId="2138F1F4" w:rsidR="0043131D" w:rsidRPr="009E3D8A" w:rsidRDefault="0043131D" w:rsidP="009E3D8A">
      <w:pPr>
        <w:tabs>
          <w:tab w:val="left" w:pos="1170"/>
        </w:tabs>
        <w:spacing w:after="0" w:line="360" w:lineRule="auto"/>
        <w:ind w:left="-567" w:right="-567" w:firstLine="270"/>
        <w:jc w:val="both"/>
        <w:rPr>
          <w:rFonts w:ascii="Cambria Math" w:eastAsia="Calibri" w:hAnsi="Cambria Math" w:cs="Times New Roman"/>
          <w:noProof/>
          <w:sz w:val="24"/>
          <w:szCs w:val="24"/>
          <w:lang w:val="hy-AM" w:eastAsia="x-none"/>
        </w:rPr>
      </w:pPr>
      <w:r w:rsidRPr="00F52E3F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Օրենքի նախագիծը բխում է Կառավարության 2021-2026թթ. ծրագրի հավելվածի 2-րդ կետի գործարար և ներդրումային միջավայրի բարելավ</w:t>
      </w:r>
      <w:r w:rsidR="00EB3BE4" w:rsidRPr="00F52E3F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ման, </w:t>
      </w:r>
      <w:r w:rsidRPr="00F52E3F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ինչպես նաև </w:t>
      </w:r>
      <w:r w:rsidR="00EB3BE4" w:rsidRPr="00F52E3F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Կ</w:t>
      </w:r>
      <w:r w:rsidRPr="00F52E3F">
        <w:rPr>
          <w:rFonts w:ascii="GHEA Grapalat" w:eastAsia="GHEA Grapalat" w:hAnsi="GHEA Grapalat" w:cs="GHEA Grapalat"/>
          <w:sz w:val="24"/>
          <w:szCs w:val="24"/>
          <w:lang w:val="hy-AM" w:eastAsia="ru-RU"/>
        </w:rPr>
        <w:t>առավարության 2023 թվականի օգոստոսի 24-ի N 1450-Լ որոշմամբ հաստատվող 2-րդ հավելվածով նախատեսված ներդրումների ներգրավման գործողությունների ծրագրի 12-րդ կետով սահմանված «Պետական մարմինների և ներդրողների միջև ներդրումների շրջանակներում փոխգործակցության մեխանիզմի վերաբերյալ» իրավական ակտի ընդունումը հնարավոր դարձնելու անհրաժեշտությունից:</w:t>
      </w:r>
      <w:r w:rsidRPr="00BD6F84">
        <w:rPr>
          <w:rFonts w:ascii="GHEA Grapalat" w:eastAsia="GHEA Grapalat" w:hAnsi="GHEA Grapalat" w:cs="GHEA Grapalat"/>
          <w:sz w:val="24"/>
          <w:szCs w:val="24"/>
          <w:lang w:val="hy-AM" w:eastAsia="ru-RU"/>
        </w:rPr>
        <w:t xml:space="preserve"> </w:t>
      </w:r>
      <w:r w:rsidRPr="00BD6F84">
        <w:rPr>
          <w:rFonts w:ascii="GHEA Grapalat" w:eastAsia="GHEA Grapalat" w:hAnsi="GHEA Grapalat" w:cs="GHEA Grapalat"/>
          <w:sz w:val="24"/>
          <w:szCs w:val="24"/>
          <w:lang w:val="hy-AM" w:eastAsia="ru-RU"/>
        </w:rPr>
        <w:cr/>
      </w:r>
    </w:p>
    <w:p w14:paraId="7A73319F" w14:textId="77777777" w:rsidR="0043131D" w:rsidRPr="00B00B92" w:rsidRDefault="0043131D" w:rsidP="0043131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5C15F08" w14:textId="77777777" w:rsidR="00665CE2" w:rsidRPr="0043131D" w:rsidRDefault="00665CE2">
      <w:pPr>
        <w:rPr>
          <w:lang w:val="hy-AM"/>
        </w:rPr>
      </w:pPr>
    </w:p>
    <w:sectPr w:rsidR="00665CE2" w:rsidRPr="0043131D" w:rsidSect="00DC7C6E">
      <w:pgSz w:w="11906" w:h="16838"/>
      <w:pgMar w:top="993" w:right="1196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57BCE"/>
    <w:multiLevelType w:val="hybridMultilevel"/>
    <w:tmpl w:val="F14E07FE"/>
    <w:lvl w:ilvl="0" w:tplc="A7B2F78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E2"/>
    <w:rsid w:val="0006017D"/>
    <w:rsid w:val="00123BC5"/>
    <w:rsid w:val="00162255"/>
    <w:rsid w:val="00173271"/>
    <w:rsid w:val="001E267E"/>
    <w:rsid w:val="001F7BF3"/>
    <w:rsid w:val="00212DBF"/>
    <w:rsid w:val="00223481"/>
    <w:rsid w:val="0028193B"/>
    <w:rsid w:val="002D7F47"/>
    <w:rsid w:val="002E577A"/>
    <w:rsid w:val="0035689B"/>
    <w:rsid w:val="003977F5"/>
    <w:rsid w:val="003D7121"/>
    <w:rsid w:val="003E176A"/>
    <w:rsid w:val="0043131D"/>
    <w:rsid w:val="00433237"/>
    <w:rsid w:val="0055441F"/>
    <w:rsid w:val="0056708C"/>
    <w:rsid w:val="005B4B59"/>
    <w:rsid w:val="00665CE2"/>
    <w:rsid w:val="00677651"/>
    <w:rsid w:val="006B6DA3"/>
    <w:rsid w:val="006C6F81"/>
    <w:rsid w:val="00710A25"/>
    <w:rsid w:val="00716D52"/>
    <w:rsid w:val="00734661"/>
    <w:rsid w:val="0077159F"/>
    <w:rsid w:val="007729E4"/>
    <w:rsid w:val="007D27E3"/>
    <w:rsid w:val="008021A0"/>
    <w:rsid w:val="008275A2"/>
    <w:rsid w:val="008519F5"/>
    <w:rsid w:val="00915B54"/>
    <w:rsid w:val="009651F5"/>
    <w:rsid w:val="009875BB"/>
    <w:rsid w:val="009C22DE"/>
    <w:rsid w:val="009D2DBF"/>
    <w:rsid w:val="009E3D8A"/>
    <w:rsid w:val="009F5215"/>
    <w:rsid w:val="00A70E6D"/>
    <w:rsid w:val="00AB0622"/>
    <w:rsid w:val="00AE4FAE"/>
    <w:rsid w:val="00B11E39"/>
    <w:rsid w:val="00B82216"/>
    <w:rsid w:val="00C04285"/>
    <w:rsid w:val="00C15CF8"/>
    <w:rsid w:val="00C27706"/>
    <w:rsid w:val="00C53C99"/>
    <w:rsid w:val="00C60635"/>
    <w:rsid w:val="00CF38B2"/>
    <w:rsid w:val="00DC2773"/>
    <w:rsid w:val="00DC7C6E"/>
    <w:rsid w:val="00DF62EF"/>
    <w:rsid w:val="00E06426"/>
    <w:rsid w:val="00E94079"/>
    <w:rsid w:val="00EB3BE4"/>
    <w:rsid w:val="00EF4565"/>
    <w:rsid w:val="00F52E3F"/>
    <w:rsid w:val="00F5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ABED"/>
  <w15:chartTrackingRefBased/>
  <w15:docId w15:val="{F8901408-C3BB-4EEC-92B8-974B848C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31D"/>
    <w:rPr>
      <w:kern w:val="0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BBEF-D2C4-48F3-AE7E-18B5AD46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H. Grigoryan</dc:creator>
  <cp:keywords>https:/mul2-mineconomy.gov.am/tasks/651701/oneclick/09a381b3ea6fa111e7886e3f938e49b3b0dd0c7021a01fd752006404ec4671e7.docx?token=81e6c437459afc96a95592f51c3c64f3</cp:keywords>
  <dc:description/>
  <cp:lastModifiedBy>Gevorg S. Matevosyan</cp:lastModifiedBy>
  <cp:revision>31</cp:revision>
  <dcterms:created xsi:type="dcterms:W3CDTF">2024-08-14T08:30:00Z</dcterms:created>
  <dcterms:modified xsi:type="dcterms:W3CDTF">2024-10-15T07:26:00Z</dcterms:modified>
</cp:coreProperties>
</file>