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0335" w14:textId="1223C3D3" w:rsidR="00436B94" w:rsidRPr="00D1544C" w:rsidRDefault="00436B94" w:rsidP="00D1544C">
      <w:pPr>
        <w:spacing w:line="360" w:lineRule="auto"/>
        <w:jc w:val="center"/>
        <w:rPr>
          <w:rFonts w:ascii="GHEA Grapalat" w:hAnsi="GHEA Grapalat"/>
          <w:b/>
          <w:bCs/>
          <w:sz w:val="24"/>
          <w:szCs w:val="24"/>
          <w:lang w:val="hy-AM"/>
        </w:rPr>
      </w:pPr>
      <w:r w:rsidRPr="00D1544C">
        <w:rPr>
          <w:rFonts w:ascii="GHEA Grapalat" w:hAnsi="GHEA Grapalat"/>
          <w:b/>
          <w:bCs/>
          <w:sz w:val="24"/>
          <w:szCs w:val="24"/>
          <w:lang w:val="hy-AM"/>
        </w:rPr>
        <w:t>ՀԻՄՆԱՎՈՐՈՒՄ</w:t>
      </w:r>
    </w:p>
    <w:p w14:paraId="2465F105" w14:textId="579B7240" w:rsidR="00D44F9E" w:rsidRPr="00D1544C" w:rsidRDefault="00436B94" w:rsidP="00D1544C">
      <w:pPr>
        <w:spacing w:line="360" w:lineRule="auto"/>
        <w:jc w:val="center"/>
        <w:rPr>
          <w:rFonts w:ascii="GHEA Grapalat" w:hAnsi="GHEA Grapalat"/>
          <w:b/>
          <w:bCs/>
          <w:sz w:val="24"/>
          <w:szCs w:val="24"/>
          <w:lang w:val="hy-AM"/>
        </w:rPr>
      </w:pPr>
      <w:r w:rsidRPr="00D1544C">
        <w:rPr>
          <w:rFonts w:ascii="GHEA Grapalat" w:hAnsi="GHEA Grapalat"/>
          <w:b/>
          <w:bCs/>
          <w:sz w:val="24"/>
          <w:szCs w:val="24"/>
          <w:lang w:val="hy-AM"/>
        </w:rPr>
        <w:t xml:space="preserve">«ՏՆՏԵՍԱԿԱՆ ՄՐՑԱԿՑՈՒԹՅԱՆ ՊԱՇՏՊԱՆՈՒԹՅԱՆ ՄԱՍԻՆ» ՕՐԵՆՔՈՒՄ </w:t>
      </w:r>
      <w:r w:rsidR="00D44F9E" w:rsidRPr="00D1544C">
        <w:rPr>
          <w:rFonts w:ascii="GHEA Grapalat" w:hAnsi="GHEA Grapalat"/>
          <w:b/>
          <w:bCs/>
          <w:sz w:val="24"/>
          <w:szCs w:val="24"/>
          <w:lang w:val="hy-AM"/>
        </w:rPr>
        <w:t xml:space="preserve">ՓՈՓՈԽՈՒԹՅՈՒՆՆԵՐ ԵՎ ԼՐԱՑՈՒՄՆԵՐ ԿԱՏԱՐԵԼՈՒ </w:t>
      </w:r>
      <w:r w:rsidRPr="00D1544C">
        <w:rPr>
          <w:rFonts w:ascii="GHEA Grapalat" w:hAnsi="GHEA Grapalat"/>
          <w:b/>
          <w:bCs/>
          <w:sz w:val="24"/>
          <w:szCs w:val="24"/>
          <w:lang w:val="hy-AM"/>
        </w:rPr>
        <w:t>ՄԱՍԻՆ</w:t>
      </w:r>
      <w:r w:rsidR="00362CE8" w:rsidRPr="00C94B61">
        <w:rPr>
          <w:rFonts w:ascii="GHEA Grapalat" w:hAnsi="GHEA Grapalat"/>
          <w:b/>
          <w:bCs/>
          <w:sz w:val="24"/>
          <w:szCs w:val="24"/>
          <w:lang w:val="hy-AM"/>
        </w:rPr>
        <w:t>»</w:t>
      </w:r>
      <w:r w:rsidRPr="00D1544C">
        <w:rPr>
          <w:rFonts w:ascii="GHEA Grapalat" w:hAnsi="GHEA Grapalat"/>
          <w:sz w:val="24"/>
          <w:szCs w:val="24"/>
          <w:lang w:val="hy-AM"/>
        </w:rPr>
        <w:t xml:space="preserve">, </w:t>
      </w:r>
      <w:r w:rsidR="00D44F9E" w:rsidRPr="00D1544C">
        <w:rPr>
          <w:rFonts w:ascii="GHEA Grapalat" w:hAnsi="GHEA Grapalat"/>
          <w:b/>
          <w:bCs/>
          <w:sz w:val="24"/>
          <w:szCs w:val="24"/>
          <w:lang w:val="hy-AM"/>
        </w:rPr>
        <w:t>«ՍՊԱՌՈՂՆԵՐԻ ՊԱՇՏՊԱՆՈՒԹՅԱՆ ՄԱՍԻՆ» ՕՐԵՆՔՈՒՄ ՓՈՓՈԽՈՒԹՅՈՒՆՆԵՐ ԵՎ ԼՐԱՑՈՒՄՆԵՐ ԿԱՏԱՐԵԼՈՒ ՄԱՍԻՆ</w:t>
      </w:r>
      <w:r w:rsidR="00362CE8" w:rsidRPr="00C94B61">
        <w:rPr>
          <w:rFonts w:ascii="GHEA Grapalat" w:hAnsi="GHEA Grapalat"/>
          <w:b/>
          <w:bCs/>
          <w:sz w:val="24"/>
          <w:szCs w:val="24"/>
          <w:lang w:val="hy-AM"/>
        </w:rPr>
        <w:t>»</w:t>
      </w:r>
      <w:r w:rsidR="00D44F9E" w:rsidRPr="00D1544C">
        <w:rPr>
          <w:rFonts w:ascii="GHEA Grapalat" w:hAnsi="GHEA Grapalat"/>
          <w:b/>
          <w:bCs/>
          <w:sz w:val="24"/>
          <w:szCs w:val="24"/>
          <w:lang w:val="hy-AM"/>
        </w:rPr>
        <w:t xml:space="preserve">, </w:t>
      </w:r>
      <w:r w:rsidR="00D44F9E" w:rsidRPr="00D1544C">
        <w:rPr>
          <w:rFonts w:ascii="GHEA Grapalat" w:hAnsi="GHEA Grapalat"/>
          <w:sz w:val="24"/>
          <w:szCs w:val="24"/>
          <w:lang w:val="hy-AM"/>
        </w:rPr>
        <w:t xml:space="preserve"> </w:t>
      </w:r>
      <w:r w:rsidRPr="00D1544C">
        <w:rPr>
          <w:rFonts w:ascii="GHEA Grapalat" w:hAnsi="GHEA Grapalat"/>
          <w:b/>
          <w:bCs/>
          <w:sz w:val="24"/>
          <w:szCs w:val="24"/>
          <w:lang w:val="hy-AM"/>
        </w:rPr>
        <w:t>«ԱՌԵՎՏՐԻ ԵՎ ԾԱՌԱՅՈՒԹՅՈՒՆՆԵՐԻ ՄԱՍԻՆ» ՕՐԵՆՔՈՒՄ ՓՈՓՈԽՈՒԹՅՈՒՆՆԵՐ ԵՎ ԼՐԱՑՈՒՄՆԵՐ ԿԱՏԱՐԵԼՈՒ ՄԱՍԻՆ</w:t>
      </w:r>
      <w:r w:rsidR="00D44F9E" w:rsidRPr="00C94B61">
        <w:rPr>
          <w:rFonts w:ascii="GHEA Grapalat" w:hAnsi="GHEA Grapalat"/>
          <w:b/>
          <w:bCs/>
          <w:sz w:val="24"/>
          <w:szCs w:val="24"/>
          <w:lang w:val="hy-AM"/>
        </w:rPr>
        <w:t xml:space="preserve">», </w:t>
      </w:r>
      <w:r w:rsidRPr="00C94B61">
        <w:rPr>
          <w:rFonts w:ascii="GHEA Grapalat" w:hAnsi="GHEA Grapalat"/>
          <w:b/>
          <w:bCs/>
          <w:sz w:val="24"/>
          <w:szCs w:val="24"/>
          <w:lang w:val="hy-AM"/>
        </w:rPr>
        <w:t xml:space="preserve">«ՀԱՅԱՍՏԱՆԻ ՀԱՆՐԱՊԵՏՈՒԹՅՈՒՆՈՒՄ ՍՏՈՒԳՈՒՄՆԵՐԻ ԿԱԶՄԱԿԵՐՊՄԱՆ ԵՎ ԱՆՑԿԱՑՄԱՆ ՄԱՍԻՆ» ՕՐԵՆՔՈՒՄ ՓՈՓՈԽՈՒԹՅՈՒՆՆԵՐ ԵՎ ԼՐԱՑՈՒՄՆԵՐ ԿԱՏԱՐԵԼՈՒ ՄԱՍԻՆ», «ՎԱՐՉԱԿԱՆ ԻՐԱՎԱԽԱԽՏՈՒՄՆԵՐԻ ՎԵՐԱԲԵՐՅԱԼ ՀԱՅԱՍՏԱՆԻ ՀԱՆՐԱՊԵՏՈՒԹՅԱՆ ՕՐԵՆՍԳՐՔՈՒՄ ՓՈՓՈԽՈՒԹՅՈՒՆՆԵՐ ԵՎ ԼՐԱՑՈՒՄՆԵՐ ԿԱՏԱՐԵԼՈՒ ՄԱՍԻՆ», «ՕՊԵՐԱՏԻՎ-ՀԵՏԱԽՈՒԶԱԿԱՆ ԳՈՐԾՈՒՆԵՈՒԹՅԱՆ ՄԱՍԻՆ» ՕՐԵՆՔՈՒՄ ԼՐԱՑՈՒՄՆԵՐ ԵՎ ՓՈՓՈԽՈՒԹՅՈՒՆ ԿԱՏԱՐԵԼՈՒ ՄԱՍԻՆ», «ԿԵՆՏՐՈՆԱԿԱՆ ԲԱՆԿԻ ՄԱՍԻՆ» ՕՐԵՆՔՈՒՄ ԼՐԱՑՈՒՄ ԵՎ ՓՈՓՈԽՈՒԹՅՈՒՆՆԵՐ ԿԱՏԱՐԵԼՈՒ ՄԱՍԻՆ», «ԻՐԱՎԱԲԱՆԱԿԱՆ ԱՆՁԱՆՑ ՊԵՏԱԿԱՆ ԳՐԱՆՑՄԱՆ, ԻՐԱՎԱԲԱՆԱԿԱՆ ԱՆՁԱՆՑ ԱՌԱՆՁՆԱՑՎԱԾ ՍՏՈՐԱԲԱԺԱՆՈՒՄՆԵՐԻ, ՀԻՄՆԱՐԿՆԵՐԻ ԵՎ ԱՆՀԱՏ ՁԵՌՆԱՐԿԱՏԵՐԵՐԻ ՊԵՏԱԿԱՆ ՀԱՇՎԱՌՄԱՆ ՄԱՍԻՆ» ՕՐԵՆՔՈՒՄ ՓՈՓՈԽՈՒԹՅՈՒՆՆԵՐ ԵՎ ԼՐԱՑՈՒՄՆԵՐ ԿԱՏԱՐԵԼՈՒ ՄԱՍԻՆ», «ԴԱՏԱԿԱՆ ԱԿՏԵՐԻ ՀԱՐԿԱԴԻՐ ԿԱՏԱՐՄԱՆ ՄԱՍԻՆ» ՕՐԵՆՔՈՒՄ ԼՐԱՑՈՒՄՆԵՐ ԿԱՏԱՐԵԼՈՒ ՄԱՍԻՆ», « ՀԱՅԱՍՏԱՆԻ ՀԱՆՐԱՊԵՏՈՒԹՅԱՆ ՔԱՂԱՔԱՑԻԱԿԱՆ ՕՐԵՆՍԳՐՔՈՒՄ ՓՈՓՈԽՈՒԹՅՈՒՆՆԵՐ ԿԱՏԱՐԵԼՈՒ ՄԱՍԻՆ», «ԷԼԵԿՏՐՈՆԱՅԻՆ ՀԱՂՈՐԴԱԿՑՈՒԹՅԱՆ ՄԱՍԻՆ» ՕՐԵՆՔՈՒՄ ՓՈՓՈԽՈՒԹՅՈՒՆՆԵՐ ԿԱՏԱՐԵԼՈՒ ՄԱՍԻՆ», «ՍՆԱՆԿՈՒԹՅԱՆ ՄԱՍԻՆ» ՕՐԵՆՔՈՒՄ ՓՈՓՈԽՈՒԹՅՈՒՆՆԵՐ ԿԱՏԱՐԵԼՈՒ ՄԱՍԻՆ», «ԱՐԺԵԹՂԹԵՐԻ ՇՈՒԿԱՅԻ ՄԱՍԻՆ» ՕՐԵՆՔՈՒՄ ՓՈՓՈԽՈՒԹՅՈՒՆ ԿԱՏԱՐԵԼՈՒ ՄԱՍԻՆ», «ՀԱՅԱՍՏԱՆԻ ՀԱՆՐԱՊԵՏՈՒԹՅԱՆ ՔՐԵԱԿԱՆ ԴԱՏԱՎԱՐՈՒԹՅԱՆ </w:t>
      </w:r>
      <w:r w:rsidRPr="00C94B61">
        <w:rPr>
          <w:rFonts w:ascii="GHEA Grapalat" w:hAnsi="GHEA Grapalat"/>
          <w:b/>
          <w:bCs/>
          <w:sz w:val="24"/>
          <w:szCs w:val="24"/>
          <w:lang w:val="hy-AM"/>
        </w:rPr>
        <w:lastRenderedPageBreak/>
        <w:t>ՕՐԵՆՍԳՐՔՈՒՄ ԼՐԱՑՈՒՄ ԿԱՏԱՐԵԼՈՒ ՄԱՍԻՆ», «ՀԱՅԱՍՏԱՆԻ ՀԱՆՐԱՊԵՏՈՒԹՅԱՆ ՔԱՂԱՔԱՑԻԱԿԱՆ ԴԱՏԱՎԱՐՈՒԹՅԱՆ ՕՐԵՆՍԳՐՔՈՒՄ ՓՈՓՈԽՈՒԹՅՈՒՆ ԿԱՏԱՐԵԼՈՒ ՄԱՍԻՆ», «ՀԱՅԱՍՏԱՆԻ ՀԱՆՐԱՊԵՏՈՒԹՅԱՆ ՎԱՐՉԱԿԱՆ ԴԱՏԱՎԱՐՈՒԹՅԱՆ ՕՐԵՆՍԳՐՔՈՒՄ ՓՈՓՈԽՈՒԹՅՈՒՆ ԿԱՏԱՐԵԼՈՒ ՄԱՍԻՆ» ՕՐԵՆՔՆԵՐԻ ԸՆԴՈՒՆՄԱՆ</w:t>
      </w:r>
    </w:p>
    <w:p w14:paraId="32B5ADE4" w14:textId="346F142E" w:rsidR="00436B94" w:rsidRPr="00D1544C" w:rsidRDefault="00436B94" w:rsidP="00D1544C">
      <w:pPr>
        <w:spacing w:after="0" w:line="360" w:lineRule="auto"/>
        <w:jc w:val="center"/>
        <w:rPr>
          <w:rFonts w:ascii="GHEA Grapalat" w:hAnsi="GHEA Grapalat"/>
          <w:b/>
          <w:bCs/>
          <w:lang w:val="hy-AM"/>
        </w:rPr>
      </w:pPr>
      <w:r w:rsidRPr="00D1544C">
        <w:rPr>
          <w:rFonts w:ascii="GHEA Grapalat" w:hAnsi="GHEA Grapalat"/>
          <w:b/>
          <w:bCs/>
          <w:lang w:val="hy-AM"/>
        </w:rPr>
        <w:t xml:space="preserve"> </w:t>
      </w:r>
    </w:p>
    <w:p w14:paraId="384AD8F6" w14:textId="054E9BF0" w:rsidR="00D44F9E" w:rsidRPr="00D1544C" w:rsidRDefault="00436B94" w:rsidP="00D1544C">
      <w:pPr>
        <w:spacing w:after="0" w:line="360" w:lineRule="auto"/>
        <w:ind w:firstLine="567"/>
        <w:jc w:val="both"/>
        <w:rPr>
          <w:rFonts w:ascii="GHEA Grapalat" w:hAnsi="GHEA Grapalat"/>
          <w:b/>
          <w:bCs/>
          <w:sz w:val="24"/>
          <w:szCs w:val="24"/>
          <w:lang w:val="hy-AM"/>
        </w:rPr>
      </w:pPr>
      <w:r w:rsidRPr="00D1544C">
        <w:rPr>
          <w:rFonts w:ascii="GHEA Grapalat" w:hAnsi="GHEA Grapalat"/>
          <w:b/>
          <w:bCs/>
          <w:sz w:val="24"/>
          <w:szCs w:val="24"/>
          <w:lang w:val="hy-AM"/>
        </w:rPr>
        <w:t>1.</w:t>
      </w:r>
      <w:r w:rsidR="00D44F9E" w:rsidRPr="00D1544C">
        <w:rPr>
          <w:rFonts w:ascii="GHEA Grapalat" w:hAnsi="GHEA Grapalat"/>
          <w:b/>
          <w:bCs/>
          <w:sz w:val="24"/>
          <w:szCs w:val="24"/>
          <w:lang w:val="hy-AM"/>
        </w:rPr>
        <w:t xml:space="preserve"> </w:t>
      </w:r>
      <w:r w:rsidRPr="00D1544C">
        <w:rPr>
          <w:rFonts w:ascii="GHEA Grapalat" w:hAnsi="GHEA Grapalat"/>
          <w:b/>
          <w:bCs/>
          <w:sz w:val="24"/>
          <w:szCs w:val="24"/>
          <w:lang w:val="hy-AM"/>
        </w:rPr>
        <w:t>Ընթացիկ իրավիճակը և իրավական ակտի ընդունման անհրաժեշտությունը.</w:t>
      </w:r>
    </w:p>
    <w:p w14:paraId="3BA8A9A3" w14:textId="0553FDFC" w:rsidR="004A5922" w:rsidRPr="00D1544C" w:rsidRDefault="004A5922" w:rsidP="00D1544C">
      <w:pPr>
        <w:spacing w:after="0" w:line="360" w:lineRule="auto"/>
        <w:ind w:firstLine="567"/>
        <w:jc w:val="both"/>
        <w:rPr>
          <w:rFonts w:ascii="GHEA Grapalat" w:eastAsia="Calibri" w:hAnsi="GHEA Grapalat" w:cs="Times New Roman"/>
          <w:sz w:val="24"/>
          <w:szCs w:val="24"/>
          <w:lang w:val="hy-AM" w:eastAsia="fr-FR"/>
        </w:rPr>
      </w:pPr>
      <w:bookmarkStart w:id="0" w:name="_Hlk161781991"/>
      <w:r w:rsidRPr="00D1544C">
        <w:rPr>
          <w:rFonts w:ascii="GHEA Grapalat" w:eastAsia="Calibri" w:hAnsi="GHEA Grapalat" w:cs="Times New Roman"/>
          <w:sz w:val="24"/>
          <w:szCs w:val="24"/>
          <w:lang w:val="hy-AM" w:eastAsia="fr-FR"/>
        </w:rPr>
        <w:t xml:space="preserve">Սպառողների պաշտպանության կայուն և զարգացած համակարգի ձևավորումը բխում է տնտեսական, սոցիալական և մշակութային ոլորտներում պետության քաղաքականության հիմնական նպատակներից։ Մասնավորապես՝ սպառողների շահերի արդյունավետ պաշտպանությունը և ապրանքների, ծառայությունների և աշխատանքների որակի նկատմամբ վերահսկողությունը էական </w:t>
      </w:r>
      <w:r w:rsidR="005E69E3" w:rsidRPr="00D1544C">
        <w:rPr>
          <w:rFonts w:ascii="GHEA Grapalat" w:eastAsia="Calibri" w:hAnsi="GHEA Grapalat" w:cs="Times New Roman"/>
          <w:sz w:val="24"/>
          <w:szCs w:val="24"/>
          <w:lang w:val="hy-AM" w:eastAsia="fr-FR"/>
        </w:rPr>
        <w:t xml:space="preserve">նշանակություն </w:t>
      </w:r>
      <w:r w:rsidRPr="00D1544C">
        <w:rPr>
          <w:rFonts w:ascii="GHEA Grapalat" w:eastAsia="Calibri" w:hAnsi="GHEA Grapalat" w:cs="Times New Roman"/>
          <w:sz w:val="24"/>
          <w:szCs w:val="24"/>
          <w:lang w:val="hy-AM" w:eastAsia="fr-FR"/>
        </w:rPr>
        <w:t xml:space="preserve">ունի </w:t>
      </w:r>
      <w:r w:rsidR="005E69E3" w:rsidRPr="00D1544C">
        <w:rPr>
          <w:rFonts w:ascii="GHEA Grapalat" w:eastAsia="Calibri" w:hAnsi="GHEA Grapalat" w:cs="Times New Roman"/>
          <w:sz w:val="24"/>
          <w:szCs w:val="24"/>
          <w:lang w:val="hy-AM" w:eastAsia="fr-FR"/>
        </w:rPr>
        <w:t xml:space="preserve">բարեխիղճ </w:t>
      </w:r>
      <w:r w:rsidRPr="00D1544C">
        <w:rPr>
          <w:rFonts w:ascii="GHEA Grapalat" w:eastAsia="Calibri" w:hAnsi="GHEA Grapalat" w:cs="Times New Roman"/>
          <w:sz w:val="24"/>
          <w:szCs w:val="24"/>
          <w:lang w:val="hy-AM" w:eastAsia="fr-FR"/>
        </w:rPr>
        <w:t>տնտեսական գործունեությ</w:t>
      </w:r>
      <w:r w:rsidR="005E69E3" w:rsidRPr="00D1544C">
        <w:rPr>
          <w:rFonts w:ascii="GHEA Grapalat" w:eastAsia="Calibri" w:hAnsi="GHEA Grapalat" w:cs="Times New Roman"/>
          <w:sz w:val="24"/>
          <w:szCs w:val="24"/>
          <w:lang w:val="hy-AM" w:eastAsia="fr-FR"/>
        </w:rPr>
        <w:t>ա</w:t>
      </w:r>
      <w:r w:rsidRPr="00D1544C">
        <w:rPr>
          <w:rFonts w:ascii="GHEA Grapalat" w:eastAsia="Calibri" w:hAnsi="GHEA Grapalat" w:cs="Times New Roman"/>
          <w:sz w:val="24"/>
          <w:szCs w:val="24"/>
          <w:lang w:val="hy-AM" w:eastAsia="fr-FR"/>
        </w:rPr>
        <w:t>ն իրականաց</w:t>
      </w:r>
      <w:r w:rsidR="005E69E3" w:rsidRPr="00D1544C">
        <w:rPr>
          <w:rFonts w:ascii="GHEA Grapalat" w:eastAsia="Calibri" w:hAnsi="GHEA Grapalat" w:cs="Times New Roman"/>
          <w:sz w:val="24"/>
          <w:szCs w:val="24"/>
          <w:lang w:val="hy-AM" w:eastAsia="fr-FR"/>
        </w:rPr>
        <w:t>ման համար անհրաժեշտ միջավայրի ստեղծման և ընդհանուր առմամբ տնտեսության զարգացման համար։</w:t>
      </w:r>
    </w:p>
    <w:p w14:paraId="3F0A7DB5" w14:textId="30C0DC00" w:rsidR="008C6E7C" w:rsidRPr="00D1544C" w:rsidRDefault="00716600" w:rsidP="00D1544C">
      <w:pPr>
        <w:spacing w:after="0" w:line="360" w:lineRule="auto"/>
        <w:ind w:firstLine="567"/>
        <w:jc w:val="both"/>
        <w:rPr>
          <w:rFonts w:ascii="GHEA Grapalat" w:eastAsia="Calibri" w:hAnsi="GHEA Grapalat" w:cs="Times New Roman"/>
          <w:sz w:val="24"/>
          <w:szCs w:val="24"/>
          <w:lang w:val="hy-AM" w:eastAsia="fr-FR"/>
        </w:rPr>
      </w:pPr>
      <w:r w:rsidRPr="00D1544C">
        <w:rPr>
          <w:rFonts w:ascii="GHEA Grapalat" w:eastAsia="Calibri" w:hAnsi="GHEA Grapalat" w:cs="Times New Roman"/>
          <w:sz w:val="24"/>
          <w:szCs w:val="24"/>
          <w:lang w:val="hy-AM" w:eastAsia="fr-FR"/>
        </w:rPr>
        <w:t>Սույն դեպքում սպառողների իրավունքների պաշտպանության ոլորտը կարգավորող հիմնական օրենքը</w:t>
      </w:r>
      <w:r w:rsidR="00571FC6" w:rsidRPr="00D1544C">
        <w:rPr>
          <w:rFonts w:ascii="GHEA Grapalat" w:eastAsia="Calibri" w:hAnsi="GHEA Grapalat" w:cs="Times New Roman"/>
          <w:sz w:val="24"/>
          <w:szCs w:val="24"/>
          <w:lang w:val="hy-AM" w:eastAsia="fr-FR"/>
        </w:rPr>
        <w:t xml:space="preserve"> </w:t>
      </w:r>
      <w:r w:rsidRPr="00D1544C">
        <w:rPr>
          <w:rFonts w:ascii="GHEA Grapalat" w:eastAsia="Calibri" w:hAnsi="GHEA Grapalat" w:cs="Times New Roman"/>
          <w:sz w:val="24"/>
          <w:szCs w:val="24"/>
          <w:lang w:val="hy-AM" w:eastAsia="fr-FR"/>
        </w:rPr>
        <w:t>«</w:t>
      </w:r>
      <w:r w:rsidRPr="00C50B2C">
        <w:rPr>
          <w:rFonts w:ascii="GHEA Grapalat" w:eastAsia="Calibri" w:hAnsi="GHEA Grapalat" w:cs="Times New Roman"/>
          <w:sz w:val="24"/>
          <w:szCs w:val="24"/>
          <w:lang w:val="hy-AM" w:eastAsia="fr-FR"/>
        </w:rPr>
        <w:t>Սպառողների իրավունքների պաշտպանության մասին» օրենք</w:t>
      </w:r>
      <w:r w:rsidR="00571FC6" w:rsidRPr="00C50B2C">
        <w:rPr>
          <w:rFonts w:ascii="GHEA Grapalat" w:eastAsia="Calibri" w:hAnsi="GHEA Grapalat" w:cs="Times New Roman"/>
          <w:sz w:val="24"/>
          <w:szCs w:val="24"/>
          <w:lang w:val="hy-AM" w:eastAsia="fr-FR"/>
        </w:rPr>
        <w:t>ն</w:t>
      </w:r>
      <w:r w:rsidRPr="00C50B2C">
        <w:rPr>
          <w:rFonts w:ascii="GHEA Grapalat" w:eastAsia="Calibri" w:hAnsi="GHEA Grapalat" w:cs="Times New Roman"/>
          <w:sz w:val="24"/>
          <w:szCs w:val="24"/>
          <w:lang w:val="hy-AM" w:eastAsia="fr-FR"/>
        </w:rPr>
        <w:t xml:space="preserve"> </w:t>
      </w:r>
      <w:r w:rsidR="00571FC6" w:rsidRPr="00D1544C">
        <w:rPr>
          <w:rFonts w:ascii="GHEA Grapalat" w:eastAsia="Calibri" w:hAnsi="GHEA Grapalat" w:cs="Times New Roman"/>
          <w:sz w:val="24"/>
          <w:szCs w:val="24"/>
          <w:lang w:val="hy-AM" w:eastAsia="fr-FR"/>
        </w:rPr>
        <w:t>է, որն ընդունվել է 200</w:t>
      </w:r>
      <w:r w:rsidR="00C0066A" w:rsidRPr="00D1544C">
        <w:rPr>
          <w:rFonts w:ascii="GHEA Grapalat" w:eastAsia="Calibri" w:hAnsi="GHEA Grapalat" w:cs="Times New Roman"/>
          <w:sz w:val="24"/>
          <w:szCs w:val="24"/>
          <w:lang w:val="hy-AM" w:eastAsia="fr-FR"/>
        </w:rPr>
        <w:t>1</w:t>
      </w:r>
      <w:r w:rsidR="00571FC6" w:rsidRPr="00D1544C">
        <w:rPr>
          <w:rFonts w:ascii="GHEA Grapalat" w:eastAsia="Calibri" w:hAnsi="GHEA Grapalat" w:cs="Times New Roman"/>
          <w:sz w:val="24"/>
          <w:szCs w:val="24"/>
          <w:lang w:val="hy-AM" w:eastAsia="fr-FR"/>
        </w:rPr>
        <w:t xml:space="preserve"> թվականի </w:t>
      </w:r>
      <w:r w:rsidR="00C0066A" w:rsidRPr="00D1544C">
        <w:rPr>
          <w:rFonts w:ascii="GHEA Grapalat" w:eastAsia="Calibri" w:hAnsi="GHEA Grapalat" w:cs="Times New Roman"/>
          <w:sz w:val="24"/>
          <w:szCs w:val="24"/>
          <w:lang w:val="hy-AM" w:eastAsia="fr-FR"/>
        </w:rPr>
        <w:t xml:space="preserve">հունվարի </w:t>
      </w:r>
      <w:r w:rsidR="00571FC6" w:rsidRPr="00D1544C">
        <w:rPr>
          <w:rFonts w:ascii="GHEA Grapalat" w:eastAsia="Calibri" w:hAnsi="GHEA Grapalat" w:cs="Times New Roman"/>
          <w:sz w:val="24"/>
          <w:szCs w:val="24"/>
          <w:lang w:val="hy-AM" w:eastAsia="fr-FR"/>
        </w:rPr>
        <w:t xml:space="preserve"> </w:t>
      </w:r>
      <w:r w:rsidR="00C0066A" w:rsidRPr="00D1544C">
        <w:rPr>
          <w:rFonts w:ascii="GHEA Grapalat" w:eastAsia="Calibri" w:hAnsi="GHEA Grapalat" w:cs="Times New Roman"/>
          <w:sz w:val="24"/>
          <w:szCs w:val="24"/>
          <w:lang w:val="hy-AM" w:eastAsia="fr-FR"/>
        </w:rPr>
        <w:t>1</w:t>
      </w:r>
      <w:r w:rsidR="00571FC6" w:rsidRPr="00D1544C">
        <w:rPr>
          <w:rFonts w:ascii="GHEA Grapalat" w:eastAsia="Calibri" w:hAnsi="GHEA Grapalat" w:cs="Times New Roman"/>
          <w:sz w:val="24"/>
          <w:szCs w:val="24"/>
          <w:lang w:val="hy-AM" w:eastAsia="fr-FR"/>
        </w:rPr>
        <w:t>-ին և մինչ օրս ենթարկվել</w:t>
      </w:r>
      <w:r w:rsidR="00965865" w:rsidRPr="00536F85">
        <w:rPr>
          <w:rFonts w:ascii="GHEA Grapalat" w:eastAsia="Calibri" w:hAnsi="GHEA Grapalat" w:cs="Times New Roman"/>
          <w:sz w:val="24"/>
          <w:szCs w:val="24"/>
          <w:lang w:val="hy-AM" w:eastAsia="fr-FR"/>
        </w:rPr>
        <w:t xml:space="preserve"> </w:t>
      </w:r>
      <w:r w:rsidR="00965865">
        <w:rPr>
          <w:rFonts w:ascii="GHEA Grapalat" w:eastAsia="Calibri" w:hAnsi="GHEA Grapalat" w:cs="Times New Roman"/>
          <w:sz w:val="24"/>
          <w:szCs w:val="24"/>
          <w:lang w:val="hy-AM" w:eastAsia="fr-FR"/>
        </w:rPr>
        <w:t>է</w:t>
      </w:r>
      <w:r w:rsidR="00571FC6" w:rsidRPr="00D1544C">
        <w:rPr>
          <w:rFonts w:ascii="GHEA Grapalat" w:eastAsia="Calibri" w:hAnsi="GHEA Grapalat" w:cs="Times New Roman"/>
          <w:sz w:val="24"/>
          <w:szCs w:val="24"/>
          <w:lang w:val="hy-AM" w:eastAsia="fr-FR"/>
        </w:rPr>
        <w:t xml:space="preserve"> բազմաթիվ փոփոխությունների: Չնայած </w:t>
      </w:r>
      <w:r w:rsidR="00C50B2C" w:rsidRPr="00D1544C">
        <w:rPr>
          <w:rFonts w:ascii="GHEA Grapalat" w:eastAsia="Calibri" w:hAnsi="GHEA Grapalat" w:cs="Times New Roman"/>
          <w:sz w:val="24"/>
          <w:szCs w:val="24"/>
          <w:lang w:val="hy-AM" w:eastAsia="fr-FR"/>
        </w:rPr>
        <w:t>«</w:t>
      </w:r>
      <w:r w:rsidR="00C50B2C" w:rsidRPr="00C50B2C">
        <w:rPr>
          <w:rFonts w:ascii="GHEA Grapalat" w:eastAsia="Calibri" w:hAnsi="GHEA Grapalat" w:cs="Times New Roman"/>
          <w:sz w:val="24"/>
          <w:szCs w:val="24"/>
          <w:lang w:val="hy-AM" w:eastAsia="fr-FR"/>
        </w:rPr>
        <w:t xml:space="preserve">Սպառողների իրավունքների պաշտպանության մասին» </w:t>
      </w:r>
      <w:r w:rsidR="00C50B2C">
        <w:rPr>
          <w:rFonts w:ascii="GHEA Grapalat" w:eastAsia="Calibri" w:hAnsi="GHEA Grapalat" w:cs="Times New Roman"/>
          <w:sz w:val="24"/>
          <w:szCs w:val="24"/>
          <w:lang w:val="hy-AM" w:eastAsia="fr-FR"/>
        </w:rPr>
        <w:t xml:space="preserve">օրենքում </w:t>
      </w:r>
      <w:r w:rsidR="00571FC6" w:rsidRPr="00D1544C">
        <w:rPr>
          <w:rFonts w:ascii="GHEA Grapalat" w:eastAsia="Calibri" w:hAnsi="GHEA Grapalat" w:cs="Times New Roman"/>
          <w:sz w:val="24"/>
          <w:szCs w:val="24"/>
          <w:lang w:val="hy-AM" w:eastAsia="fr-FR"/>
        </w:rPr>
        <w:t>իրականացված մի քանի փոփոխությունների՝ այն ունի դեռևս զգալի բարեփոխման կարիք, ինչը մի կողմից պայմանավորված է իրավական բացերի առկայությամբ</w:t>
      </w:r>
      <w:r w:rsidR="00965865">
        <w:rPr>
          <w:rFonts w:ascii="GHEA Grapalat" w:eastAsia="Calibri" w:hAnsi="GHEA Grapalat" w:cs="Times New Roman"/>
          <w:sz w:val="24"/>
          <w:szCs w:val="24"/>
          <w:lang w:val="hy-AM" w:eastAsia="fr-FR"/>
        </w:rPr>
        <w:t xml:space="preserve"> և</w:t>
      </w:r>
      <w:r w:rsidR="00571FC6" w:rsidRPr="00D1544C">
        <w:rPr>
          <w:rFonts w:ascii="GHEA Grapalat" w:eastAsia="Calibri" w:hAnsi="GHEA Grapalat" w:cs="Times New Roman"/>
          <w:sz w:val="24"/>
          <w:szCs w:val="24"/>
          <w:lang w:val="hy-AM" w:eastAsia="fr-FR"/>
        </w:rPr>
        <w:t xml:space="preserve"> առկա կարգավորումների անկատարություններով, որոնց լուծումն ունի առանցքային նշանակություն </w:t>
      </w:r>
      <w:r w:rsidR="00037DC7" w:rsidRPr="00D1544C">
        <w:rPr>
          <w:rFonts w:ascii="GHEA Grapalat" w:eastAsia="Calibri" w:hAnsi="GHEA Grapalat" w:cs="Times New Roman"/>
          <w:sz w:val="24"/>
          <w:szCs w:val="24"/>
          <w:lang w:val="hy-AM" w:eastAsia="fr-FR"/>
        </w:rPr>
        <w:t>սպառողների արդյունավետ պաշտպանության ապահովման համար</w:t>
      </w:r>
      <w:r w:rsidR="00965865">
        <w:rPr>
          <w:rFonts w:ascii="GHEA Grapalat" w:eastAsia="Calibri" w:hAnsi="GHEA Grapalat" w:cs="Times New Roman"/>
          <w:sz w:val="24"/>
          <w:szCs w:val="24"/>
          <w:lang w:val="hy-AM" w:eastAsia="fr-FR"/>
        </w:rPr>
        <w:t xml:space="preserve">, մյուս կողմից ուղղակիորեն կապված է </w:t>
      </w:r>
      <w:r w:rsidR="00AF4CAD" w:rsidRPr="00AF4CAD">
        <w:rPr>
          <w:rFonts w:ascii="GHEA Grapalat" w:eastAsia="Calibri" w:hAnsi="GHEA Grapalat" w:cs="Times New Roman"/>
          <w:sz w:val="24"/>
          <w:szCs w:val="24"/>
          <w:lang w:val="hy-AM" w:eastAsia="fr-FR"/>
        </w:rPr>
        <w:t xml:space="preserve">Հայաստանի Հանրապետության և Եվրոպական միության և Ատոմային էներգիայի եվրոպական համայնքի ու դրանց անդամ պետությունների միջև կնքված համապարփակ և ընդլայնված </w:t>
      </w:r>
      <w:r w:rsidR="00AF4CAD" w:rsidRPr="00AF4CAD">
        <w:rPr>
          <w:rFonts w:ascii="GHEA Grapalat" w:eastAsia="Calibri" w:hAnsi="GHEA Grapalat" w:cs="Times New Roman"/>
          <w:sz w:val="24"/>
          <w:szCs w:val="24"/>
          <w:lang w:val="hy-AM" w:eastAsia="fr-FR"/>
        </w:rPr>
        <w:lastRenderedPageBreak/>
        <w:t>գործընկերության համաձայնագր</w:t>
      </w:r>
      <w:r w:rsidR="00AF4CAD">
        <w:rPr>
          <w:rFonts w:ascii="GHEA Grapalat" w:eastAsia="Calibri" w:hAnsi="GHEA Grapalat" w:cs="Times New Roman"/>
          <w:sz w:val="24"/>
          <w:szCs w:val="24"/>
          <w:lang w:val="hy-AM" w:eastAsia="fr-FR"/>
        </w:rPr>
        <w:t xml:space="preserve">ով </w:t>
      </w:r>
      <w:r w:rsidR="00965865">
        <w:rPr>
          <w:rFonts w:ascii="GHEA Grapalat" w:eastAsia="Calibri" w:hAnsi="GHEA Grapalat" w:cs="Times New Roman"/>
          <w:sz w:val="24"/>
          <w:szCs w:val="24"/>
          <w:lang w:val="hy-AM" w:eastAsia="fr-FR"/>
        </w:rPr>
        <w:t>Հայաստանի Հանրապետության ստանձնած պարտավորությունների հետ։</w:t>
      </w:r>
    </w:p>
    <w:p w14:paraId="5C644B18" w14:textId="5D5BE65D" w:rsidR="0054277B" w:rsidRPr="0054277B" w:rsidRDefault="0087273C" w:rsidP="0054277B">
      <w:pPr>
        <w:spacing w:after="0" w:line="360" w:lineRule="auto"/>
        <w:ind w:firstLine="567"/>
        <w:jc w:val="both"/>
        <w:rPr>
          <w:rFonts w:ascii="GHEA Grapalat" w:eastAsia="Calibri" w:hAnsi="GHEA Grapalat" w:cs="Times New Roman"/>
          <w:sz w:val="24"/>
          <w:szCs w:val="24"/>
          <w:lang w:val="hy-AM" w:eastAsia="fr-FR"/>
        </w:rPr>
      </w:pPr>
      <w:r w:rsidRPr="00D1544C">
        <w:rPr>
          <w:rFonts w:ascii="GHEA Grapalat" w:eastAsia="Calibri" w:hAnsi="GHEA Grapalat" w:cs="Times New Roman"/>
          <w:sz w:val="24"/>
          <w:szCs w:val="24"/>
          <w:lang w:val="hy-AM" w:eastAsia="fr-FR"/>
        </w:rPr>
        <w:t>Ս</w:t>
      </w:r>
      <w:r w:rsidR="008C6E7C" w:rsidRPr="00D1544C">
        <w:rPr>
          <w:rFonts w:ascii="GHEA Grapalat" w:eastAsia="Calibri" w:hAnsi="GHEA Grapalat" w:cs="Times New Roman"/>
          <w:sz w:val="24"/>
          <w:szCs w:val="24"/>
          <w:lang w:val="hy-AM" w:eastAsia="fr-FR"/>
        </w:rPr>
        <w:t xml:space="preserve">պառողների պաշտպանության արդյունավետ գործող համակարգի ստեղծման համար առաջնային է </w:t>
      </w:r>
      <w:r w:rsidRPr="00D1544C">
        <w:rPr>
          <w:rFonts w:ascii="GHEA Grapalat" w:eastAsia="Calibri" w:hAnsi="GHEA Grapalat" w:cs="Times New Roman"/>
          <w:sz w:val="24"/>
          <w:szCs w:val="24"/>
          <w:lang w:val="hy-AM" w:eastAsia="fr-FR"/>
        </w:rPr>
        <w:t xml:space="preserve">Մրցակցության պաշտպանության հանձնաժողովի որպես </w:t>
      </w:r>
      <w:r w:rsidR="008C6E7C" w:rsidRPr="00D1544C">
        <w:rPr>
          <w:rFonts w:ascii="GHEA Grapalat" w:eastAsia="Calibri" w:hAnsi="GHEA Grapalat" w:cs="Times New Roman"/>
          <w:sz w:val="24"/>
          <w:szCs w:val="24"/>
          <w:lang w:val="hy-AM" w:eastAsia="fr-FR"/>
        </w:rPr>
        <w:t xml:space="preserve">սպառողների շահերի հանրային պաշտպանություն իրականացնող կենտրոնական մարմնի </w:t>
      </w:r>
      <w:r w:rsidR="0054277B">
        <w:rPr>
          <w:rFonts w:ascii="GHEA Grapalat" w:eastAsia="Calibri" w:hAnsi="GHEA Grapalat" w:cs="Times New Roman"/>
          <w:sz w:val="24"/>
          <w:szCs w:val="24"/>
          <w:lang w:val="hy-AM" w:eastAsia="fr-FR"/>
        </w:rPr>
        <w:t xml:space="preserve">լիազորությունների </w:t>
      </w:r>
      <w:r w:rsidR="008C6E7C" w:rsidRPr="00D1544C">
        <w:rPr>
          <w:rFonts w:ascii="GHEA Grapalat" w:eastAsia="Calibri" w:hAnsi="GHEA Grapalat" w:cs="Times New Roman"/>
          <w:sz w:val="24"/>
          <w:szCs w:val="24"/>
          <w:lang w:val="hy-AM" w:eastAsia="fr-FR"/>
        </w:rPr>
        <w:t xml:space="preserve">և վերջինիս </w:t>
      </w:r>
      <w:r w:rsidRPr="00D1544C">
        <w:rPr>
          <w:rFonts w:ascii="GHEA Grapalat" w:eastAsia="Calibri" w:hAnsi="GHEA Grapalat" w:cs="Times New Roman"/>
          <w:sz w:val="24"/>
          <w:szCs w:val="24"/>
          <w:lang w:val="hy-AM" w:eastAsia="fr-FR"/>
        </w:rPr>
        <w:t xml:space="preserve">կողմից </w:t>
      </w:r>
      <w:r w:rsidR="0054277B" w:rsidRPr="0054277B">
        <w:rPr>
          <w:rFonts w:ascii="GHEA Grapalat" w:eastAsia="Calibri" w:hAnsi="GHEA Grapalat" w:cs="Times New Roman"/>
          <w:sz w:val="24"/>
          <w:szCs w:val="24"/>
          <w:lang w:val="hy-AM" w:eastAsia="fr-FR"/>
        </w:rPr>
        <w:t>սպառողների  շահեր</w:t>
      </w:r>
      <w:r w:rsidR="0054277B">
        <w:rPr>
          <w:rFonts w:ascii="GHEA Grapalat" w:eastAsia="Calibri" w:hAnsi="GHEA Grapalat" w:cs="Times New Roman"/>
          <w:sz w:val="24"/>
          <w:szCs w:val="24"/>
          <w:lang w:val="hy-AM" w:eastAsia="fr-FR"/>
        </w:rPr>
        <w:t xml:space="preserve">ի դեմ ուղղված անարդար գործելակերպի դեպքում </w:t>
      </w:r>
      <w:r w:rsidR="0054277B" w:rsidRPr="0054277B">
        <w:rPr>
          <w:rFonts w:ascii="GHEA Grapalat" w:eastAsia="Calibri" w:hAnsi="GHEA Grapalat" w:cs="Times New Roman"/>
          <w:sz w:val="24"/>
          <w:szCs w:val="24"/>
          <w:lang w:val="hy-AM" w:eastAsia="fr-FR"/>
        </w:rPr>
        <w:t xml:space="preserve">վարույթ հարուցելու </w:t>
      </w:r>
      <w:r w:rsidR="00600583">
        <w:rPr>
          <w:rFonts w:ascii="GHEA Grapalat" w:eastAsia="Calibri" w:hAnsi="GHEA Grapalat" w:cs="Times New Roman"/>
          <w:sz w:val="24"/>
          <w:szCs w:val="24"/>
          <w:lang w:val="hy-AM" w:eastAsia="fr-FR"/>
        </w:rPr>
        <w:t xml:space="preserve">և պատասխանատվության միջոց կիրառելու լիազորությունների </w:t>
      </w:r>
      <w:r w:rsidR="0054277B">
        <w:rPr>
          <w:rFonts w:ascii="GHEA Grapalat" w:eastAsia="Calibri" w:hAnsi="GHEA Grapalat" w:cs="Times New Roman"/>
          <w:sz w:val="24"/>
          <w:szCs w:val="24"/>
          <w:lang w:val="hy-AM" w:eastAsia="fr-FR"/>
        </w:rPr>
        <w:t>հստակեցումը</w:t>
      </w:r>
      <w:r w:rsidR="0054277B" w:rsidRPr="0054277B">
        <w:rPr>
          <w:rFonts w:ascii="GHEA Grapalat" w:eastAsia="Calibri" w:hAnsi="GHEA Grapalat" w:cs="Times New Roman"/>
          <w:sz w:val="24"/>
          <w:szCs w:val="24"/>
          <w:lang w:val="hy-AM" w:eastAsia="fr-FR"/>
        </w:rPr>
        <w:t>:</w:t>
      </w:r>
    </w:p>
    <w:p w14:paraId="63144614" w14:textId="4A1A21A6" w:rsidR="003A5745" w:rsidRPr="00D1544C" w:rsidRDefault="003A5745" w:rsidP="00D1544C">
      <w:pPr>
        <w:spacing w:after="0" w:line="360" w:lineRule="auto"/>
        <w:ind w:firstLine="567"/>
        <w:jc w:val="both"/>
        <w:rPr>
          <w:rFonts w:ascii="GHEA Grapalat" w:eastAsia="Calibri" w:hAnsi="GHEA Grapalat" w:cs="Times New Roman"/>
          <w:sz w:val="24"/>
          <w:szCs w:val="24"/>
          <w:lang w:val="hy-AM" w:eastAsia="fr-FR"/>
        </w:rPr>
      </w:pPr>
      <w:r w:rsidRPr="00D1544C">
        <w:rPr>
          <w:rFonts w:ascii="GHEA Grapalat" w:eastAsia="Calibri" w:hAnsi="GHEA Grapalat" w:cs="Times New Roman"/>
          <w:sz w:val="24"/>
          <w:szCs w:val="24"/>
          <w:lang w:val="hy-AM" w:eastAsia="fr-FR"/>
        </w:rPr>
        <w:t xml:space="preserve">Այս համատեքստում հատկանշական է, որ ԵՄ լավագույն փորձին սպառողների շահերի պաշտպանության օրենսդրության և իրավակիրառ պրակտիկայի շարունակական մոտարկման նպատակով իրականացվել է «Սպառողների շահերի </w:t>
      </w:r>
      <w:r w:rsidRPr="00527651">
        <w:rPr>
          <w:rFonts w:ascii="GHEA Grapalat" w:eastAsia="Calibri" w:hAnsi="GHEA Grapalat" w:cs="Times New Roman"/>
          <w:sz w:val="24"/>
          <w:szCs w:val="24"/>
          <w:lang w:val="hy-AM" w:eastAsia="fr-FR"/>
        </w:rPr>
        <w:t xml:space="preserve">պաշտպանության համակարգը» տեխնիկական աջակցության ծրագիրը, որի շրջանակում </w:t>
      </w:r>
      <w:r w:rsidR="00527651" w:rsidRPr="00527651">
        <w:rPr>
          <w:rFonts w:ascii="GHEA Grapalat" w:eastAsia="Calibri" w:hAnsi="GHEA Grapalat" w:cs="Times New Roman"/>
          <w:sz w:val="24"/>
          <w:szCs w:val="24"/>
          <w:lang w:val="hy-AM" w:eastAsia="fr-FR"/>
        </w:rPr>
        <w:t xml:space="preserve">ներկայացվել է </w:t>
      </w:r>
      <w:r w:rsidRPr="00527651">
        <w:rPr>
          <w:rFonts w:ascii="GHEA Grapalat" w:eastAsia="Times New Roman" w:hAnsi="GHEA Grapalat"/>
          <w:sz w:val="24"/>
          <w:szCs w:val="24"/>
          <w:lang w:val="hy-AM"/>
        </w:rPr>
        <w:t>ԵՄ սպառողների իրավունքների պաշտպանության օրենսդրության հետ ներդաշնակեցման մակարդակը գնահատող հաշվետվությունը, որով առաջարկվել է սպառողների շահերի պաշտպանության արդյունավետ</w:t>
      </w:r>
      <w:r w:rsidRPr="00D1544C">
        <w:rPr>
          <w:rFonts w:ascii="GHEA Grapalat" w:eastAsia="Times New Roman" w:hAnsi="GHEA Grapalat"/>
          <w:sz w:val="24"/>
          <w:szCs w:val="24"/>
          <w:lang w:val="hy-AM"/>
        </w:rPr>
        <w:t xml:space="preserve"> մեխանիզմների ներդրման ճանապարհային քարտեզ։</w:t>
      </w:r>
    </w:p>
    <w:p w14:paraId="47854998" w14:textId="08A184BD" w:rsidR="00E61295" w:rsidRDefault="005E69E3" w:rsidP="00B208CB">
      <w:pPr>
        <w:spacing w:after="0" w:line="360" w:lineRule="auto"/>
        <w:ind w:firstLine="567"/>
        <w:jc w:val="both"/>
        <w:rPr>
          <w:rFonts w:ascii="GHEA Grapalat" w:eastAsia="Calibri" w:hAnsi="GHEA Grapalat" w:cs="Times New Roman"/>
          <w:sz w:val="24"/>
          <w:szCs w:val="24"/>
          <w:lang w:val="hy-AM" w:eastAsia="fr-FR"/>
        </w:rPr>
      </w:pPr>
      <w:r w:rsidRPr="00D1544C">
        <w:rPr>
          <w:rFonts w:ascii="GHEA Grapalat" w:eastAsia="Calibri" w:hAnsi="GHEA Grapalat" w:cs="Times New Roman"/>
          <w:sz w:val="24"/>
          <w:szCs w:val="24"/>
          <w:lang w:val="hy-AM" w:eastAsia="fr-FR"/>
        </w:rPr>
        <w:t xml:space="preserve">Միևնույն ժամանակ, </w:t>
      </w:r>
      <w:r w:rsidR="00AF4CAD" w:rsidRPr="00AF4CAD">
        <w:rPr>
          <w:rFonts w:ascii="GHEA Grapalat" w:eastAsia="Calibri" w:hAnsi="GHEA Grapalat" w:cs="Times New Roman"/>
          <w:sz w:val="24"/>
          <w:szCs w:val="24"/>
          <w:lang w:val="hy-AM" w:eastAsia="fr-FR"/>
        </w:rPr>
        <w:t>Հայաստանի Հանրապետության և Եվրոպական միության և Ատոմային էներգիայի եվրոպական համայնքի ու դրանց անդամ պետությունների միջև կնքված համապարփակ և ընդլայնված գործընկերության համաձայնագրի</w:t>
      </w:r>
      <w:r w:rsidR="00AF4CAD">
        <w:rPr>
          <w:rFonts w:ascii="GHEA Grapalat" w:eastAsia="Calibri" w:hAnsi="GHEA Grapalat" w:cs="Times New Roman"/>
          <w:sz w:val="24"/>
          <w:szCs w:val="24"/>
          <w:lang w:val="hy-AM" w:eastAsia="fr-FR"/>
        </w:rPr>
        <w:t xml:space="preserve"> </w:t>
      </w:r>
      <w:r w:rsidRPr="00D1544C">
        <w:rPr>
          <w:rFonts w:ascii="GHEA Grapalat" w:eastAsia="Calibri" w:hAnsi="GHEA Grapalat" w:cs="Times New Roman"/>
          <w:sz w:val="24"/>
          <w:szCs w:val="24"/>
          <w:lang w:val="hy-AM" w:eastAsia="fr-FR"/>
        </w:rPr>
        <w:t xml:space="preserve">(CEPA) </w:t>
      </w:r>
      <w:r w:rsidR="00716600" w:rsidRPr="00D1544C">
        <w:rPr>
          <w:rFonts w:ascii="GHEA Grapalat" w:eastAsia="Calibri" w:hAnsi="GHEA Grapalat" w:cs="Times New Roman"/>
          <w:sz w:val="24"/>
          <w:szCs w:val="24"/>
          <w:lang w:val="hy-AM" w:eastAsia="fr-FR"/>
        </w:rPr>
        <w:t>14-</w:t>
      </w:r>
      <w:r w:rsidR="00716600" w:rsidRPr="00D1544C">
        <w:rPr>
          <w:rFonts w:ascii="GHEA Grapalat" w:hAnsi="GHEA Grapalat" w:cs="Times New Roman"/>
          <w:sz w:val="24"/>
          <w:szCs w:val="24"/>
          <w:lang w:val="hy-AM"/>
        </w:rPr>
        <w:t>րդ գլխով կարգավորվում է ս</w:t>
      </w:r>
      <w:r w:rsidRPr="00D1544C">
        <w:rPr>
          <w:rFonts w:ascii="GHEA Grapalat" w:hAnsi="GHEA Grapalat" w:cs="Times New Roman"/>
          <w:sz w:val="24"/>
          <w:szCs w:val="24"/>
          <w:lang w:val="hy-AM"/>
        </w:rPr>
        <w:t>պառողների պաշտպանութ</w:t>
      </w:r>
      <w:r w:rsidR="0087273C" w:rsidRPr="00D1544C">
        <w:rPr>
          <w:rFonts w:ascii="GHEA Grapalat" w:hAnsi="GHEA Grapalat" w:cs="Times New Roman"/>
          <w:sz w:val="24"/>
          <w:szCs w:val="24"/>
          <w:lang w:val="hy-AM"/>
        </w:rPr>
        <w:t>յան ոլորտում համագործակցության առանձնահատկությունները</w:t>
      </w:r>
      <w:r w:rsidRPr="00D1544C">
        <w:rPr>
          <w:rFonts w:ascii="GHEA Grapalat" w:hAnsi="GHEA Grapalat" w:cs="Times New Roman"/>
          <w:sz w:val="24"/>
          <w:szCs w:val="24"/>
          <w:lang w:val="hy-AM"/>
        </w:rPr>
        <w:t xml:space="preserve">: </w:t>
      </w:r>
      <w:r w:rsidR="00716600" w:rsidRPr="00D1544C">
        <w:rPr>
          <w:rFonts w:ascii="GHEA Grapalat" w:hAnsi="GHEA Grapalat" w:cs="Times New Roman"/>
          <w:sz w:val="24"/>
          <w:szCs w:val="24"/>
          <w:lang w:val="hy-AM"/>
        </w:rPr>
        <w:t xml:space="preserve">Համաձայնագրի </w:t>
      </w:r>
      <w:r w:rsidRPr="00D1544C">
        <w:rPr>
          <w:rFonts w:ascii="GHEA Grapalat" w:hAnsi="GHEA Grapalat" w:cs="Times New Roman"/>
          <w:sz w:val="24"/>
          <w:szCs w:val="24"/>
          <w:lang w:val="hy-AM"/>
        </w:rPr>
        <w:t>81-րդ հոդվածի համաձայն՝ կողմերը պետք է համագործակցեն սպառողների պաշտպանության բարձր մակարդակ ապահովելու և սպառողների պաշտպանության իրենց համակարգերի միջև համաձայնեցվածության հասնելու համար</w:t>
      </w:r>
      <w:r w:rsidR="00716600" w:rsidRPr="00D1544C">
        <w:rPr>
          <w:rFonts w:ascii="GHEA Grapalat" w:hAnsi="GHEA Grapalat" w:cs="Times New Roman"/>
          <w:sz w:val="24"/>
          <w:szCs w:val="24"/>
          <w:lang w:val="hy-AM"/>
        </w:rPr>
        <w:t xml:space="preserve">, իսկ </w:t>
      </w:r>
      <w:r w:rsidRPr="00D1544C">
        <w:rPr>
          <w:rFonts w:ascii="GHEA Grapalat" w:hAnsi="GHEA Grapalat" w:cs="Times New Roman"/>
          <w:sz w:val="24"/>
          <w:szCs w:val="24"/>
          <w:lang w:val="hy-AM"/>
        </w:rPr>
        <w:t xml:space="preserve">83-րդ հոդվածի համաձայն՝ Հայաստանի Հանրապետությունն իրականացնում է իր օրենսդրության մոտարկումը Եվրոպական միության </w:t>
      </w:r>
      <w:r w:rsidRPr="00D1544C">
        <w:rPr>
          <w:rFonts w:ascii="GHEA Grapalat" w:hAnsi="GHEA Grapalat" w:cs="Times New Roman"/>
          <w:sz w:val="24"/>
          <w:szCs w:val="24"/>
          <w:lang w:val="hy-AM"/>
        </w:rPr>
        <w:lastRenderedPageBreak/>
        <w:t>ակտերին և VI հավելվածում նշված միջազգային փաստաթղթերին՝ այդ հավելվածի դրույթներին համապատասխան։</w:t>
      </w:r>
      <w:r w:rsidR="00716600" w:rsidRPr="00D1544C">
        <w:rPr>
          <w:rFonts w:ascii="GHEA Grapalat" w:eastAsia="Calibri" w:hAnsi="GHEA Grapalat" w:cs="Times New Roman"/>
          <w:sz w:val="24"/>
          <w:szCs w:val="24"/>
          <w:lang w:val="hy-AM" w:eastAsia="fr-FR"/>
        </w:rPr>
        <w:t xml:space="preserve"> </w:t>
      </w:r>
    </w:p>
    <w:p w14:paraId="3ADB7AA6" w14:textId="6709755F" w:rsidR="00B208CB" w:rsidRDefault="00527651" w:rsidP="00B208CB">
      <w:pPr>
        <w:spacing w:after="0" w:line="360" w:lineRule="auto"/>
        <w:ind w:firstLine="567"/>
        <w:jc w:val="both"/>
        <w:rPr>
          <w:rFonts w:ascii="GHEA Grapalat" w:hAnsi="GHEA Grapalat"/>
          <w:bCs/>
          <w:iCs/>
          <w:sz w:val="24"/>
          <w:szCs w:val="24"/>
          <w:lang w:val="hy-AM"/>
        </w:rPr>
      </w:pPr>
      <w:r w:rsidRPr="00527651">
        <w:rPr>
          <w:rFonts w:ascii="GHEA Grapalat" w:eastAsia="Calibri" w:hAnsi="GHEA Grapalat" w:cs="Times New Roman"/>
          <w:sz w:val="24"/>
          <w:szCs w:val="24"/>
          <w:lang w:val="hy-AM" w:eastAsia="fr-FR"/>
        </w:rPr>
        <w:t>Վ</w:t>
      </w:r>
      <w:r w:rsidR="00B208CB" w:rsidRPr="00527651">
        <w:rPr>
          <w:rFonts w:ascii="GHEA Grapalat" w:eastAsia="Calibri" w:hAnsi="GHEA Grapalat" w:cs="Times New Roman"/>
          <w:sz w:val="24"/>
          <w:szCs w:val="24"/>
          <w:lang w:val="hy-AM" w:eastAsia="fr-FR"/>
        </w:rPr>
        <w:t xml:space="preserve">արչապետի </w:t>
      </w:r>
      <w:bookmarkStart w:id="1" w:name="_Hlk176773066"/>
      <w:r w:rsidR="00B208CB" w:rsidRPr="00527651">
        <w:rPr>
          <w:rFonts w:ascii="GHEA Grapalat" w:eastAsia="Calibri" w:hAnsi="GHEA Grapalat" w:cs="Times New Roman"/>
          <w:sz w:val="24"/>
          <w:szCs w:val="24"/>
          <w:lang w:val="hy-AM" w:eastAsia="fr-FR"/>
        </w:rPr>
        <w:t>2019 թվականի</w:t>
      </w:r>
      <w:r w:rsidR="00EB45E2" w:rsidRPr="00527651">
        <w:rPr>
          <w:rFonts w:ascii="GHEA Grapalat" w:eastAsia="Calibri" w:hAnsi="GHEA Grapalat" w:cs="Times New Roman"/>
          <w:sz w:val="24"/>
          <w:szCs w:val="24"/>
          <w:lang w:val="hy-AM" w:eastAsia="fr-FR"/>
        </w:rPr>
        <w:t xml:space="preserve"> </w:t>
      </w:r>
      <w:r w:rsidR="00B208CB" w:rsidRPr="00527651">
        <w:rPr>
          <w:rFonts w:ascii="GHEA Grapalat" w:eastAsia="Calibri" w:hAnsi="GHEA Grapalat" w:cs="Times New Roman"/>
          <w:sz w:val="24"/>
          <w:szCs w:val="24"/>
          <w:lang w:val="hy-AM" w:eastAsia="fr-FR"/>
        </w:rPr>
        <w:t xml:space="preserve">հունիսի 1-ի </w:t>
      </w:r>
      <w:bookmarkEnd w:id="1"/>
      <w:r w:rsidR="00B208CB" w:rsidRPr="00527651">
        <w:rPr>
          <w:rFonts w:ascii="GHEA Grapalat" w:eastAsia="Calibri" w:hAnsi="GHEA Grapalat" w:cs="Times New Roman"/>
          <w:sz w:val="24"/>
          <w:szCs w:val="24"/>
          <w:lang w:val="hy-AM" w:eastAsia="fr-FR"/>
        </w:rPr>
        <w:t>«Հայաստանի Հանրապետության և Եվրոպական միության և</w:t>
      </w:r>
      <w:r w:rsidR="00B208CB" w:rsidRPr="00B208CB">
        <w:rPr>
          <w:rFonts w:ascii="GHEA Grapalat" w:eastAsia="Calibri" w:hAnsi="GHEA Grapalat" w:cs="Times New Roman"/>
          <w:sz w:val="24"/>
          <w:szCs w:val="24"/>
          <w:lang w:val="hy-AM" w:eastAsia="fr-FR"/>
        </w:rPr>
        <w:t xml:space="preserve"> Ատոմային էներգիայի եվրոպական համայնքի ու դրանց անդամ պետությունների միջև կնքված համապարփակ և ընդլայնված գործընկերության համաձայնագրի կիրարկման</w:t>
      </w:r>
      <w:r w:rsidR="00B208CB" w:rsidRPr="00536F85">
        <w:rPr>
          <w:rFonts w:ascii="GHEA Grapalat" w:eastAsia="Calibri" w:hAnsi="GHEA Grapalat" w:cs="Times New Roman"/>
          <w:sz w:val="24"/>
          <w:szCs w:val="24"/>
          <w:lang w:val="hy-AM" w:eastAsia="fr-FR"/>
        </w:rPr>
        <w:t xml:space="preserve"> </w:t>
      </w:r>
      <w:r w:rsidR="00B208CB" w:rsidRPr="00B208CB">
        <w:rPr>
          <w:rFonts w:ascii="GHEA Grapalat" w:eastAsia="Calibri" w:hAnsi="GHEA Grapalat" w:cs="Times New Roman"/>
          <w:sz w:val="24"/>
          <w:szCs w:val="24"/>
          <w:lang w:val="hy-AM" w:eastAsia="fr-FR"/>
        </w:rPr>
        <w:t>ճանապարհային քարտեզը հաստատելու մասին</w:t>
      </w:r>
      <w:r w:rsidR="00B208CB" w:rsidRPr="00B208CB">
        <w:rPr>
          <w:rFonts w:ascii="GHEA Grapalat" w:eastAsia="Calibri" w:hAnsi="GHEA Grapalat" w:cs="Times New Roman"/>
          <w:b/>
          <w:bCs/>
          <w:sz w:val="24"/>
          <w:szCs w:val="24"/>
          <w:lang w:val="hy-AM" w:eastAsia="fr-FR"/>
        </w:rPr>
        <w:t>»</w:t>
      </w:r>
      <w:r w:rsidR="00B208CB" w:rsidRPr="00B208CB">
        <w:rPr>
          <w:rFonts w:ascii="GHEA Grapalat" w:eastAsia="Calibri" w:hAnsi="GHEA Grapalat" w:cs="Times New Roman"/>
          <w:sz w:val="24"/>
          <w:szCs w:val="24"/>
          <w:lang w:val="hy-AM" w:eastAsia="fr-FR"/>
        </w:rPr>
        <w:t xml:space="preserve"> թիվ 666–Լ</w:t>
      </w:r>
      <w:r w:rsidR="00B208CB">
        <w:rPr>
          <w:rFonts w:ascii="GHEA Grapalat" w:eastAsia="Calibri" w:hAnsi="GHEA Grapalat" w:cs="Times New Roman"/>
          <w:sz w:val="24"/>
          <w:szCs w:val="24"/>
          <w:lang w:val="hy-AM" w:eastAsia="fr-FR"/>
        </w:rPr>
        <w:t xml:space="preserve"> որոշման հավելված</w:t>
      </w:r>
      <w:r w:rsidR="00E61295">
        <w:rPr>
          <w:rFonts w:ascii="GHEA Grapalat" w:eastAsia="Calibri" w:hAnsi="GHEA Grapalat" w:cs="Times New Roman"/>
          <w:sz w:val="24"/>
          <w:szCs w:val="24"/>
          <w:lang w:val="hy-AM" w:eastAsia="fr-FR"/>
        </w:rPr>
        <w:t xml:space="preserve">ի 5-րդ բաժնի 14-րդ գլխով </w:t>
      </w:r>
      <w:r w:rsidR="009E2314">
        <w:rPr>
          <w:rFonts w:ascii="GHEA Grapalat" w:eastAsia="Calibri" w:hAnsi="GHEA Grapalat" w:cs="Times New Roman"/>
          <w:sz w:val="24"/>
          <w:szCs w:val="24"/>
          <w:lang w:val="hy-AM" w:eastAsia="fr-FR"/>
        </w:rPr>
        <w:t>սահմանվա</w:t>
      </w:r>
      <w:r w:rsidR="00E61295">
        <w:rPr>
          <w:rFonts w:ascii="GHEA Grapalat" w:eastAsia="Calibri" w:hAnsi="GHEA Grapalat" w:cs="Times New Roman"/>
          <w:sz w:val="24"/>
          <w:szCs w:val="24"/>
          <w:lang w:val="hy-AM" w:eastAsia="fr-FR"/>
        </w:rPr>
        <w:t>ծ</w:t>
      </w:r>
      <w:r w:rsidR="009E2314">
        <w:rPr>
          <w:rFonts w:ascii="GHEA Grapalat" w:eastAsia="Calibri" w:hAnsi="GHEA Grapalat" w:cs="Times New Roman"/>
          <w:sz w:val="24"/>
          <w:szCs w:val="24"/>
          <w:lang w:val="hy-AM" w:eastAsia="fr-FR"/>
        </w:rPr>
        <w:t xml:space="preserve"> </w:t>
      </w:r>
      <w:r w:rsidR="00E61295">
        <w:rPr>
          <w:rFonts w:ascii="GHEA Grapalat" w:eastAsia="Calibri" w:hAnsi="GHEA Grapalat" w:cs="Times New Roman"/>
          <w:sz w:val="24"/>
          <w:szCs w:val="24"/>
          <w:lang w:val="hy-AM" w:eastAsia="fr-FR"/>
        </w:rPr>
        <w:t xml:space="preserve">է սպառողների </w:t>
      </w:r>
      <w:r w:rsidR="00E61295" w:rsidRPr="00527651">
        <w:rPr>
          <w:rFonts w:ascii="GHEA Grapalat" w:eastAsia="Calibri" w:hAnsi="GHEA Grapalat" w:cs="Times New Roman"/>
          <w:sz w:val="24"/>
          <w:szCs w:val="24"/>
          <w:lang w:val="hy-AM" w:eastAsia="fr-FR"/>
        </w:rPr>
        <w:t xml:space="preserve">պաշտպանության շրջանակում մոտարկման ենթակա իրավական ակտերը, որոնց թվում են թիվ </w:t>
      </w:r>
      <w:r w:rsidR="009E2314" w:rsidRPr="00527651">
        <w:rPr>
          <w:rFonts w:ascii="GHEA Grapalat" w:eastAsia="Calibri" w:hAnsi="GHEA Grapalat" w:cs="Times New Roman"/>
          <w:iCs/>
          <w:sz w:val="24"/>
          <w:szCs w:val="24"/>
          <w:lang w:val="hy-AM" w:eastAsia="fr-FR"/>
        </w:rPr>
        <w:t xml:space="preserve">98/6/ԵՀ, 2005/29/ԵՀ, </w:t>
      </w:r>
      <w:r w:rsidR="009E2314" w:rsidRPr="00527651">
        <w:rPr>
          <w:rFonts w:ascii="GHEA Grapalat" w:eastAsia="Calibri" w:hAnsi="GHEA Grapalat" w:cs="Times New Roman"/>
          <w:sz w:val="24"/>
          <w:szCs w:val="24"/>
          <w:lang w:val="hy-AM" w:eastAsia="fr-FR"/>
        </w:rPr>
        <w:t>2009/22/ԵՀ հրահանգներ</w:t>
      </w:r>
      <w:r w:rsidRPr="00527651">
        <w:rPr>
          <w:rFonts w:ascii="GHEA Grapalat" w:eastAsia="Calibri" w:hAnsi="GHEA Grapalat" w:cs="Times New Roman"/>
          <w:sz w:val="24"/>
          <w:szCs w:val="24"/>
          <w:lang w:val="hy-AM" w:eastAsia="fr-FR"/>
        </w:rPr>
        <w:t>ը</w:t>
      </w:r>
      <w:r w:rsidR="009E2314" w:rsidRPr="00527651">
        <w:rPr>
          <w:rFonts w:ascii="GHEA Grapalat" w:eastAsia="Calibri" w:hAnsi="GHEA Grapalat" w:cs="Times New Roman"/>
          <w:sz w:val="24"/>
          <w:szCs w:val="24"/>
          <w:lang w:val="hy-AM" w:eastAsia="fr-FR"/>
        </w:rPr>
        <w:t xml:space="preserve"> և </w:t>
      </w:r>
      <w:r w:rsidR="009E2314" w:rsidRPr="00527651">
        <w:rPr>
          <w:rFonts w:ascii="GHEA Grapalat" w:hAnsi="GHEA Grapalat"/>
          <w:bCs/>
          <w:iCs/>
          <w:sz w:val="24"/>
          <w:szCs w:val="24"/>
          <w:lang w:val="hy-AM"/>
        </w:rPr>
        <w:t>2006/2004 կանոնակարգ</w:t>
      </w:r>
      <w:r w:rsidRPr="00527651">
        <w:rPr>
          <w:rFonts w:ascii="GHEA Grapalat" w:hAnsi="GHEA Grapalat"/>
          <w:bCs/>
          <w:iCs/>
          <w:sz w:val="24"/>
          <w:szCs w:val="24"/>
          <w:lang w:val="hy-AM"/>
        </w:rPr>
        <w:t>երը</w:t>
      </w:r>
      <w:r w:rsidR="009E2314" w:rsidRPr="00527651">
        <w:rPr>
          <w:rFonts w:ascii="GHEA Grapalat" w:hAnsi="GHEA Grapalat"/>
          <w:bCs/>
          <w:iCs/>
          <w:sz w:val="24"/>
          <w:szCs w:val="24"/>
          <w:lang w:val="hy-AM"/>
        </w:rPr>
        <w:t>։</w:t>
      </w:r>
    </w:p>
    <w:p w14:paraId="2ACFE661" w14:textId="0343C030" w:rsidR="00716600" w:rsidRPr="00D1544C" w:rsidRDefault="0087273C"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Ողջ վերոգրյալը հաշվի առնելով՝ անհրաժեշտություն է առաջացել ՀՀ միջազգային պարտավորությունների</w:t>
      </w:r>
      <w:r w:rsidR="001C3363" w:rsidRPr="00D1544C">
        <w:rPr>
          <w:rFonts w:ascii="GHEA Grapalat" w:hAnsi="GHEA Grapalat"/>
          <w:bCs/>
          <w:iCs/>
          <w:sz w:val="24"/>
          <w:szCs w:val="24"/>
          <w:lang w:val="hy-AM"/>
        </w:rPr>
        <w:t>ն</w:t>
      </w:r>
      <w:r w:rsidRPr="00D1544C">
        <w:rPr>
          <w:rFonts w:ascii="GHEA Grapalat" w:hAnsi="GHEA Grapalat"/>
          <w:bCs/>
          <w:iCs/>
          <w:sz w:val="24"/>
          <w:szCs w:val="24"/>
          <w:lang w:val="hy-AM"/>
        </w:rPr>
        <w:t xml:space="preserve"> համապատասխան սահմանելու սպառողների պաշտպանության արդյունավետ համակարգի կայացման</w:t>
      </w:r>
      <w:r w:rsidR="001C3363" w:rsidRPr="00D1544C">
        <w:rPr>
          <w:rFonts w:ascii="GHEA Grapalat" w:hAnsi="GHEA Grapalat"/>
          <w:bCs/>
          <w:iCs/>
          <w:sz w:val="24"/>
          <w:szCs w:val="24"/>
          <w:lang w:val="hy-AM"/>
        </w:rPr>
        <w:t xml:space="preserve"> շրջանակում առկա առանցքային նշանակություն ունեցող մի շարք հիմնահարցերի լուծմանն</w:t>
      </w:r>
      <w:r w:rsidRPr="00D1544C">
        <w:rPr>
          <w:rFonts w:ascii="GHEA Grapalat" w:hAnsi="GHEA Grapalat"/>
          <w:bCs/>
          <w:iCs/>
          <w:sz w:val="24"/>
          <w:szCs w:val="24"/>
          <w:lang w:val="hy-AM"/>
        </w:rPr>
        <w:t xml:space="preserve"> ուղղված կարգավորումներ, որոն</w:t>
      </w:r>
      <w:r w:rsidR="001C3363" w:rsidRPr="00D1544C">
        <w:rPr>
          <w:rFonts w:ascii="GHEA Grapalat" w:hAnsi="GHEA Grapalat"/>
          <w:bCs/>
          <w:iCs/>
          <w:sz w:val="24"/>
          <w:szCs w:val="24"/>
          <w:lang w:val="hy-AM"/>
        </w:rPr>
        <w:t>ց շարքում</w:t>
      </w:r>
      <w:r w:rsidRPr="00D1544C">
        <w:rPr>
          <w:rFonts w:ascii="GHEA Grapalat" w:hAnsi="GHEA Grapalat"/>
          <w:bCs/>
          <w:iCs/>
          <w:sz w:val="24"/>
          <w:szCs w:val="24"/>
          <w:lang w:val="hy-AM"/>
        </w:rPr>
        <w:t>, ի թիվս այլնի, հիշատակման են արժանի հետևյալ</w:t>
      </w:r>
      <w:r w:rsidR="001C3363" w:rsidRPr="00D1544C">
        <w:rPr>
          <w:rFonts w:ascii="GHEA Grapalat" w:hAnsi="GHEA Grapalat"/>
          <w:bCs/>
          <w:iCs/>
          <w:sz w:val="24"/>
          <w:szCs w:val="24"/>
          <w:lang w:val="hy-AM"/>
        </w:rPr>
        <w:t>ները</w:t>
      </w:r>
      <w:r w:rsidRPr="00D1544C">
        <w:rPr>
          <w:rFonts w:ascii="GHEA Grapalat" w:hAnsi="GHEA Grapalat"/>
          <w:bCs/>
          <w:iCs/>
          <w:sz w:val="24"/>
          <w:szCs w:val="24"/>
          <w:lang w:val="hy-AM"/>
        </w:rPr>
        <w:t>.</w:t>
      </w:r>
    </w:p>
    <w:p w14:paraId="2788EAB3" w14:textId="50159863" w:rsidR="001C3363" w:rsidRPr="00D1544C" w:rsidRDefault="001C3363"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1) Սպառողների շահերի պաշտպանության կենտրոնական մարմնի հստակեցում</w:t>
      </w:r>
      <w:r w:rsidR="00057B72" w:rsidRPr="00D1544C">
        <w:rPr>
          <w:rFonts w:ascii="GHEA Grapalat" w:hAnsi="GHEA Grapalat"/>
          <w:b/>
          <w:iCs/>
          <w:sz w:val="24"/>
          <w:szCs w:val="24"/>
          <w:lang w:val="hy-AM"/>
        </w:rPr>
        <w:t>՝</w:t>
      </w:r>
      <w:r w:rsidRPr="00D1544C">
        <w:rPr>
          <w:rFonts w:ascii="GHEA Grapalat" w:hAnsi="GHEA Grapalat"/>
          <w:b/>
          <w:iCs/>
          <w:sz w:val="24"/>
          <w:szCs w:val="24"/>
          <w:lang w:val="hy-AM"/>
        </w:rPr>
        <w:t xml:space="preserve"> </w:t>
      </w:r>
      <w:r w:rsidR="00E52653" w:rsidRPr="00D1544C">
        <w:rPr>
          <w:rFonts w:ascii="GHEA Grapalat" w:hAnsi="GHEA Grapalat"/>
          <w:b/>
          <w:iCs/>
          <w:sz w:val="24"/>
          <w:szCs w:val="24"/>
          <w:lang w:val="hy-AM"/>
        </w:rPr>
        <w:t>ս</w:t>
      </w:r>
      <w:r w:rsidR="00057B72" w:rsidRPr="00D1544C">
        <w:rPr>
          <w:rFonts w:ascii="GHEA Grapalat" w:hAnsi="GHEA Grapalat"/>
          <w:b/>
          <w:iCs/>
          <w:sz w:val="24"/>
          <w:szCs w:val="24"/>
          <w:lang w:val="hy-AM"/>
        </w:rPr>
        <w:t xml:space="preserve">պառողների շահերի պաշտպանության կառուցակարգերի վերաբերյալ </w:t>
      </w:r>
      <w:r w:rsidR="000E29E6" w:rsidRPr="00D1544C">
        <w:rPr>
          <w:rFonts w:ascii="GHEA Grapalat" w:hAnsi="GHEA Grapalat"/>
          <w:b/>
          <w:iCs/>
          <w:sz w:val="24"/>
          <w:szCs w:val="24"/>
          <w:lang w:val="hy-AM"/>
        </w:rPr>
        <w:t>2009/22/</w:t>
      </w:r>
      <w:r w:rsidR="00AF4CAD">
        <w:rPr>
          <w:rFonts w:ascii="GHEA Grapalat" w:hAnsi="GHEA Grapalat"/>
          <w:b/>
          <w:iCs/>
          <w:sz w:val="24"/>
          <w:szCs w:val="24"/>
          <w:lang w:val="hy-AM"/>
        </w:rPr>
        <w:t>ԵՀ</w:t>
      </w:r>
      <w:r w:rsidR="000E29E6" w:rsidRPr="00D1544C">
        <w:rPr>
          <w:rFonts w:ascii="GHEA Grapalat" w:hAnsi="GHEA Grapalat"/>
          <w:b/>
          <w:iCs/>
          <w:sz w:val="24"/>
          <w:szCs w:val="24"/>
          <w:lang w:val="hy-AM"/>
        </w:rPr>
        <w:t xml:space="preserve"> հրահանգով և 2006/2004 կանոնակարգով սահմանված կարգավորումներին համապատասխան</w:t>
      </w:r>
      <w:r w:rsidR="00057B72" w:rsidRPr="00D1544C">
        <w:rPr>
          <w:rFonts w:ascii="Cambria Math" w:hAnsi="Cambria Math" w:cs="Cambria Math"/>
          <w:b/>
          <w:iCs/>
          <w:sz w:val="24"/>
          <w:szCs w:val="24"/>
          <w:lang w:val="hy-AM"/>
        </w:rPr>
        <w:t>․</w:t>
      </w:r>
      <w:r w:rsidR="00277086" w:rsidRPr="00D1544C">
        <w:rPr>
          <w:rFonts w:ascii="GHEA Grapalat" w:hAnsi="GHEA Grapalat"/>
          <w:b/>
          <w:iCs/>
          <w:sz w:val="24"/>
          <w:szCs w:val="24"/>
          <w:lang w:val="hy-AM"/>
        </w:rPr>
        <w:t xml:space="preserve"> </w:t>
      </w:r>
    </w:p>
    <w:p w14:paraId="6B693176" w14:textId="525FCC4C" w:rsidR="00057B72" w:rsidRPr="00D1544C" w:rsidRDefault="00057B72"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Ներկայումս </w:t>
      </w:r>
      <w:r w:rsidR="00BB5DF3" w:rsidRPr="00D1544C">
        <w:rPr>
          <w:rFonts w:ascii="GHEA Grapalat" w:hAnsi="GHEA Grapalat"/>
          <w:bCs/>
          <w:iCs/>
          <w:sz w:val="24"/>
          <w:szCs w:val="24"/>
          <w:lang w:val="hy-AM"/>
        </w:rPr>
        <w:t>առկա</w:t>
      </w:r>
      <w:r w:rsidRPr="00D1544C">
        <w:rPr>
          <w:rFonts w:ascii="GHEA Grapalat" w:hAnsi="GHEA Grapalat"/>
          <w:bCs/>
          <w:iCs/>
          <w:sz w:val="24"/>
          <w:szCs w:val="24"/>
          <w:lang w:val="hy-AM"/>
        </w:rPr>
        <w:t xml:space="preserve"> չէ սպառողների կոլեկտիվ շահերի դեմ ուղղված վարքագծից </w:t>
      </w:r>
      <w:r w:rsidR="00BB5DF3" w:rsidRPr="00D1544C">
        <w:rPr>
          <w:rFonts w:ascii="GHEA Grapalat" w:hAnsi="GHEA Grapalat"/>
          <w:bCs/>
          <w:iCs/>
          <w:sz w:val="24"/>
          <w:szCs w:val="24"/>
          <w:lang w:val="hy-AM"/>
        </w:rPr>
        <w:t xml:space="preserve">հանրային պաշտպանության </w:t>
      </w:r>
      <w:r w:rsidR="00277086" w:rsidRPr="00D1544C">
        <w:rPr>
          <w:rFonts w:ascii="GHEA Grapalat" w:hAnsi="GHEA Grapalat"/>
          <w:bCs/>
          <w:iCs/>
          <w:sz w:val="24"/>
          <w:szCs w:val="24"/>
          <w:lang w:val="hy-AM"/>
        </w:rPr>
        <w:t xml:space="preserve">արդյունավետ գործիքակազմ, որի շրջանակում առաջնահերթ է այն կենտրոնական մարմնի և վերջինիս լիազորությունների հստակեցումը, որը ապահովելու է սպառողների պաշտպանության դեմ ուղղված իրավախախտումների դեպքում </w:t>
      </w:r>
      <w:r w:rsidRPr="00D1544C">
        <w:rPr>
          <w:rFonts w:ascii="GHEA Grapalat" w:hAnsi="GHEA Grapalat"/>
          <w:bCs/>
          <w:iCs/>
          <w:sz w:val="24"/>
          <w:szCs w:val="24"/>
          <w:lang w:val="hy-AM"/>
        </w:rPr>
        <w:t>պատասխանատվությ</w:t>
      </w:r>
      <w:r w:rsidR="00277086" w:rsidRPr="00D1544C">
        <w:rPr>
          <w:rFonts w:ascii="GHEA Grapalat" w:hAnsi="GHEA Grapalat"/>
          <w:bCs/>
          <w:iCs/>
          <w:sz w:val="24"/>
          <w:szCs w:val="24"/>
          <w:lang w:val="hy-AM"/>
        </w:rPr>
        <w:t>ու</w:t>
      </w:r>
      <w:r w:rsidRPr="00D1544C">
        <w:rPr>
          <w:rFonts w:ascii="GHEA Grapalat" w:hAnsi="GHEA Grapalat"/>
          <w:bCs/>
          <w:iCs/>
          <w:sz w:val="24"/>
          <w:szCs w:val="24"/>
          <w:lang w:val="hy-AM"/>
        </w:rPr>
        <w:t>ն</w:t>
      </w:r>
      <w:r w:rsidR="00277086" w:rsidRPr="00D1544C">
        <w:rPr>
          <w:rFonts w:ascii="GHEA Grapalat" w:hAnsi="GHEA Grapalat"/>
          <w:bCs/>
          <w:iCs/>
          <w:sz w:val="24"/>
          <w:szCs w:val="24"/>
          <w:lang w:val="hy-AM"/>
        </w:rPr>
        <w:t xml:space="preserve"> և ապահովելու է դրա կիրառումը</w:t>
      </w:r>
      <w:r w:rsidR="00BB5DF3" w:rsidRPr="00D1544C">
        <w:rPr>
          <w:rFonts w:ascii="GHEA Grapalat" w:hAnsi="GHEA Grapalat"/>
          <w:bCs/>
          <w:iCs/>
          <w:sz w:val="24"/>
          <w:szCs w:val="24"/>
          <w:lang w:val="hy-AM"/>
        </w:rPr>
        <w:t>։</w:t>
      </w:r>
    </w:p>
    <w:p w14:paraId="0BD2A692" w14:textId="2D6187B8" w:rsidR="00057B72" w:rsidRPr="00D1544C" w:rsidRDefault="00277086"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Միևնույն ժամանակ, բացակայում են կարգավորումներ ս</w:t>
      </w:r>
      <w:r w:rsidR="00057B72" w:rsidRPr="00D1544C">
        <w:rPr>
          <w:rFonts w:ascii="GHEA Grapalat" w:hAnsi="GHEA Grapalat"/>
          <w:bCs/>
          <w:iCs/>
          <w:sz w:val="24"/>
          <w:szCs w:val="24"/>
          <w:lang w:val="hy-AM"/>
        </w:rPr>
        <w:t xml:space="preserve">պառողների պաշտպանության </w:t>
      </w:r>
      <w:r w:rsidRPr="00D1544C">
        <w:rPr>
          <w:rFonts w:ascii="GHEA Grapalat" w:hAnsi="GHEA Grapalat"/>
          <w:bCs/>
          <w:iCs/>
          <w:sz w:val="24"/>
          <w:szCs w:val="24"/>
          <w:lang w:val="hy-AM"/>
        </w:rPr>
        <w:t>ոլորտում համագործակցության</w:t>
      </w:r>
      <w:r w:rsidR="00057B72" w:rsidRPr="00D1544C">
        <w:rPr>
          <w:rFonts w:ascii="GHEA Grapalat" w:hAnsi="GHEA Grapalat"/>
          <w:bCs/>
          <w:iCs/>
          <w:sz w:val="24"/>
          <w:szCs w:val="24"/>
          <w:lang w:val="hy-AM"/>
        </w:rPr>
        <w:t xml:space="preserve"> միասնական մոտեցման </w:t>
      </w:r>
      <w:r w:rsidRPr="00D1544C">
        <w:rPr>
          <w:rFonts w:ascii="GHEA Grapalat" w:hAnsi="GHEA Grapalat"/>
          <w:bCs/>
          <w:iCs/>
          <w:sz w:val="24"/>
          <w:szCs w:val="24"/>
          <w:lang w:val="hy-AM"/>
        </w:rPr>
        <w:t xml:space="preserve">վերաբերյալ և առկա չէ </w:t>
      </w:r>
      <w:r w:rsidR="00D75EA1" w:rsidRPr="00D1544C">
        <w:rPr>
          <w:rFonts w:ascii="GHEA Grapalat" w:hAnsi="GHEA Grapalat"/>
          <w:bCs/>
          <w:iCs/>
          <w:sz w:val="24"/>
          <w:szCs w:val="24"/>
          <w:lang w:val="hy-AM"/>
        </w:rPr>
        <w:t xml:space="preserve">կենտրոնական համակարգող մարմին, </w:t>
      </w:r>
      <w:r w:rsidRPr="00D1544C">
        <w:rPr>
          <w:rFonts w:ascii="GHEA Grapalat" w:hAnsi="GHEA Grapalat"/>
          <w:bCs/>
          <w:iCs/>
          <w:sz w:val="24"/>
          <w:szCs w:val="24"/>
          <w:lang w:val="hy-AM"/>
        </w:rPr>
        <w:t xml:space="preserve">որի միջոցով </w:t>
      </w:r>
      <w:r w:rsidRPr="00D1544C">
        <w:rPr>
          <w:rFonts w:ascii="GHEA Grapalat" w:hAnsi="GHEA Grapalat"/>
          <w:bCs/>
          <w:iCs/>
          <w:sz w:val="24"/>
          <w:szCs w:val="24"/>
          <w:lang w:val="hy-AM"/>
        </w:rPr>
        <w:lastRenderedPageBreak/>
        <w:t>իրականացվելու է</w:t>
      </w:r>
      <w:r w:rsidR="00057B72" w:rsidRPr="00D1544C">
        <w:rPr>
          <w:rFonts w:ascii="GHEA Grapalat" w:hAnsi="GHEA Grapalat"/>
          <w:bCs/>
          <w:iCs/>
          <w:sz w:val="24"/>
          <w:szCs w:val="24"/>
          <w:lang w:val="hy-AM"/>
        </w:rPr>
        <w:t xml:space="preserve"> տեղեկատվության փոխանակման, հաղորդակցության և ոլորտի հետագա զարգացման համար</w:t>
      </w:r>
      <w:r w:rsidRPr="00D1544C">
        <w:rPr>
          <w:rFonts w:ascii="GHEA Grapalat" w:hAnsi="GHEA Grapalat"/>
          <w:bCs/>
          <w:iCs/>
          <w:sz w:val="24"/>
          <w:szCs w:val="24"/>
          <w:lang w:val="hy-AM"/>
        </w:rPr>
        <w:t xml:space="preserve"> անհրաժեշտ այլ գործողություններ։</w:t>
      </w:r>
    </w:p>
    <w:p w14:paraId="48C59B67" w14:textId="1E16B5BD" w:rsidR="00AE6C75" w:rsidRPr="00D1544C" w:rsidRDefault="00245808" w:rsidP="00D1544C">
      <w:pPr>
        <w:spacing w:after="0" w:line="360" w:lineRule="auto"/>
        <w:ind w:firstLine="567"/>
        <w:jc w:val="both"/>
        <w:rPr>
          <w:rFonts w:ascii="GHEA Grapalat" w:hAnsi="GHEA Grapalat" w:cs="Times New Roman"/>
          <w:sz w:val="24"/>
          <w:szCs w:val="24"/>
          <w:lang w:val="hy-AM"/>
        </w:rPr>
      </w:pPr>
      <w:r w:rsidRPr="00D1544C">
        <w:rPr>
          <w:rFonts w:ascii="GHEA Grapalat" w:hAnsi="GHEA Grapalat"/>
          <w:bCs/>
          <w:iCs/>
          <w:sz w:val="24"/>
          <w:szCs w:val="24"/>
          <w:lang w:val="hy-AM"/>
        </w:rPr>
        <w:t xml:space="preserve">ԵՄ օրենսդրությամբ </w:t>
      </w:r>
      <w:r w:rsidRPr="00D1544C">
        <w:rPr>
          <w:rFonts w:ascii="GHEA Grapalat" w:hAnsi="GHEA Grapalat" w:cs="Times New Roman"/>
          <w:sz w:val="24"/>
          <w:szCs w:val="24"/>
          <w:lang w:val="hy-AM"/>
        </w:rPr>
        <w:t>սպառողների հավաքական շահերի պաշտպանության մեխանիզմի վարչաիրավական մեխանիզմի վերաբերյալ կարգավորումներ սահմանված են 2009/22/EC հրահանգով, որ</w:t>
      </w:r>
      <w:r w:rsidR="00574BC6" w:rsidRPr="00D1544C">
        <w:rPr>
          <w:rFonts w:ascii="GHEA Grapalat" w:hAnsi="GHEA Grapalat" w:cs="Times New Roman"/>
          <w:sz w:val="24"/>
          <w:szCs w:val="24"/>
          <w:lang w:val="hy-AM"/>
        </w:rPr>
        <w:t>ը, ի թիվս այլնի</w:t>
      </w:r>
      <w:r w:rsidR="00AE6C75" w:rsidRPr="00D1544C">
        <w:rPr>
          <w:rFonts w:ascii="GHEA Grapalat" w:hAnsi="GHEA Grapalat" w:cs="Times New Roman"/>
          <w:sz w:val="24"/>
          <w:szCs w:val="24"/>
          <w:lang w:val="hy-AM"/>
        </w:rPr>
        <w:t>,</w:t>
      </w:r>
      <w:r w:rsidR="00574BC6" w:rsidRPr="00D1544C">
        <w:rPr>
          <w:rFonts w:ascii="GHEA Grapalat" w:hAnsi="GHEA Grapalat" w:cs="Times New Roman"/>
          <w:sz w:val="24"/>
          <w:szCs w:val="24"/>
          <w:lang w:val="hy-AM"/>
        </w:rPr>
        <w:t xml:space="preserve">  պարտավորեցնում է անդամ պետություններին ունենալ սպառողների հավաքական շահերի պաշտպանության վարչաիրավական </w:t>
      </w:r>
      <w:r w:rsidR="0054277B">
        <w:rPr>
          <w:rFonts w:ascii="GHEA Grapalat" w:hAnsi="GHEA Grapalat" w:cs="Times New Roman"/>
          <w:sz w:val="24"/>
          <w:szCs w:val="24"/>
          <w:lang w:val="hy-AM"/>
        </w:rPr>
        <w:t xml:space="preserve">կամ դատական </w:t>
      </w:r>
      <w:r w:rsidR="00574BC6" w:rsidRPr="00D1544C">
        <w:rPr>
          <w:rFonts w:ascii="GHEA Grapalat" w:hAnsi="GHEA Grapalat" w:cs="Times New Roman"/>
          <w:sz w:val="24"/>
          <w:szCs w:val="24"/>
          <w:lang w:val="hy-AM"/>
        </w:rPr>
        <w:t>մեխանիզմներ</w:t>
      </w:r>
      <w:r w:rsidR="00AE6C75" w:rsidRPr="00D1544C">
        <w:rPr>
          <w:rFonts w:ascii="GHEA Grapalat" w:hAnsi="GHEA Grapalat" w:cs="Times New Roman"/>
          <w:sz w:val="24"/>
          <w:szCs w:val="24"/>
          <w:lang w:val="hy-AM"/>
        </w:rPr>
        <w:t>։</w:t>
      </w:r>
      <w:r w:rsidR="00D24C27" w:rsidRPr="00D1544C">
        <w:rPr>
          <w:rFonts w:ascii="GHEA Grapalat" w:hAnsi="GHEA Grapalat" w:cs="Times New Roman"/>
          <w:sz w:val="24"/>
          <w:szCs w:val="24"/>
          <w:lang w:val="hy-AM"/>
        </w:rPr>
        <w:t xml:space="preserve"> </w:t>
      </w:r>
    </w:p>
    <w:p w14:paraId="35EC8737" w14:textId="2DDEF1CB" w:rsidR="00D24C27" w:rsidRPr="00D1544C" w:rsidRDefault="00D24C27" w:rsidP="00D1544C">
      <w:pPr>
        <w:spacing w:after="0" w:line="360" w:lineRule="auto"/>
        <w:ind w:firstLine="567"/>
        <w:jc w:val="both"/>
        <w:rPr>
          <w:rFonts w:ascii="GHEA Grapalat" w:eastAsia="Times New Roman" w:hAnsi="GHEA Grapalat" w:cs="Times New Roman"/>
          <w:sz w:val="24"/>
          <w:szCs w:val="24"/>
          <w:lang w:val="hy-AM"/>
        </w:rPr>
      </w:pPr>
      <w:r w:rsidRPr="00D1544C">
        <w:rPr>
          <w:rFonts w:ascii="GHEA Grapalat" w:eastAsia="Times New Roman" w:hAnsi="GHEA Grapalat" w:cs="Times New Roman"/>
          <w:sz w:val="24"/>
          <w:szCs w:val="24"/>
          <w:lang w:val="hy-AM"/>
        </w:rPr>
        <w:t xml:space="preserve">Հարկ է նաև նշել, որ </w:t>
      </w:r>
      <w:r w:rsidRPr="00D1544C">
        <w:rPr>
          <w:rFonts w:ascii="GHEA Grapalat" w:hAnsi="GHEA Grapalat"/>
          <w:bCs/>
          <w:iCs/>
          <w:sz w:val="24"/>
          <w:szCs w:val="24"/>
          <w:lang w:val="hy-AM"/>
        </w:rPr>
        <w:t>2006/2004 կանոնակարգով սահմանված է</w:t>
      </w:r>
      <w:r w:rsidRPr="00D1544C">
        <w:rPr>
          <w:rFonts w:ascii="GHEA Grapalat" w:hAnsi="GHEA Grapalat"/>
          <w:b/>
          <w:iCs/>
          <w:sz w:val="24"/>
          <w:szCs w:val="24"/>
          <w:lang w:val="hy-AM"/>
        </w:rPr>
        <w:t xml:space="preserve"> </w:t>
      </w:r>
      <w:r w:rsidRPr="00D1544C">
        <w:rPr>
          <w:rFonts w:ascii="GHEA Grapalat" w:eastAsia="Times New Roman" w:hAnsi="GHEA Grapalat" w:cs="Times New Roman"/>
          <w:sz w:val="24"/>
          <w:szCs w:val="24"/>
          <w:lang w:val="hy-AM"/>
        </w:rPr>
        <w:t xml:space="preserve"> պարտականություն անդամ պետությունների համար ունենալու սպառողների շահերի պաշտպանությ</w:t>
      </w:r>
      <w:r w:rsidR="00D75EA1" w:rsidRPr="00D1544C">
        <w:rPr>
          <w:rFonts w:ascii="GHEA Grapalat" w:eastAsia="Times New Roman" w:hAnsi="GHEA Grapalat" w:cs="Times New Roman"/>
          <w:sz w:val="24"/>
          <w:szCs w:val="24"/>
          <w:lang w:val="hy-AM"/>
        </w:rPr>
        <w:t xml:space="preserve">ան շրջանակում </w:t>
      </w:r>
      <w:r w:rsidRPr="00D1544C">
        <w:rPr>
          <w:rFonts w:ascii="GHEA Grapalat" w:eastAsia="Times New Roman" w:hAnsi="GHEA Grapalat" w:cs="Times New Roman"/>
          <w:sz w:val="24"/>
          <w:szCs w:val="24"/>
          <w:lang w:val="hy-AM"/>
        </w:rPr>
        <w:t>կենտրոնական համակարգող մարմին</w:t>
      </w:r>
      <w:r w:rsidR="00D75EA1" w:rsidRPr="00D1544C">
        <w:rPr>
          <w:rFonts w:ascii="GHEA Grapalat" w:eastAsia="Times New Roman" w:hAnsi="GHEA Grapalat" w:cs="Times New Roman"/>
          <w:sz w:val="24"/>
          <w:szCs w:val="24"/>
          <w:lang w:val="hy-AM"/>
        </w:rPr>
        <w:t>, ինչը իր հերթին կհեշտացնի</w:t>
      </w:r>
      <w:r w:rsidRPr="00D1544C">
        <w:rPr>
          <w:rFonts w:ascii="GHEA Grapalat" w:eastAsia="Times New Roman" w:hAnsi="GHEA Grapalat" w:cs="Times New Roman"/>
          <w:sz w:val="24"/>
          <w:szCs w:val="24"/>
          <w:lang w:val="hy-AM"/>
        </w:rPr>
        <w:t xml:space="preserve"> հաղորդակցությունն ու համագործակցությունը </w:t>
      </w:r>
      <w:r w:rsidR="00D75EA1" w:rsidRPr="00D1544C">
        <w:rPr>
          <w:rFonts w:ascii="GHEA Grapalat" w:eastAsia="Times New Roman" w:hAnsi="GHEA Grapalat" w:cs="Times New Roman"/>
          <w:sz w:val="24"/>
          <w:szCs w:val="24"/>
          <w:lang w:val="hy-AM"/>
        </w:rPr>
        <w:t xml:space="preserve">սպառողների շահերի պաշտպանության ոլորտում, ինչպես ներազգային մարմինների, այնպես էլ </w:t>
      </w:r>
      <w:r w:rsidRPr="00D1544C">
        <w:rPr>
          <w:rFonts w:ascii="GHEA Grapalat" w:eastAsia="Times New Roman" w:hAnsi="GHEA Grapalat" w:cs="Times New Roman"/>
          <w:sz w:val="24"/>
          <w:szCs w:val="24"/>
          <w:lang w:val="hy-AM"/>
        </w:rPr>
        <w:t>միջազգային գործընկերների հետ</w:t>
      </w:r>
      <w:r w:rsidR="00D75EA1" w:rsidRPr="00D1544C">
        <w:rPr>
          <w:rFonts w:ascii="GHEA Grapalat" w:eastAsia="Times New Roman" w:hAnsi="GHEA Grapalat" w:cs="Times New Roman"/>
          <w:sz w:val="24"/>
          <w:szCs w:val="24"/>
          <w:lang w:val="hy-AM"/>
        </w:rPr>
        <w:t>։</w:t>
      </w:r>
    </w:p>
    <w:p w14:paraId="5CEEC7B8" w14:textId="43CBC20D" w:rsidR="0089194C" w:rsidRPr="00D1544C" w:rsidRDefault="0089194C" w:rsidP="00D1544C">
      <w:pPr>
        <w:spacing w:after="0" w:line="360" w:lineRule="auto"/>
        <w:ind w:firstLine="567"/>
        <w:jc w:val="both"/>
        <w:rPr>
          <w:rFonts w:ascii="GHEA Grapalat" w:eastAsia="Times New Roman" w:hAnsi="GHEA Grapalat" w:cs="Times New Roman"/>
          <w:sz w:val="24"/>
          <w:szCs w:val="24"/>
          <w:lang w:val="hy-AM"/>
        </w:rPr>
      </w:pPr>
      <w:r w:rsidRPr="00D1544C">
        <w:rPr>
          <w:rFonts w:ascii="GHEA Grapalat" w:eastAsia="Times New Roman" w:hAnsi="GHEA Grapalat" w:cs="Times New Roman"/>
          <w:sz w:val="24"/>
          <w:szCs w:val="24"/>
          <w:lang w:val="hy-AM"/>
        </w:rPr>
        <w:t>Միջազգային փորձը ցույց է տալիս, որ</w:t>
      </w:r>
      <w:r w:rsidR="00600583">
        <w:rPr>
          <w:rFonts w:ascii="GHEA Grapalat" w:eastAsia="Times New Roman" w:hAnsi="GHEA Grapalat" w:cs="Times New Roman"/>
          <w:sz w:val="24"/>
          <w:szCs w:val="24"/>
          <w:lang w:val="hy-AM"/>
        </w:rPr>
        <w:t xml:space="preserve"> </w:t>
      </w:r>
      <w:r w:rsidRPr="00D1544C">
        <w:rPr>
          <w:rFonts w:ascii="GHEA Grapalat" w:eastAsia="Times New Roman" w:hAnsi="GHEA Grapalat" w:cs="Times New Roman"/>
          <w:sz w:val="24"/>
          <w:szCs w:val="24"/>
          <w:lang w:val="hy-AM"/>
        </w:rPr>
        <w:t xml:space="preserve">սպառողների շահերի պաշտպանության </w:t>
      </w:r>
      <w:r w:rsidR="00600583">
        <w:rPr>
          <w:rFonts w:ascii="GHEA Grapalat" w:eastAsia="Times New Roman" w:hAnsi="GHEA Grapalat" w:cs="Times New Roman"/>
          <w:sz w:val="24"/>
          <w:szCs w:val="24"/>
          <w:lang w:val="hy-AM"/>
        </w:rPr>
        <w:t xml:space="preserve">գործառույթը արդյունավետ իրականացվում է </w:t>
      </w:r>
      <w:r w:rsidRPr="00D1544C">
        <w:rPr>
          <w:rFonts w:ascii="GHEA Grapalat" w:eastAsia="Times New Roman" w:hAnsi="GHEA Grapalat" w:cs="Times New Roman"/>
          <w:sz w:val="24"/>
          <w:szCs w:val="24"/>
          <w:lang w:val="hy-AM"/>
        </w:rPr>
        <w:t>մրցակցության և սպառողների պաշտպանության միասնական գործառույթ իրականացնելու իրավասությամբ օժտված մարմիններ</w:t>
      </w:r>
      <w:r w:rsidR="00600583">
        <w:rPr>
          <w:rFonts w:ascii="GHEA Grapalat" w:eastAsia="Times New Roman" w:hAnsi="GHEA Grapalat" w:cs="Times New Roman"/>
          <w:sz w:val="24"/>
          <w:szCs w:val="24"/>
          <w:lang w:val="hy-AM"/>
        </w:rPr>
        <w:t>ի կողմից։</w:t>
      </w:r>
      <w:r w:rsidRPr="00D1544C">
        <w:rPr>
          <w:rFonts w:ascii="GHEA Grapalat" w:eastAsia="Times New Roman" w:hAnsi="GHEA Grapalat" w:cs="Times New Roman"/>
          <w:sz w:val="24"/>
          <w:szCs w:val="24"/>
          <w:lang w:val="hy-AM"/>
        </w:rPr>
        <w:t xml:space="preserve"> </w:t>
      </w:r>
      <w:r w:rsidR="00600583">
        <w:rPr>
          <w:rFonts w:ascii="GHEA Grapalat" w:eastAsia="Times New Roman" w:hAnsi="GHEA Grapalat" w:cs="Times New Roman"/>
          <w:sz w:val="24"/>
          <w:szCs w:val="24"/>
          <w:lang w:val="hy-AM"/>
        </w:rPr>
        <w:t>Ն</w:t>
      </w:r>
      <w:r w:rsidRPr="00D1544C">
        <w:rPr>
          <w:rFonts w:ascii="GHEA Grapalat" w:eastAsia="Times New Roman" w:hAnsi="GHEA Grapalat" w:cs="Times New Roman"/>
          <w:sz w:val="24"/>
          <w:szCs w:val="24"/>
          <w:lang w:val="hy-AM"/>
        </w:rPr>
        <w:t xml:space="preserve">շված </w:t>
      </w:r>
      <w:r w:rsidR="006522C8" w:rsidRPr="00D1544C">
        <w:rPr>
          <w:rFonts w:ascii="GHEA Grapalat" w:eastAsia="Times New Roman" w:hAnsi="GHEA Grapalat" w:cs="Times New Roman"/>
          <w:sz w:val="24"/>
          <w:szCs w:val="24"/>
          <w:lang w:val="hy-AM"/>
        </w:rPr>
        <w:t xml:space="preserve">դուալ </w:t>
      </w:r>
      <w:r w:rsidRPr="00D1544C">
        <w:rPr>
          <w:rFonts w:ascii="GHEA Grapalat" w:eastAsia="Times New Roman" w:hAnsi="GHEA Grapalat" w:cs="Times New Roman"/>
          <w:sz w:val="24"/>
          <w:szCs w:val="24"/>
          <w:lang w:val="hy-AM"/>
        </w:rPr>
        <w:t>մոդելը գործում է Լեհաստանի Հանրապետությունում</w:t>
      </w:r>
      <w:r w:rsidR="004A5EA9">
        <w:rPr>
          <w:rStyle w:val="FootnoteReference"/>
          <w:rFonts w:ascii="GHEA Grapalat" w:eastAsia="Times New Roman" w:hAnsi="GHEA Grapalat" w:cs="Times New Roman"/>
          <w:sz w:val="24"/>
          <w:szCs w:val="24"/>
          <w:lang w:val="hy-AM"/>
        </w:rPr>
        <w:footnoteReference w:id="1"/>
      </w:r>
      <w:r w:rsidRPr="00D1544C">
        <w:rPr>
          <w:rFonts w:ascii="GHEA Grapalat" w:eastAsia="Times New Roman" w:hAnsi="GHEA Grapalat" w:cs="Times New Roman"/>
          <w:sz w:val="24"/>
          <w:szCs w:val="24"/>
          <w:lang w:val="hy-AM"/>
        </w:rPr>
        <w:t xml:space="preserve">, </w:t>
      </w:r>
      <w:r w:rsidR="00600583">
        <w:rPr>
          <w:rFonts w:ascii="GHEA Grapalat" w:eastAsia="Times New Roman" w:hAnsi="GHEA Grapalat" w:cs="Times New Roman"/>
          <w:sz w:val="24"/>
          <w:szCs w:val="24"/>
          <w:lang w:val="hy-AM"/>
        </w:rPr>
        <w:t>Ֆինլանդիայի Դեմոկրատական Հանրապետություն</w:t>
      </w:r>
      <w:r w:rsidR="00600583">
        <w:rPr>
          <w:rStyle w:val="FootnoteReference"/>
          <w:rFonts w:ascii="GHEA Grapalat" w:eastAsia="Times New Roman" w:hAnsi="GHEA Grapalat" w:cs="Times New Roman"/>
          <w:sz w:val="24"/>
          <w:szCs w:val="24"/>
          <w:lang w:val="hy-AM"/>
        </w:rPr>
        <w:footnoteReference w:id="2"/>
      </w:r>
      <w:r w:rsidR="00600583">
        <w:rPr>
          <w:rFonts w:ascii="GHEA Grapalat" w:eastAsia="Times New Roman" w:hAnsi="GHEA Grapalat" w:cs="Times New Roman"/>
          <w:sz w:val="24"/>
          <w:szCs w:val="24"/>
          <w:lang w:val="hy-AM"/>
        </w:rPr>
        <w:t xml:space="preserve">, </w:t>
      </w:r>
      <w:r w:rsidRPr="00D1544C">
        <w:rPr>
          <w:rFonts w:ascii="GHEA Grapalat" w:eastAsia="Times New Roman" w:hAnsi="GHEA Grapalat" w:cs="Times New Roman"/>
          <w:sz w:val="24"/>
          <w:szCs w:val="24"/>
          <w:lang w:val="hy-AM"/>
        </w:rPr>
        <w:t>Վրաստանի Հանրապետությունում</w:t>
      </w:r>
      <w:r w:rsidR="004A5EA9">
        <w:rPr>
          <w:rStyle w:val="FootnoteReference"/>
          <w:rFonts w:ascii="GHEA Grapalat" w:eastAsia="Times New Roman" w:hAnsi="GHEA Grapalat" w:cs="Times New Roman"/>
          <w:sz w:val="24"/>
          <w:szCs w:val="24"/>
          <w:lang w:val="hy-AM"/>
        </w:rPr>
        <w:footnoteReference w:id="3"/>
      </w:r>
      <w:r w:rsidRPr="00D1544C">
        <w:rPr>
          <w:rFonts w:ascii="GHEA Grapalat" w:eastAsia="Times New Roman" w:hAnsi="GHEA Grapalat" w:cs="Times New Roman"/>
          <w:sz w:val="24"/>
          <w:szCs w:val="24"/>
          <w:lang w:val="hy-AM"/>
        </w:rPr>
        <w:t>, Ֆրանսիայի  Հանրապետությունում</w:t>
      </w:r>
      <w:r w:rsidR="00D1544C">
        <w:rPr>
          <w:rStyle w:val="FootnoteReference"/>
          <w:rFonts w:ascii="GHEA Grapalat" w:eastAsia="Times New Roman" w:hAnsi="GHEA Grapalat" w:cs="Times New Roman"/>
          <w:sz w:val="24"/>
          <w:szCs w:val="24"/>
          <w:lang w:val="hy-AM"/>
        </w:rPr>
        <w:footnoteReference w:id="4"/>
      </w:r>
      <w:r w:rsidRPr="00D1544C">
        <w:rPr>
          <w:rFonts w:ascii="GHEA Grapalat" w:eastAsia="Times New Roman" w:hAnsi="GHEA Grapalat" w:cs="Times New Roman"/>
          <w:sz w:val="24"/>
          <w:szCs w:val="24"/>
          <w:lang w:val="hy-AM"/>
        </w:rPr>
        <w:t>, Իռլանդիայի Հանրապետությունում</w:t>
      </w:r>
      <w:r w:rsidR="00D1544C">
        <w:rPr>
          <w:rStyle w:val="FootnoteReference"/>
          <w:rFonts w:ascii="GHEA Grapalat" w:eastAsia="Times New Roman" w:hAnsi="GHEA Grapalat" w:cs="Times New Roman"/>
          <w:sz w:val="24"/>
          <w:szCs w:val="24"/>
          <w:lang w:val="hy-AM"/>
        </w:rPr>
        <w:footnoteReference w:id="5"/>
      </w:r>
      <w:r w:rsidRPr="00D1544C">
        <w:rPr>
          <w:rFonts w:ascii="GHEA Grapalat" w:eastAsia="Times New Roman" w:hAnsi="GHEA Grapalat" w:cs="Times New Roman"/>
          <w:sz w:val="24"/>
          <w:szCs w:val="24"/>
          <w:lang w:val="hy-AM"/>
        </w:rPr>
        <w:t>, Նիդե</w:t>
      </w:r>
      <w:r w:rsidR="006522C8" w:rsidRPr="00D1544C">
        <w:rPr>
          <w:rFonts w:ascii="GHEA Grapalat" w:eastAsia="Times New Roman" w:hAnsi="GHEA Grapalat" w:cs="Times New Roman"/>
          <w:sz w:val="24"/>
          <w:szCs w:val="24"/>
          <w:lang w:val="hy-AM"/>
        </w:rPr>
        <w:t>ր</w:t>
      </w:r>
      <w:r w:rsidRPr="00D1544C">
        <w:rPr>
          <w:rFonts w:ascii="GHEA Grapalat" w:eastAsia="Times New Roman" w:hAnsi="GHEA Grapalat" w:cs="Times New Roman"/>
          <w:sz w:val="24"/>
          <w:szCs w:val="24"/>
          <w:lang w:val="hy-AM"/>
        </w:rPr>
        <w:t>լանդների Թագավորություն</w:t>
      </w:r>
      <w:r w:rsidR="006522C8" w:rsidRPr="00D1544C">
        <w:rPr>
          <w:rFonts w:ascii="GHEA Grapalat" w:eastAsia="Times New Roman" w:hAnsi="GHEA Grapalat" w:cs="Times New Roman"/>
          <w:sz w:val="24"/>
          <w:szCs w:val="24"/>
          <w:lang w:val="hy-AM"/>
        </w:rPr>
        <w:t>ում</w:t>
      </w:r>
      <w:r w:rsidR="00D1544C">
        <w:rPr>
          <w:rStyle w:val="FootnoteReference"/>
          <w:rFonts w:ascii="GHEA Grapalat" w:eastAsia="Times New Roman" w:hAnsi="GHEA Grapalat" w:cs="Times New Roman"/>
          <w:sz w:val="24"/>
          <w:szCs w:val="24"/>
          <w:lang w:val="hy-AM"/>
        </w:rPr>
        <w:footnoteReference w:id="6"/>
      </w:r>
      <w:r w:rsidR="00600583">
        <w:rPr>
          <w:rFonts w:ascii="GHEA Grapalat" w:eastAsia="Times New Roman" w:hAnsi="GHEA Grapalat" w:cs="Times New Roman"/>
          <w:sz w:val="24"/>
          <w:szCs w:val="24"/>
          <w:lang w:val="hy-AM"/>
        </w:rPr>
        <w:t xml:space="preserve">, </w:t>
      </w:r>
      <w:r w:rsidR="00600583" w:rsidRPr="00600583">
        <w:rPr>
          <w:rFonts w:ascii="GHEA Grapalat" w:eastAsia="Times New Roman" w:hAnsi="GHEA Grapalat" w:cs="Times New Roman"/>
          <w:sz w:val="24"/>
          <w:szCs w:val="24"/>
          <w:lang w:val="hy-AM"/>
        </w:rPr>
        <w:t>Մալթայի Հանրապետության</w:t>
      </w:r>
      <w:r w:rsidR="00FB07DA">
        <w:rPr>
          <w:rStyle w:val="FootnoteReference"/>
          <w:rFonts w:ascii="GHEA Grapalat" w:eastAsia="Times New Roman" w:hAnsi="GHEA Grapalat" w:cs="Times New Roman"/>
          <w:sz w:val="24"/>
          <w:szCs w:val="24"/>
          <w:lang w:val="hy-AM"/>
        </w:rPr>
        <w:footnoteReference w:id="7"/>
      </w:r>
      <w:r w:rsidR="00600583" w:rsidRPr="00362CE8">
        <w:rPr>
          <w:rFonts w:ascii="Grapalat-regular" w:hAnsi="Grapalat-regular"/>
          <w:color w:val="212121"/>
          <w:shd w:val="clear" w:color="auto" w:fill="FFFFFF"/>
          <w:lang w:val="hy-AM"/>
        </w:rPr>
        <w:t> </w:t>
      </w:r>
      <w:r w:rsidR="001E2920" w:rsidRPr="00D1544C">
        <w:rPr>
          <w:rFonts w:ascii="GHEA Grapalat" w:eastAsia="Times New Roman" w:hAnsi="GHEA Grapalat" w:cs="Times New Roman"/>
          <w:sz w:val="24"/>
          <w:szCs w:val="24"/>
          <w:lang w:val="hy-AM"/>
        </w:rPr>
        <w:t xml:space="preserve"> </w:t>
      </w:r>
      <w:r w:rsidR="006522C8" w:rsidRPr="00D1544C">
        <w:rPr>
          <w:rFonts w:ascii="GHEA Grapalat" w:eastAsia="Times New Roman" w:hAnsi="GHEA Grapalat" w:cs="Times New Roman"/>
          <w:sz w:val="24"/>
          <w:szCs w:val="24"/>
          <w:lang w:val="hy-AM"/>
        </w:rPr>
        <w:t>և այլ պետություններում։</w:t>
      </w:r>
    </w:p>
    <w:p w14:paraId="2C0638F0" w14:textId="41EA18D1" w:rsidR="00277086" w:rsidRPr="00D1544C" w:rsidRDefault="00277086"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2) Սպառողների</w:t>
      </w:r>
      <w:r w:rsidR="00426A13" w:rsidRPr="00D1544C">
        <w:rPr>
          <w:rFonts w:ascii="GHEA Grapalat" w:hAnsi="GHEA Grapalat"/>
          <w:b/>
          <w:iCs/>
          <w:sz w:val="24"/>
          <w:szCs w:val="24"/>
          <w:lang w:val="hy-AM"/>
        </w:rPr>
        <w:t xml:space="preserve"> դեմ ուղղված անարդար առևտրային գործելակերպի </w:t>
      </w:r>
      <w:r w:rsidR="00B8226C" w:rsidRPr="00D1544C">
        <w:rPr>
          <w:rFonts w:ascii="GHEA Grapalat" w:hAnsi="GHEA Grapalat"/>
          <w:b/>
          <w:iCs/>
          <w:sz w:val="24"/>
          <w:szCs w:val="24"/>
          <w:lang w:val="hy-AM"/>
        </w:rPr>
        <w:t xml:space="preserve">և սպառողների դեմ </w:t>
      </w:r>
      <w:r w:rsidR="00426A13" w:rsidRPr="00D1544C">
        <w:rPr>
          <w:rFonts w:ascii="GHEA Grapalat" w:hAnsi="GHEA Grapalat"/>
          <w:b/>
          <w:iCs/>
          <w:sz w:val="24"/>
          <w:szCs w:val="24"/>
          <w:lang w:val="hy-AM"/>
        </w:rPr>
        <w:t>ուղղված</w:t>
      </w:r>
      <w:r w:rsidR="00B8226C" w:rsidRPr="00D1544C">
        <w:rPr>
          <w:rFonts w:ascii="GHEA Grapalat" w:hAnsi="GHEA Grapalat"/>
          <w:b/>
          <w:iCs/>
          <w:sz w:val="24"/>
          <w:szCs w:val="24"/>
          <w:lang w:val="hy-AM"/>
        </w:rPr>
        <w:t xml:space="preserve"> այլ</w:t>
      </w:r>
      <w:r w:rsidR="00426A13" w:rsidRPr="00D1544C">
        <w:rPr>
          <w:rFonts w:ascii="GHEA Grapalat" w:hAnsi="GHEA Grapalat"/>
          <w:b/>
          <w:iCs/>
          <w:sz w:val="24"/>
          <w:szCs w:val="24"/>
          <w:lang w:val="hy-AM"/>
        </w:rPr>
        <w:t xml:space="preserve"> իրավախախտումների</w:t>
      </w:r>
      <w:r w:rsidR="00B8226C" w:rsidRPr="00D1544C">
        <w:rPr>
          <w:rFonts w:ascii="GHEA Grapalat" w:hAnsi="GHEA Grapalat"/>
          <w:b/>
          <w:iCs/>
          <w:sz w:val="24"/>
          <w:szCs w:val="24"/>
          <w:lang w:val="hy-AM"/>
        </w:rPr>
        <w:t xml:space="preserve"> և դրանց համար </w:t>
      </w:r>
      <w:r w:rsidR="00B8226C" w:rsidRPr="00D1544C">
        <w:rPr>
          <w:rFonts w:ascii="GHEA Grapalat" w:hAnsi="GHEA Grapalat"/>
          <w:b/>
          <w:iCs/>
          <w:sz w:val="24"/>
          <w:szCs w:val="24"/>
          <w:lang w:val="hy-AM"/>
        </w:rPr>
        <w:lastRenderedPageBreak/>
        <w:t xml:space="preserve">պատասխանատվության սահմանում </w:t>
      </w:r>
      <w:r w:rsidR="00B8226C" w:rsidRPr="00D1544C">
        <w:rPr>
          <w:rFonts w:ascii="GHEA Grapalat" w:hAnsi="GHEA Grapalat"/>
          <w:b/>
          <w:bCs/>
          <w:iCs/>
          <w:sz w:val="24"/>
          <w:szCs w:val="24"/>
          <w:lang w:val="hy-AM"/>
        </w:rPr>
        <w:t>2005/29/EC հրահանգ</w:t>
      </w:r>
      <w:r w:rsidR="000E29E6" w:rsidRPr="00D1544C">
        <w:rPr>
          <w:rFonts w:ascii="GHEA Grapalat" w:hAnsi="GHEA Grapalat"/>
          <w:b/>
          <w:bCs/>
          <w:iCs/>
          <w:sz w:val="24"/>
          <w:szCs w:val="24"/>
          <w:lang w:val="hy-AM"/>
        </w:rPr>
        <w:t>ով սահմանված կարգավորումներին համապատասխան</w:t>
      </w:r>
      <w:r w:rsidRPr="00D1544C">
        <w:rPr>
          <w:rFonts w:ascii="Cambria Math" w:hAnsi="Cambria Math" w:cs="Cambria Math"/>
          <w:b/>
          <w:iCs/>
          <w:sz w:val="24"/>
          <w:szCs w:val="24"/>
          <w:lang w:val="hy-AM"/>
        </w:rPr>
        <w:t>․</w:t>
      </w:r>
      <w:r w:rsidRPr="00D1544C">
        <w:rPr>
          <w:rFonts w:ascii="GHEA Grapalat" w:hAnsi="GHEA Grapalat"/>
          <w:b/>
          <w:iCs/>
          <w:sz w:val="24"/>
          <w:szCs w:val="24"/>
          <w:lang w:val="hy-AM"/>
        </w:rPr>
        <w:t xml:space="preserve"> </w:t>
      </w:r>
    </w:p>
    <w:p w14:paraId="447C2945" w14:textId="2ADBF18F" w:rsidR="00C94B61" w:rsidRDefault="006522C8"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Ներկայումս </w:t>
      </w:r>
      <w:r w:rsidR="00B8226C" w:rsidRPr="00D1544C">
        <w:rPr>
          <w:rFonts w:ascii="GHEA Grapalat" w:hAnsi="GHEA Grapalat"/>
          <w:bCs/>
          <w:iCs/>
          <w:sz w:val="24"/>
          <w:szCs w:val="24"/>
          <w:lang w:val="hy-AM"/>
        </w:rPr>
        <w:t>«Սպառողների իրավունքների պաշտպանության մասին» օրենքը չի նախատեսում կարգավորումներ սպառողների</w:t>
      </w:r>
      <w:r w:rsidR="00F06018" w:rsidRPr="00D1544C">
        <w:rPr>
          <w:rFonts w:ascii="GHEA Grapalat" w:hAnsi="GHEA Grapalat"/>
          <w:bCs/>
          <w:iCs/>
          <w:sz w:val="24"/>
          <w:szCs w:val="24"/>
          <w:lang w:val="hy-AM"/>
        </w:rPr>
        <w:t xml:space="preserve"> դեմ</w:t>
      </w:r>
      <w:r w:rsidR="00B8226C" w:rsidRPr="00D1544C">
        <w:rPr>
          <w:rFonts w:ascii="GHEA Grapalat" w:hAnsi="GHEA Grapalat"/>
          <w:bCs/>
          <w:iCs/>
          <w:sz w:val="24"/>
          <w:szCs w:val="24"/>
          <w:lang w:val="hy-AM"/>
        </w:rPr>
        <w:t xml:space="preserve"> տնտեսավարող սուբյեկտների մոլորեցնող և ագրեսիվ </w:t>
      </w:r>
      <w:r w:rsidR="00F06018" w:rsidRPr="00D1544C">
        <w:rPr>
          <w:rFonts w:ascii="GHEA Grapalat" w:hAnsi="GHEA Grapalat"/>
          <w:bCs/>
          <w:iCs/>
          <w:sz w:val="24"/>
          <w:szCs w:val="24"/>
          <w:lang w:val="hy-AM"/>
        </w:rPr>
        <w:t>գործելակերպի վերաբերյալ, ինչպես նաև նման գործելակերպից անհատական և վարչական պաշտպանության մեխանիզմներ։</w:t>
      </w:r>
      <w:r w:rsidR="00684653" w:rsidRPr="00D1544C">
        <w:rPr>
          <w:rFonts w:ascii="GHEA Grapalat" w:hAnsi="GHEA Grapalat"/>
          <w:bCs/>
          <w:iCs/>
          <w:sz w:val="24"/>
          <w:szCs w:val="24"/>
          <w:lang w:val="hy-AM"/>
        </w:rPr>
        <w:t xml:space="preserve"> Անարդար առևտրային գործելակերպից սպառողների պաշտպանությունը </w:t>
      </w:r>
      <w:proofErr w:type="spellStart"/>
      <w:r w:rsidR="00684653" w:rsidRPr="00D1544C">
        <w:rPr>
          <w:rFonts w:ascii="GHEA Grapalat" w:hAnsi="GHEA Grapalat"/>
          <w:bCs/>
          <w:iCs/>
          <w:sz w:val="24"/>
          <w:szCs w:val="24"/>
          <w:lang w:val="hy-AM"/>
        </w:rPr>
        <w:t>հիմնաքարային</w:t>
      </w:r>
      <w:proofErr w:type="spellEnd"/>
      <w:r w:rsidR="00684653" w:rsidRPr="00D1544C">
        <w:rPr>
          <w:rFonts w:ascii="GHEA Grapalat" w:hAnsi="GHEA Grapalat"/>
          <w:bCs/>
          <w:iCs/>
          <w:sz w:val="24"/>
          <w:szCs w:val="24"/>
          <w:lang w:val="hy-AM"/>
        </w:rPr>
        <w:t xml:space="preserve"> նշանակություն ունի սպառողների ազատ ընտրության և ձեռքբերման որոշում կայացնելու վերաբերյալ ամբողջական տեղեկատվություն ստանալու իրավունքի ապա</w:t>
      </w:r>
      <w:r w:rsidR="00C94B61">
        <w:rPr>
          <w:rFonts w:ascii="GHEA Grapalat" w:hAnsi="GHEA Grapalat"/>
          <w:bCs/>
          <w:iCs/>
          <w:sz w:val="24"/>
          <w:szCs w:val="24"/>
          <w:lang w:val="hy-AM"/>
        </w:rPr>
        <w:t>հ</w:t>
      </w:r>
      <w:r w:rsidR="00684653" w:rsidRPr="00D1544C">
        <w:rPr>
          <w:rFonts w:ascii="GHEA Grapalat" w:hAnsi="GHEA Grapalat"/>
          <w:bCs/>
          <w:iCs/>
          <w:sz w:val="24"/>
          <w:szCs w:val="24"/>
          <w:lang w:val="hy-AM"/>
        </w:rPr>
        <w:t xml:space="preserve">ովման առումով։ Մինչդեռ գործող կարգավորումներով </w:t>
      </w:r>
      <w:r w:rsidR="00481DF3" w:rsidRPr="00D1544C">
        <w:rPr>
          <w:rFonts w:ascii="GHEA Grapalat" w:hAnsi="GHEA Grapalat"/>
          <w:bCs/>
          <w:iCs/>
          <w:sz w:val="24"/>
          <w:szCs w:val="24"/>
          <w:lang w:val="hy-AM"/>
        </w:rPr>
        <w:t>նախատեսված</w:t>
      </w:r>
      <w:r w:rsidR="00684653" w:rsidRPr="00D1544C">
        <w:rPr>
          <w:rFonts w:ascii="GHEA Grapalat" w:hAnsi="GHEA Grapalat"/>
          <w:bCs/>
          <w:iCs/>
          <w:sz w:val="24"/>
          <w:szCs w:val="24"/>
          <w:lang w:val="hy-AM"/>
        </w:rPr>
        <w:t xml:space="preserve"> չեն </w:t>
      </w:r>
      <w:r w:rsidR="00E3369C" w:rsidRPr="00D1544C">
        <w:rPr>
          <w:rFonts w:ascii="GHEA Grapalat" w:hAnsi="GHEA Grapalat"/>
          <w:bCs/>
          <w:iCs/>
          <w:sz w:val="24"/>
          <w:szCs w:val="24"/>
          <w:lang w:val="hy-AM"/>
        </w:rPr>
        <w:t xml:space="preserve">տնտեսավարող սուբյեկտների վարքագիծը, գործողությունները կամ անգործությունը </w:t>
      </w:r>
      <w:r w:rsidR="00684653" w:rsidRPr="00D1544C">
        <w:rPr>
          <w:rFonts w:ascii="GHEA Grapalat" w:hAnsi="GHEA Grapalat"/>
          <w:bCs/>
          <w:iCs/>
          <w:sz w:val="24"/>
          <w:szCs w:val="24"/>
          <w:lang w:val="hy-AM"/>
        </w:rPr>
        <w:t xml:space="preserve">ագրեսիվ առևտրային </w:t>
      </w:r>
      <w:r w:rsidR="00E3369C" w:rsidRPr="00D1544C">
        <w:rPr>
          <w:rFonts w:ascii="GHEA Grapalat" w:hAnsi="GHEA Grapalat"/>
          <w:bCs/>
          <w:iCs/>
          <w:sz w:val="24"/>
          <w:szCs w:val="24"/>
          <w:lang w:val="hy-AM"/>
        </w:rPr>
        <w:t>գործելակերպի ընդհանո</w:t>
      </w:r>
      <w:r w:rsidR="009C7D91">
        <w:rPr>
          <w:rFonts w:ascii="GHEA Grapalat" w:hAnsi="GHEA Grapalat"/>
          <w:bCs/>
          <w:iCs/>
          <w:sz w:val="24"/>
          <w:szCs w:val="24"/>
          <w:lang w:val="hy-AM"/>
        </w:rPr>
        <w:t>ւ</w:t>
      </w:r>
      <w:r w:rsidR="00E3369C" w:rsidRPr="00D1544C">
        <w:rPr>
          <w:rFonts w:ascii="GHEA Grapalat" w:hAnsi="GHEA Grapalat"/>
          <w:bCs/>
          <w:iCs/>
          <w:sz w:val="24"/>
          <w:szCs w:val="24"/>
          <w:lang w:val="hy-AM"/>
        </w:rPr>
        <w:t xml:space="preserve">ր բնութագիրը կամ դրանց </w:t>
      </w:r>
      <w:r w:rsidR="00481DF3" w:rsidRPr="00D1544C">
        <w:rPr>
          <w:rFonts w:ascii="GHEA Grapalat" w:hAnsi="GHEA Grapalat"/>
          <w:bCs/>
          <w:iCs/>
          <w:sz w:val="24"/>
          <w:szCs w:val="24"/>
          <w:lang w:val="hy-AM"/>
        </w:rPr>
        <w:t>առավել կանխատեսելի դրսևորումները</w:t>
      </w:r>
      <w:r w:rsidR="00E3369C" w:rsidRPr="00D1544C">
        <w:rPr>
          <w:rFonts w:ascii="GHEA Grapalat" w:hAnsi="GHEA Grapalat"/>
          <w:bCs/>
          <w:iCs/>
          <w:sz w:val="24"/>
          <w:szCs w:val="24"/>
          <w:lang w:val="hy-AM"/>
        </w:rPr>
        <w:t>։</w:t>
      </w:r>
      <w:r w:rsidR="00731756" w:rsidRPr="00D1544C">
        <w:rPr>
          <w:rFonts w:ascii="GHEA Grapalat" w:hAnsi="GHEA Grapalat"/>
          <w:bCs/>
          <w:iCs/>
          <w:sz w:val="24"/>
          <w:szCs w:val="24"/>
          <w:lang w:val="hy-AM"/>
        </w:rPr>
        <w:t xml:space="preserve"> </w:t>
      </w:r>
    </w:p>
    <w:p w14:paraId="480E364E" w14:textId="1175A17A" w:rsidR="009C7D91" w:rsidRDefault="009C7D91" w:rsidP="00D1544C">
      <w:pPr>
        <w:spacing w:after="0" w:line="360" w:lineRule="auto"/>
        <w:ind w:firstLine="567"/>
        <w:jc w:val="both"/>
        <w:rPr>
          <w:rFonts w:ascii="GHEA Grapalat" w:hAnsi="GHEA Grapalat"/>
          <w:bCs/>
          <w:iCs/>
          <w:sz w:val="24"/>
          <w:szCs w:val="24"/>
          <w:lang w:val="hy-AM"/>
        </w:rPr>
      </w:pPr>
      <w:r>
        <w:rPr>
          <w:rFonts w:ascii="GHEA Grapalat" w:hAnsi="GHEA Grapalat"/>
          <w:bCs/>
          <w:iCs/>
          <w:sz w:val="24"/>
          <w:szCs w:val="24"/>
          <w:lang w:val="hy-AM"/>
        </w:rPr>
        <w:t xml:space="preserve">Հարկ է նշել, որ </w:t>
      </w:r>
      <w:r w:rsidR="009D70D4">
        <w:rPr>
          <w:rFonts w:ascii="GHEA Grapalat" w:hAnsi="GHEA Grapalat"/>
          <w:bCs/>
          <w:iCs/>
          <w:sz w:val="24"/>
          <w:szCs w:val="24"/>
          <w:lang w:val="hy-AM"/>
        </w:rPr>
        <w:t>Նախագծով առաջարկվող կարգավորումների շրջանակում ա</w:t>
      </w:r>
      <w:r w:rsidR="009D70D4" w:rsidRPr="00424339">
        <w:rPr>
          <w:rFonts w:ascii="GHEA Grapalat" w:hAnsi="GHEA Grapalat"/>
          <w:bCs/>
          <w:iCs/>
          <w:sz w:val="24"/>
          <w:szCs w:val="24"/>
          <w:lang w:val="hy-AM"/>
        </w:rPr>
        <w:t>նբարեխիղճ մրցակցությ</w:t>
      </w:r>
      <w:r w:rsidR="009D70D4">
        <w:rPr>
          <w:rFonts w:ascii="GHEA Grapalat" w:hAnsi="GHEA Grapalat"/>
          <w:bCs/>
          <w:iCs/>
          <w:sz w:val="24"/>
          <w:szCs w:val="24"/>
          <w:lang w:val="hy-AM"/>
        </w:rPr>
        <w:t>ա</w:t>
      </w:r>
      <w:r w:rsidR="009D70D4" w:rsidRPr="00424339">
        <w:rPr>
          <w:rFonts w:ascii="GHEA Grapalat" w:hAnsi="GHEA Grapalat"/>
          <w:bCs/>
          <w:iCs/>
          <w:sz w:val="24"/>
          <w:szCs w:val="24"/>
          <w:lang w:val="hy-AM"/>
        </w:rPr>
        <w:t>ն</w:t>
      </w:r>
      <w:r w:rsidR="009D70D4">
        <w:rPr>
          <w:rFonts w:ascii="GHEA Grapalat" w:hAnsi="GHEA Grapalat"/>
          <w:bCs/>
          <w:iCs/>
          <w:sz w:val="24"/>
          <w:szCs w:val="24"/>
          <w:lang w:val="hy-AM"/>
        </w:rPr>
        <w:t xml:space="preserve"> </w:t>
      </w:r>
      <w:r w:rsidR="009D70D4" w:rsidRPr="00424339">
        <w:rPr>
          <w:rFonts w:ascii="GHEA Grapalat" w:hAnsi="GHEA Grapalat"/>
          <w:bCs/>
          <w:iCs/>
          <w:sz w:val="24"/>
          <w:szCs w:val="24"/>
          <w:lang w:val="hy-AM"/>
        </w:rPr>
        <w:t>հասարակության մոլորեց</w:t>
      </w:r>
      <w:r w:rsidR="009D70D4">
        <w:rPr>
          <w:rFonts w:ascii="GHEA Grapalat" w:hAnsi="GHEA Grapalat"/>
          <w:bCs/>
          <w:iCs/>
          <w:sz w:val="24"/>
          <w:szCs w:val="24"/>
          <w:lang w:val="hy-AM"/>
        </w:rPr>
        <w:t>ման դրսևորումը ամրագրվել է սպառողների դեմ ուղղված առևտրային գործելակերպը սահմանող դրույթներում</w:t>
      </w:r>
      <w:r w:rsidR="0025330A">
        <w:rPr>
          <w:rFonts w:ascii="GHEA Grapalat" w:hAnsi="GHEA Grapalat"/>
          <w:bCs/>
          <w:iCs/>
          <w:sz w:val="24"/>
          <w:szCs w:val="24"/>
          <w:lang w:val="hy-AM"/>
        </w:rPr>
        <w:t>, քանի որ</w:t>
      </w:r>
      <w:r w:rsidR="009D70D4">
        <w:rPr>
          <w:rFonts w:ascii="GHEA Grapalat" w:hAnsi="GHEA Grapalat"/>
          <w:bCs/>
          <w:iCs/>
          <w:sz w:val="24"/>
          <w:szCs w:val="24"/>
          <w:lang w:val="hy-AM"/>
        </w:rPr>
        <w:t xml:space="preserve"> </w:t>
      </w:r>
      <w:r>
        <w:rPr>
          <w:rFonts w:ascii="GHEA Grapalat" w:hAnsi="GHEA Grapalat"/>
          <w:bCs/>
          <w:iCs/>
          <w:sz w:val="24"/>
          <w:szCs w:val="24"/>
          <w:lang w:val="hy-AM"/>
        </w:rPr>
        <w:t xml:space="preserve">«Տնտեսական մրցակցության պաշտպանության մասին» օրենքի «հասարակության մոլորեցումը» վերտառությամբ 21-րդ հոդվածով սահմանված </w:t>
      </w:r>
      <w:r w:rsidR="001C7353">
        <w:rPr>
          <w:rFonts w:ascii="GHEA Grapalat" w:hAnsi="GHEA Grapalat"/>
          <w:bCs/>
          <w:iCs/>
          <w:sz w:val="24"/>
          <w:szCs w:val="24"/>
          <w:lang w:val="hy-AM"/>
        </w:rPr>
        <w:t xml:space="preserve">իրավախախտումը </w:t>
      </w:r>
      <w:r w:rsidR="0025330A">
        <w:rPr>
          <w:rFonts w:ascii="GHEA Grapalat" w:hAnsi="GHEA Grapalat"/>
          <w:bCs/>
          <w:iCs/>
          <w:sz w:val="24"/>
          <w:szCs w:val="24"/>
          <w:lang w:val="hy-AM"/>
        </w:rPr>
        <w:t>երկօբյեկտ</w:t>
      </w:r>
      <w:r w:rsidR="0025330A">
        <w:rPr>
          <w:rFonts w:ascii="GHEA Grapalat" w:hAnsi="GHEA Grapalat"/>
          <w:bCs/>
          <w:iCs/>
          <w:sz w:val="24"/>
          <w:szCs w:val="24"/>
          <w:lang w:val="hy-AM"/>
        </w:rPr>
        <w:t xml:space="preserve"> է՝ </w:t>
      </w:r>
      <w:r w:rsidR="0025330A" w:rsidRPr="009C7D91">
        <w:rPr>
          <w:rFonts w:ascii="GHEA Grapalat" w:hAnsi="GHEA Grapalat"/>
          <w:bCs/>
          <w:iCs/>
          <w:sz w:val="24"/>
          <w:szCs w:val="24"/>
          <w:lang w:val="hy-AM"/>
        </w:rPr>
        <w:t>ուղղված</w:t>
      </w:r>
      <w:r w:rsidR="0025330A">
        <w:rPr>
          <w:rFonts w:ascii="GHEA Grapalat" w:hAnsi="GHEA Grapalat"/>
          <w:bCs/>
          <w:iCs/>
          <w:sz w:val="24"/>
          <w:szCs w:val="24"/>
          <w:lang w:val="hy-AM"/>
        </w:rPr>
        <w:t xml:space="preserve"> և՛ մրցակից տնտեսավարող սուբյեկտների, և՛ սպառողների շահերի դեմ</w:t>
      </w:r>
      <w:r w:rsidR="0025330A">
        <w:rPr>
          <w:rFonts w:ascii="GHEA Grapalat" w:hAnsi="GHEA Grapalat"/>
          <w:bCs/>
          <w:iCs/>
          <w:sz w:val="24"/>
          <w:szCs w:val="24"/>
          <w:lang w:val="hy-AM"/>
        </w:rPr>
        <w:t>, իսկ ԵՄ օրենսդրությամբ վերջինս դիտարկվում է սպառողների դեմ ուղղված իրավախախտումները սահմանող կարգավորումներում, միաժամանակ թիրախում ունենալով մրցակցության պաշտպանությունը</w:t>
      </w:r>
      <w:r>
        <w:rPr>
          <w:rFonts w:ascii="GHEA Grapalat" w:hAnsi="GHEA Grapalat"/>
          <w:bCs/>
          <w:iCs/>
          <w:sz w:val="24"/>
          <w:szCs w:val="24"/>
          <w:lang w:val="hy-AM"/>
        </w:rPr>
        <w:t>։</w:t>
      </w:r>
      <w:r w:rsidR="00D669D7">
        <w:rPr>
          <w:rFonts w:ascii="GHEA Grapalat" w:hAnsi="GHEA Grapalat"/>
          <w:bCs/>
          <w:iCs/>
          <w:sz w:val="24"/>
          <w:szCs w:val="24"/>
          <w:lang w:val="hy-AM"/>
        </w:rPr>
        <w:t xml:space="preserve"> </w:t>
      </w:r>
      <w:r w:rsidR="00D07385">
        <w:rPr>
          <w:rFonts w:ascii="GHEA Grapalat" w:hAnsi="GHEA Grapalat"/>
          <w:bCs/>
          <w:iCs/>
          <w:sz w:val="24"/>
          <w:szCs w:val="24"/>
          <w:lang w:val="hy-AM"/>
        </w:rPr>
        <w:t>Ընդ որում, քննարկվող օրենսդրական փաթեթի ընդունման դեպքում</w:t>
      </w:r>
      <w:r w:rsidR="0025330A">
        <w:rPr>
          <w:rFonts w:ascii="GHEA Grapalat" w:hAnsi="GHEA Grapalat"/>
          <w:bCs/>
          <w:iCs/>
          <w:sz w:val="24"/>
          <w:szCs w:val="24"/>
          <w:lang w:val="hy-AM"/>
        </w:rPr>
        <w:t xml:space="preserve"> </w:t>
      </w:r>
      <w:r w:rsidR="0025330A">
        <w:rPr>
          <w:rFonts w:ascii="GHEA Grapalat" w:hAnsi="GHEA Grapalat"/>
          <w:bCs/>
          <w:iCs/>
          <w:sz w:val="24"/>
          <w:szCs w:val="24"/>
          <w:lang w:val="hy-AM"/>
        </w:rPr>
        <w:t xml:space="preserve">«Տնտեսական մրցակցության պաշտպանության մասին օրենքում լրացումներ և փոփոխություններ կատարելու մասին» օրենքի </w:t>
      </w:r>
      <w:r w:rsidR="00D07385">
        <w:rPr>
          <w:rFonts w:ascii="GHEA Grapalat" w:hAnsi="GHEA Grapalat"/>
          <w:bCs/>
          <w:iCs/>
          <w:sz w:val="24"/>
          <w:szCs w:val="24"/>
          <w:lang w:val="hy-AM"/>
        </w:rPr>
        <w:t xml:space="preserve">սահուն </w:t>
      </w:r>
      <w:r w:rsidR="0025330A">
        <w:rPr>
          <w:rFonts w:ascii="GHEA Grapalat" w:hAnsi="GHEA Grapalat"/>
          <w:bCs/>
          <w:iCs/>
          <w:sz w:val="24"/>
          <w:szCs w:val="24"/>
          <w:lang w:val="hy-AM"/>
        </w:rPr>
        <w:t>կիրառումը</w:t>
      </w:r>
      <w:r w:rsidR="00D07385">
        <w:rPr>
          <w:rFonts w:ascii="GHEA Grapalat" w:hAnsi="GHEA Grapalat"/>
          <w:bCs/>
          <w:iCs/>
          <w:sz w:val="24"/>
          <w:szCs w:val="24"/>
          <w:lang w:val="hy-AM"/>
        </w:rPr>
        <w:t xml:space="preserve"> ապահովելու </w:t>
      </w:r>
      <w:r w:rsidR="009D70D4">
        <w:rPr>
          <w:rFonts w:ascii="GHEA Grapalat" w:hAnsi="GHEA Grapalat"/>
          <w:bCs/>
          <w:iCs/>
          <w:sz w:val="24"/>
          <w:szCs w:val="24"/>
          <w:lang w:val="hy-AM"/>
        </w:rPr>
        <w:t xml:space="preserve">անհրաժեշտությունից ելնելով </w:t>
      </w:r>
      <w:r w:rsidR="00D07385">
        <w:rPr>
          <w:rFonts w:ascii="GHEA Grapalat" w:hAnsi="GHEA Grapalat"/>
          <w:bCs/>
          <w:iCs/>
          <w:sz w:val="24"/>
          <w:szCs w:val="24"/>
          <w:lang w:val="hy-AM"/>
        </w:rPr>
        <w:t xml:space="preserve">նպատակահարմար է մինչև </w:t>
      </w:r>
      <w:r w:rsidR="0025330A">
        <w:rPr>
          <w:rFonts w:ascii="GHEA Grapalat" w:hAnsi="GHEA Grapalat"/>
          <w:bCs/>
          <w:iCs/>
          <w:sz w:val="24"/>
          <w:szCs w:val="24"/>
          <w:lang w:val="hy-AM"/>
        </w:rPr>
        <w:t>դրա</w:t>
      </w:r>
      <w:r w:rsidR="00D07385">
        <w:rPr>
          <w:rFonts w:ascii="GHEA Grapalat" w:hAnsi="GHEA Grapalat"/>
          <w:bCs/>
          <w:iCs/>
          <w:sz w:val="24"/>
          <w:szCs w:val="24"/>
          <w:lang w:val="hy-AM"/>
        </w:rPr>
        <w:t xml:space="preserve"> ուժի մեջ մտնելն առկա վարույթներ</w:t>
      </w:r>
      <w:r w:rsidR="001C7353">
        <w:rPr>
          <w:rFonts w:ascii="GHEA Grapalat" w:hAnsi="GHEA Grapalat"/>
          <w:bCs/>
          <w:iCs/>
          <w:sz w:val="24"/>
          <w:szCs w:val="24"/>
          <w:lang w:val="hy-AM"/>
        </w:rPr>
        <w:t xml:space="preserve">ն իրականացնել </w:t>
      </w:r>
      <w:r w:rsidR="001F3F41">
        <w:rPr>
          <w:rFonts w:ascii="GHEA Grapalat" w:hAnsi="GHEA Grapalat"/>
          <w:bCs/>
          <w:iCs/>
          <w:sz w:val="24"/>
          <w:szCs w:val="24"/>
          <w:lang w:val="hy-AM"/>
        </w:rPr>
        <w:t xml:space="preserve">և պատասխանատվության միջոցները կիրառել </w:t>
      </w:r>
      <w:r w:rsidR="00D07385">
        <w:rPr>
          <w:rFonts w:ascii="GHEA Grapalat" w:hAnsi="GHEA Grapalat"/>
          <w:bCs/>
          <w:iCs/>
          <w:sz w:val="24"/>
          <w:szCs w:val="24"/>
          <w:lang w:val="hy-AM"/>
        </w:rPr>
        <w:t>այս պահին գործող օրենքով։</w:t>
      </w:r>
    </w:p>
    <w:p w14:paraId="6CEA1B04" w14:textId="77777777" w:rsidR="00C94B61" w:rsidRDefault="00731756"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lastRenderedPageBreak/>
        <w:t xml:space="preserve">Գործող կարգավորումներով սահմանված </w:t>
      </w:r>
      <w:r w:rsidR="00B866E4" w:rsidRPr="00D1544C">
        <w:rPr>
          <w:rFonts w:ascii="GHEA Grapalat" w:hAnsi="GHEA Grapalat"/>
          <w:bCs/>
          <w:iCs/>
          <w:sz w:val="24"/>
          <w:szCs w:val="24"/>
          <w:lang w:val="hy-AM"/>
        </w:rPr>
        <w:t xml:space="preserve">չէ նաև սպառողների իրավունքների պաշտպանության շրջանակում հիմնարար նշանակություն ունեցող սպառողի ազատ ընտրության իրավունքը։ </w:t>
      </w:r>
    </w:p>
    <w:p w14:paraId="7641D3AD" w14:textId="6A482616" w:rsidR="003A5745" w:rsidRPr="00D1544C" w:rsidRDefault="00B866E4"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Հարկ է նշել, որ վկայակոչված կարգավորումները սահմանված են </w:t>
      </w:r>
      <w:r w:rsidR="001A581C" w:rsidRPr="00D1544C">
        <w:rPr>
          <w:rFonts w:ascii="GHEA Grapalat" w:hAnsi="GHEA Grapalat"/>
          <w:bCs/>
          <w:iCs/>
          <w:sz w:val="24"/>
          <w:szCs w:val="24"/>
          <w:lang w:val="hy-AM"/>
        </w:rPr>
        <w:t>ԵՄ օրենսդրությամբ և ԵՄ պետությունների ներպետական օրենսդրությամբ, մասնավորապես՝ 2005/29/EC հրահանգով սահմանված է ինչպես սպառողների դեմ անարդար առևտրային պրակտիկայի հիմնական հատկանիշները, այնպես էլ ագրեսիվ և մոլորեցնող առևտրային պրակտիկայի առավել մա</w:t>
      </w:r>
      <w:r w:rsidR="00553408" w:rsidRPr="00D1544C">
        <w:rPr>
          <w:rFonts w:ascii="GHEA Grapalat" w:hAnsi="GHEA Grapalat"/>
          <w:bCs/>
          <w:iCs/>
          <w:sz w:val="24"/>
          <w:szCs w:val="24"/>
          <w:lang w:val="hy-AM"/>
        </w:rPr>
        <w:t>ս</w:t>
      </w:r>
      <w:r w:rsidR="001A581C" w:rsidRPr="00D1544C">
        <w:rPr>
          <w:rFonts w:ascii="GHEA Grapalat" w:hAnsi="GHEA Grapalat"/>
          <w:bCs/>
          <w:iCs/>
          <w:sz w:val="24"/>
          <w:szCs w:val="24"/>
          <w:lang w:val="hy-AM"/>
        </w:rPr>
        <w:t>նավոր դրսևորումները,</w:t>
      </w:r>
      <w:r w:rsidR="00553408" w:rsidRPr="00D1544C">
        <w:rPr>
          <w:rFonts w:ascii="GHEA Grapalat" w:hAnsi="GHEA Grapalat"/>
          <w:bCs/>
          <w:iCs/>
          <w:sz w:val="24"/>
          <w:szCs w:val="24"/>
          <w:lang w:val="hy-AM"/>
        </w:rPr>
        <w:t xml:space="preserve"> որոնց լիարժեք մոտարկումը առանցքային է </w:t>
      </w:r>
      <w:proofErr w:type="spellStart"/>
      <w:r w:rsidR="00553408" w:rsidRPr="00D1544C">
        <w:rPr>
          <w:rFonts w:ascii="GHEA Grapalat" w:hAnsi="GHEA Grapalat"/>
          <w:bCs/>
          <w:iCs/>
          <w:sz w:val="24"/>
          <w:szCs w:val="24"/>
          <w:lang w:val="hy-AM"/>
        </w:rPr>
        <w:t>սպառողերի</w:t>
      </w:r>
      <w:proofErr w:type="spellEnd"/>
      <w:r w:rsidR="00553408" w:rsidRPr="00D1544C">
        <w:rPr>
          <w:rFonts w:ascii="GHEA Grapalat" w:hAnsi="GHEA Grapalat"/>
          <w:bCs/>
          <w:iCs/>
          <w:sz w:val="24"/>
          <w:szCs w:val="24"/>
          <w:lang w:val="hy-AM"/>
        </w:rPr>
        <w:t xml:space="preserve"> շահերի գործուն համակարգի </w:t>
      </w:r>
      <w:r w:rsidR="00D1544C">
        <w:rPr>
          <w:rFonts w:ascii="GHEA Grapalat" w:hAnsi="GHEA Grapalat"/>
          <w:bCs/>
          <w:iCs/>
          <w:sz w:val="24"/>
          <w:szCs w:val="24"/>
          <w:lang w:val="hy-AM"/>
        </w:rPr>
        <w:t xml:space="preserve">ձևավորման </w:t>
      </w:r>
      <w:r w:rsidR="00553408" w:rsidRPr="00D1544C">
        <w:rPr>
          <w:rFonts w:ascii="GHEA Grapalat" w:hAnsi="GHEA Grapalat"/>
          <w:bCs/>
          <w:iCs/>
          <w:sz w:val="24"/>
          <w:szCs w:val="24"/>
          <w:lang w:val="hy-AM"/>
        </w:rPr>
        <w:t>առումով։</w:t>
      </w:r>
      <w:r w:rsidR="003A5745" w:rsidRPr="00D1544C">
        <w:rPr>
          <w:rFonts w:ascii="GHEA Grapalat" w:hAnsi="GHEA Grapalat"/>
          <w:bCs/>
          <w:iCs/>
          <w:sz w:val="24"/>
          <w:szCs w:val="24"/>
          <w:lang w:val="hy-AM"/>
        </w:rPr>
        <w:t xml:space="preserve"> </w:t>
      </w:r>
    </w:p>
    <w:p w14:paraId="5EFE82F5" w14:textId="32F6FABA" w:rsidR="00D23C8C" w:rsidRDefault="003A5745" w:rsidP="00B675E0">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ԵՄ անդամ բոլոր պետություններում սահմանված են սպառողների դեմ առևտրային պրակտիկան արգելող հրահանգին համահունչ կարգավորումներ</w:t>
      </w:r>
      <w:r w:rsidR="001E2920" w:rsidRPr="00D1544C">
        <w:rPr>
          <w:rFonts w:ascii="GHEA Grapalat" w:hAnsi="GHEA Grapalat"/>
          <w:bCs/>
          <w:iCs/>
          <w:sz w:val="24"/>
          <w:szCs w:val="24"/>
          <w:lang w:val="hy-AM"/>
        </w:rPr>
        <w:t xml:space="preserve">։ </w:t>
      </w:r>
    </w:p>
    <w:p w14:paraId="2DB5CA2F" w14:textId="552A9E0F" w:rsidR="00B675E0" w:rsidRDefault="006522C8" w:rsidP="00B675E0">
      <w:pPr>
        <w:spacing w:after="0" w:line="360" w:lineRule="auto"/>
        <w:ind w:firstLine="567"/>
        <w:jc w:val="both"/>
        <w:rPr>
          <w:rFonts w:ascii="GHEA Grapalat" w:hAnsi="GHEA Grapalat"/>
          <w:bCs/>
          <w:iCs/>
          <w:sz w:val="24"/>
          <w:szCs w:val="24"/>
          <w:lang w:val="hy-AM"/>
        </w:rPr>
      </w:pPr>
      <w:r w:rsidRPr="00D23C8C">
        <w:rPr>
          <w:rFonts w:ascii="GHEA Grapalat" w:hAnsi="GHEA Grapalat"/>
          <w:b/>
          <w:iCs/>
          <w:sz w:val="24"/>
          <w:szCs w:val="24"/>
          <w:lang w:val="hy-AM"/>
        </w:rPr>
        <w:t>Ֆինլանդիայի Դեմոկրատական Հանրապետությունում</w:t>
      </w:r>
      <w:r w:rsidRPr="00D1544C">
        <w:rPr>
          <w:rFonts w:ascii="GHEA Grapalat" w:hAnsi="GHEA Grapalat"/>
          <w:bCs/>
          <w:iCs/>
          <w:sz w:val="24"/>
          <w:szCs w:val="24"/>
          <w:lang w:val="hy-AM"/>
        </w:rPr>
        <w:t xml:space="preserve"> 2005/29/EC հրահանգին համապատասխան կարգավորումները հիմնականում արտացոլված են </w:t>
      </w:r>
      <w:r w:rsidR="00FB42DF" w:rsidRPr="00D1544C">
        <w:rPr>
          <w:rFonts w:ascii="GHEA Grapalat" w:hAnsi="GHEA Grapalat"/>
          <w:bCs/>
          <w:iCs/>
          <w:sz w:val="24"/>
          <w:szCs w:val="24"/>
          <w:lang w:val="hy-AM"/>
        </w:rPr>
        <w:t>«Անարդար բիզնես պրակտիկայի մասին» օրենք</w:t>
      </w:r>
      <w:r w:rsidRPr="00D1544C">
        <w:rPr>
          <w:rFonts w:ascii="GHEA Grapalat" w:hAnsi="GHEA Grapalat"/>
          <w:bCs/>
          <w:iCs/>
          <w:sz w:val="24"/>
          <w:szCs w:val="24"/>
          <w:lang w:val="hy-AM"/>
        </w:rPr>
        <w:t>ում, որով սահմանված են մոլորեցնող և ագրեսիվ վարքագծի արգելքի և դրա արդյունքում ծագող պատասխանատվության վերաբերյալ դրույթներ</w:t>
      </w:r>
      <w:r w:rsidR="00D1544C">
        <w:rPr>
          <w:rStyle w:val="FootnoteReference"/>
          <w:rFonts w:ascii="GHEA Grapalat" w:hAnsi="GHEA Grapalat"/>
          <w:bCs/>
          <w:iCs/>
          <w:sz w:val="24"/>
          <w:szCs w:val="24"/>
          <w:lang w:val="hy-AM"/>
        </w:rPr>
        <w:footnoteReference w:id="8"/>
      </w:r>
      <w:r w:rsidRPr="00D1544C">
        <w:rPr>
          <w:rFonts w:ascii="GHEA Grapalat" w:hAnsi="GHEA Grapalat"/>
          <w:bCs/>
          <w:iCs/>
          <w:sz w:val="24"/>
          <w:szCs w:val="24"/>
          <w:lang w:val="hy-AM"/>
        </w:rPr>
        <w:t>։</w:t>
      </w:r>
      <w:r w:rsidR="00B675E0">
        <w:rPr>
          <w:rFonts w:ascii="GHEA Grapalat" w:hAnsi="GHEA Grapalat"/>
          <w:bCs/>
          <w:iCs/>
          <w:sz w:val="24"/>
          <w:szCs w:val="24"/>
          <w:lang w:val="hy-AM"/>
        </w:rPr>
        <w:t xml:space="preserve"> </w:t>
      </w:r>
    </w:p>
    <w:p w14:paraId="1832B11E" w14:textId="069C1A9E" w:rsidR="00B675E0" w:rsidRDefault="00B675E0" w:rsidP="00B675E0">
      <w:pPr>
        <w:spacing w:after="0" w:line="360" w:lineRule="auto"/>
        <w:ind w:firstLine="567"/>
        <w:jc w:val="both"/>
        <w:rPr>
          <w:rFonts w:ascii="GHEA Grapalat" w:eastAsia="Calibri" w:hAnsi="GHEA Grapalat" w:cs="Times New Roman"/>
          <w:kern w:val="2"/>
          <w:sz w:val="24"/>
          <w:szCs w:val="24"/>
          <w:lang w:val="hy-AM"/>
          <w14:ligatures w14:val="standardContextual"/>
        </w:rPr>
      </w:pPr>
      <w:r>
        <w:rPr>
          <w:rFonts w:ascii="GHEA Grapalat" w:eastAsia="Calibri" w:hAnsi="GHEA Grapalat" w:cs="Times New Roman"/>
          <w:kern w:val="2"/>
          <w:sz w:val="24"/>
          <w:szCs w:val="24"/>
          <w:lang w:val="hy-AM"/>
          <w14:ligatures w14:val="standardContextual"/>
        </w:rPr>
        <w:t xml:space="preserve">Մասնավորապես՝ նշված կարգավորումներով անարդար առևտրային գործելակերպ է համարվում ցանկացած վարքագիծը, որը </w:t>
      </w:r>
    </w:p>
    <w:p w14:paraId="5C0CE2DE" w14:textId="42885A3B" w:rsidR="00B675E0" w:rsidRPr="00B675E0" w:rsidRDefault="00E704BC" w:rsidP="00B675E0">
      <w:pPr>
        <w:spacing w:after="0" w:line="360" w:lineRule="auto"/>
        <w:ind w:firstLine="567"/>
        <w:jc w:val="both"/>
        <w:rPr>
          <w:rFonts w:ascii="GHEA Grapalat" w:hAnsi="GHEA Grapalat"/>
          <w:bCs/>
          <w:iCs/>
          <w:sz w:val="24"/>
          <w:szCs w:val="24"/>
          <w:lang w:val="hy-AM"/>
        </w:rPr>
      </w:pPr>
      <w:r>
        <w:rPr>
          <w:rFonts w:ascii="GHEA Grapalat" w:eastAsia="Calibri" w:hAnsi="GHEA Grapalat" w:cs="Times New Roman"/>
          <w:kern w:val="2"/>
          <w:sz w:val="24"/>
          <w:szCs w:val="24"/>
          <w:lang w:val="hy-AM"/>
          <w14:ligatures w14:val="standardContextual"/>
        </w:rPr>
        <w:t>1</w:t>
      </w:r>
      <w:r w:rsidR="00B675E0" w:rsidRPr="00B675E0">
        <w:rPr>
          <w:rFonts w:ascii="GHEA Grapalat" w:eastAsia="Calibri" w:hAnsi="GHEA Grapalat" w:cs="Times New Roman"/>
          <w:kern w:val="2"/>
          <w:sz w:val="24"/>
          <w:szCs w:val="24"/>
          <w:lang w:val="hy-AM"/>
          <w14:ligatures w14:val="standardContextual"/>
        </w:rPr>
        <w:t>. հակասում է համընդհանուր ընդունված գործարար շրջանառության սովորույթ</w:t>
      </w:r>
      <w:r w:rsidR="00B675E0" w:rsidRPr="00D23C8C">
        <w:rPr>
          <w:rFonts w:ascii="GHEA Grapalat" w:hAnsi="GHEA Grapalat"/>
          <w:bCs/>
          <w:iCs/>
          <w:sz w:val="24"/>
          <w:szCs w:val="24"/>
          <w:lang w:val="hy-AM"/>
        </w:rPr>
        <w:t>ներին</w:t>
      </w:r>
      <w:r w:rsidR="00B675E0" w:rsidRPr="00D23C8C">
        <w:rPr>
          <w:rFonts w:ascii="Cambria Math" w:hAnsi="Cambria Math" w:cs="Cambria Math"/>
          <w:bCs/>
          <w:iCs/>
          <w:sz w:val="24"/>
          <w:szCs w:val="24"/>
          <w:lang w:val="hy-AM"/>
        </w:rPr>
        <w:t>․</w:t>
      </w:r>
    </w:p>
    <w:p w14:paraId="75683E54" w14:textId="351604C1" w:rsidR="00B675E0" w:rsidRPr="00B675E0" w:rsidRDefault="00E704BC"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2</w:t>
      </w:r>
      <w:r w:rsidR="00B675E0" w:rsidRPr="00B675E0">
        <w:rPr>
          <w:rFonts w:ascii="GHEA Grapalat" w:hAnsi="GHEA Grapalat"/>
          <w:bCs/>
          <w:iCs/>
          <w:sz w:val="24"/>
          <w:szCs w:val="24"/>
          <w:lang w:val="hy-AM"/>
        </w:rPr>
        <w:t xml:space="preserve">. կարող է ակնհայտորեն խաթարել սպառողի՝ գնման վերաբերյալ տեղեկացված որոշում կայացնելու կամ սպառողական ապրանքի կամ ծառայության հետ կապված այլ տեղեկացված որոշում կայացնելու կարողությունը և հանգեցնել նրան, որ սպառողը կայացնի որոշում, որը չէր կայացնի այլ պարագայում։ </w:t>
      </w:r>
    </w:p>
    <w:p w14:paraId="541BBE4D" w14:textId="7162AFB5" w:rsidR="00B675E0" w:rsidRPr="00D23C8C" w:rsidRDefault="00E704BC"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lastRenderedPageBreak/>
        <w:t xml:space="preserve">Բացի այդ սահմանված են այն դրսոևորումները, որոնք բոլոր դեպքերում համարվում են սպառողի դեմ ուղղված անարդար գործելակերպ, </w:t>
      </w:r>
      <w:r w:rsidR="00023FC5" w:rsidRPr="00D23C8C">
        <w:rPr>
          <w:rFonts w:ascii="GHEA Grapalat" w:hAnsi="GHEA Grapalat"/>
          <w:bCs/>
          <w:iCs/>
          <w:sz w:val="24"/>
          <w:szCs w:val="24"/>
          <w:lang w:val="hy-AM"/>
        </w:rPr>
        <w:t>որոնց</w:t>
      </w:r>
      <w:r w:rsidRPr="00D23C8C">
        <w:rPr>
          <w:rFonts w:ascii="GHEA Grapalat" w:hAnsi="GHEA Grapalat"/>
          <w:bCs/>
          <w:iCs/>
          <w:sz w:val="24"/>
          <w:szCs w:val="24"/>
          <w:lang w:val="hy-AM"/>
        </w:rPr>
        <w:t xml:space="preserve"> թվում</w:t>
      </w:r>
      <w:r w:rsidR="00023FC5" w:rsidRPr="00D23C8C">
        <w:rPr>
          <w:rFonts w:ascii="GHEA Grapalat" w:hAnsi="GHEA Grapalat"/>
          <w:bCs/>
          <w:iCs/>
          <w:sz w:val="24"/>
          <w:szCs w:val="24"/>
          <w:lang w:val="hy-AM"/>
        </w:rPr>
        <w:t xml:space="preserve"> են</w:t>
      </w:r>
      <w:r w:rsidR="00B675E0" w:rsidRPr="00B675E0">
        <w:rPr>
          <w:rFonts w:ascii="GHEA Grapalat" w:hAnsi="GHEA Grapalat"/>
          <w:bCs/>
          <w:iCs/>
          <w:sz w:val="24"/>
          <w:szCs w:val="24"/>
          <w:lang w:val="hy-AM"/>
        </w:rPr>
        <w:t xml:space="preserve"> </w:t>
      </w:r>
      <w:r w:rsidR="00B675E0" w:rsidRPr="00D23C8C">
        <w:rPr>
          <w:rFonts w:ascii="GHEA Grapalat" w:hAnsi="GHEA Grapalat"/>
          <w:bCs/>
          <w:iCs/>
          <w:sz w:val="24"/>
          <w:szCs w:val="24"/>
          <w:lang w:val="hy-AM"/>
        </w:rPr>
        <w:t>կեղծ կամ մոլորեցնող տեղեկատվության տրամադր</w:t>
      </w:r>
      <w:r w:rsidRPr="00D23C8C">
        <w:rPr>
          <w:rFonts w:ascii="GHEA Grapalat" w:hAnsi="GHEA Grapalat"/>
          <w:bCs/>
          <w:iCs/>
          <w:sz w:val="24"/>
          <w:szCs w:val="24"/>
          <w:lang w:val="hy-AM"/>
        </w:rPr>
        <w:t>ումը</w:t>
      </w:r>
      <w:r w:rsidR="00023FC5" w:rsidRPr="00D23C8C">
        <w:rPr>
          <w:rFonts w:ascii="GHEA Grapalat" w:hAnsi="GHEA Grapalat"/>
          <w:bCs/>
          <w:iCs/>
          <w:sz w:val="24"/>
          <w:szCs w:val="24"/>
          <w:lang w:val="hy-AM"/>
        </w:rPr>
        <w:t xml:space="preserve"> և </w:t>
      </w:r>
      <w:r w:rsidR="00B675E0" w:rsidRPr="00D23C8C">
        <w:rPr>
          <w:rFonts w:ascii="GHEA Grapalat" w:hAnsi="GHEA Grapalat"/>
          <w:bCs/>
          <w:iCs/>
          <w:sz w:val="24"/>
          <w:szCs w:val="24"/>
          <w:lang w:val="hy-AM"/>
        </w:rPr>
        <w:t xml:space="preserve">ագրեսիվ </w:t>
      </w:r>
      <w:r w:rsidRPr="00D23C8C">
        <w:rPr>
          <w:rFonts w:ascii="GHEA Grapalat" w:hAnsi="GHEA Grapalat"/>
          <w:bCs/>
          <w:iCs/>
          <w:sz w:val="24"/>
          <w:szCs w:val="24"/>
          <w:lang w:val="hy-AM"/>
        </w:rPr>
        <w:t>գործելակերպը</w:t>
      </w:r>
      <w:r w:rsidR="00023FC5" w:rsidRPr="00D23C8C">
        <w:rPr>
          <w:rFonts w:ascii="GHEA Grapalat" w:hAnsi="GHEA Grapalat"/>
          <w:bCs/>
          <w:iCs/>
          <w:sz w:val="24"/>
          <w:szCs w:val="24"/>
          <w:lang w:val="hy-AM"/>
        </w:rPr>
        <w:t>.</w:t>
      </w:r>
      <w:r w:rsidR="00B675E0" w:rsidRPr="00D23C8C">
        <w:rPr>
          <w:rFonts w:ascii="GHEA Grapalat" w:hAnsi="GHEA Grapalat"/>
          <w:bCs/>
          <w:iCs/>
          <w:sz w:val="24"/>
          <w:szCs w:val="24"/>
          <w:lang w:val="hy-AM"/>
        </w:rPr>
        <w:t xml:space="preserve"> </w:t>
      </w:r>
    </w:p>
    <w:p w14:paraId="104E0A90" w14:textId="3F48262F" w:rsidR="00B675E0" w:rsidRPr="00B675E0" w:rsidRDefault="00B675E0" w:rsidP="00D23C8C">
      <w:pPr>
        <w:spacing w:after="0" w:line="360" w:lineRule="auto"/>
        <w:ind w:firstLine="567"/>
        <w:jc w:val="both"/>
        <w:rPr>
          <w:rFonts w:ascii="GHEA Grapalat" w:hAnsi="GHEA Grapalat"/>
          <w:bCs/>
          <w:iCs/>
          <w:sz w:val="24"/>
          <w:szCs w:val="24"/>
          <w:lang w:val="hy-AM"/>
        </w:rPr>
      </w:pPr>
      <w:r w:rsidRPr="00B675E0">
        <w:rPr>
          <w:rFonts w:ascii="GHEA Grapalat" w:hAnsi="GHEA Grapalat"/>
          <w:bCs/>
          <w:iCs/>
          <w:sz w:val="24"/>
          <w:szCs w:val="24"/>
          <w:lang w:val="hy-AM"/>
        </w:rPr>
        <w:t xml:space="preserve">Կեղծ կամ մոլորեցնող տեղեկատվությունը, </w:t>
      </w:r>
      <w:r w:rsidR="00023FC5" w:rsidRPr="00D23C8C">
        <w:rPr>
          <w:rFonts w:ascii="GHEA Grapalat" w:hAnsi="GHEA Grapalat"/>
          <w:bCs/>
          <w:iCs/>
          <w:sz w:val="24"/>
          <w:szCs w:val="24"/>
          <w:lang w:val="hy-AM"/>
        </w:rPr>
        <w:t xml:space="preserve">ի թիվս այլնի, </w:t>
      </w:r>
      <w:r w:rsidRPr="00B675E0">
        <w:rPr>
          <w:rFonts w:ascii="GHEA Grapalat" w:hAnsi="GHEA Grapalat"/>
          <w:bCs/>
          <w:iCs/>
          <w:sz w:val="24"/>
          <w:szCs w:val="24"/>
          <w:lang w:val="hy-AM"/>
        </w:rPr>
        <w:t>կարող է վերաբերել</w:t>
      </w:r>
      <w:r w:rsidR="00023FC5" w:rsidRPr="00D23C8C">
        <w:rPr>
          <w:rFonts w:ascii="Cambria Math" w:hAnsi="Cambria Math" w:cs="Cambria Math"/>
          <w:bCs/>
          <w:iCs/>
          <w:sz w:val="24"/>
          <w:szCs w:val="24"/>
          <w:lang w:val="hy-AM"/>
        </w:rPr>
        <w:t>․</w:t>
      </w:r>
    </w:p>
    <w:p w14:paraId="1CF7F5EE" w14:textId="11E5DE03"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ա) </w:t>
      </w:r>
      <w:r w:rsidR="00B675E0" w:rsidRPr="00B675E0">
        <w:rPr>
          <w:rFonts w:ascii="GHEA Grapalat" w:hAnsi="GHEA Grapalat"/>
          <w:bCs/>
          <w:iCs/>
          <w:sz w:val="24"/>
          <w:szCs w:val="24"/>
          <w:lang w:val="hy-AM"/>
        </w:rPr>
        <w:t>ապրանքի կամ ծառայության առկայությանը, հասանելիությանը, տեսակին, որակին, քանակին կամ այլ հիմնական բնութագրերին</w:t>
      </w:r>
      <w:r w:rsidRPr="00D23C8C">
        <w:rPr>
          <w:rFonts w:ascii="GHEA Grapalat" w:hAnsi="GHEA Grapalat"/>
          <w:bCs/>
          <w:iCs/>
          <w:sz w:val="24"/>
          <w:szCs w:val="24"/>
          <w:lang w:val="hy-AM"/>
        </w:rPr>
        <w:t>.</w:t>
      </w:r>
    </w:p>
    <w:p w14:paraId="6FA2671A" w14:textId="0979E974"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բ) </w:t>
      </w:r>
      <w:r w:rsidR="00B675E0" w:rsidRPr="00B675E0">
        <w:rPr>
          <w:rFonts w:ascii="GHEA Grapalat" w:hAnsi="GHEA Grapalat"/>
          <w:bCs/>
          <w:iCs/>
          <w:sz w:val="24"/>
          <w:szCs w:val="24"/>
          <w:lang w:val="hy-AM"/>
        </w:rPr>
        <w:t>արտադրության ծագ</w:t>
      </w:r>
      <w:r w:rsidRPr="00D23C8C">
        <w:rPr>
          <w:rFonts w:ascii="GHEA Grapalat" w:hAnsi="GHEA Grapalat"/>
          <w:bCs/>
          <w:iCs/>
          <w:sz w:val="24"/>
          <w:szCs w:val="24"/>
          <w:lang w:val="hy-AM"/>
        </w:rPr>
        <w:t>մանը</w:t>
      </w:r>
      <w:r w:rsidR="00B675E0" w:rsidRPr="00B675E0">
        <w:rPr>
          <w:rFonts w:ascii="GHEA Grapalat" w:hAnsi="GHEA Grapalat"/>
          <w:bCs/>
          <w:iCs/>
          <w:sz w:val="24"/>
          <w:szCs w:val="24"/>
          <w:lang w:val="hy-AM"/>
        </w:rPr>
        <w:t>, ստեղծման մեթոդ</w:t>
      </w:r>
      <w:r w:rsidRPr="00D23C8C">
        <w:rPr>
          <w:rFonts w:ascii="GHEA Grapalat" w:hAnsi="GHEA Grapalat"/>
          <w:bCs/>
          <w:iCs/>
          <w:sz w:val="24"/>
          <w:szCs w:val="24"/>
          <w:lang w:val="hy-AM"/>
        </w:rPr>
        <w:t>ին</w:t>
      </w:r>
      <w:r w:rsidR="00B675E0" w:rsidRPr="00B675E0">
        <w:rPr>
          <w:rFonts w:ascii="GHEA Grapalat" w:hAnsi="GHEA Grapalat"/>
          <w:bCs/>
          <w:iCs/>
          <w:sz w:val="24"/>
          <w:szCs w:val="24"/>
          <w:lang w:val="hy-AM"/>
        </w:rPr>
        <w:t xml:space="preserve"> և ամսա</w:t>
      </w:r>
      <w:r w:rsidRPr="00D23C8C">
        <w:rPr>
          <w:rFonts w:ascii="GHEA Grapalat" w:hAnsi="GHEA Grapalat"/>
          <w:bCs/>
          <w:iCs/>
          <w:sz w:val="24"/>
          <w:szCs w:val="24"/>
          <w:lang w:val="hy-AM"/>
        </w:rPr>
        <w:t>թվին</w:t>
      </w:r>
      <w:r w:rsidR="00B675E0" w:rsidRPr="00B675E0">
        <w:rPr>
          <w:rFonts w:ascii="GHEA Grapalat" w:hAnsi="GHEA Grapalat"/>
          <w:bCs/>
          <w:iCs/>
          <w:sz w:val="24"/>
          <w:szCs w:val="24"/>
          <w:lang w:val="hy-AM"/>
        </w:rPr>
        <w:t>, օգտագործ</w:t>
      </w:r>
      <w:r w:rsidRPr="00D23C8C">
        <w:rPr>
          <w:rFonts w:ascii="GHEA Grapalat" w:hAnsi="GHEA Grapalat"/>
          <w:bCs/>
          <w:iCs/>
          <w:sz w:val="24"/>
          <w:szCs w:val="24"/>
          <w:lang w:val="hy-AM"/>
        </w:rPr>
        <w:t>մանը</w:t>
      </w:r>
      <w:r w:rsidR="00B675E0" w:rsidRPr="00B675E0">
        <w:rPr>
          <w:rFonts w:ascii="GHEA Grapalat" w:hAnsi="GHEA Grapalat"/>
          <w:bCs/>
          <w:iCs/>
          <w:sz w:val="24"/>
          <w:szCs w:val="24"/>
          <w:lang w:val="hy-AM"/>
        </w:rPr>
        <w:t xml:space="preserve"> և օգտագործման հետևանքներ</w:t>
      </w:r>
      <w:r w:rsidRPr="00D23C8C">
        <w:rPr>
          <w:rFonts w:ascii="GHEA Grapalat" w:hAnsi="GHEA Grapalat"/>
          <w:bCs/>
          <w:iCs/>
          <w:sz w:val="24"/>
          <w:szCs w:val="24"/>
          <w:lang w:val="hy-AM"/>
        </w:rPr>
        <w:t>ին</w:t>
      </w:r>
      <w:r w:rsidR="00B675E0" w:rsidRPr="00B675E0">
        <w:rPr>
          <w:rFonts w:ascii="GHEA Grapalat" w:hAnsi="GHEA Grapalat"/>
          <w:bCs/>
          <w:iCs/>
          <w:sz w:val="24"/>
          <w:szCs w:val="24"/>
          <w:lang w:val="hy-AM"/>
        </w:rPr>
        <w:t xml:space="preserve"> կամ սպառողական ապրանքի կամ ծառայության իրականացված փորձարկման արդյունքներ</w:t>
      </w:r>
      <w:r w:rsidRPr="00D23C8C">
        <w:rPr>
          <w:rFonts w:ascii="GHEA Grapalat" w:hAnsi="GHEA Grapalat"/>
          <w:bCs/>
          <w:iCs/>
          <w:sz w:val="24"/>
          <w:szCs w:val="24"/>
          <w:lang w:val="hy-AM"/>
        </w:rPr>
        <w:t>ին</w:t>
      </w:r>
      <w:r w:rsidRPr="00D23C8C">
        <w:rPr>
          <w:rFonts w:ascii="Cambria Math" w:hAnsi="Cambria Math" w:cs="Cambria Math"/>
          <w:bCs/>
          <w:iCs/>
          <w:sz w:val="24"/>
          <w:szCs w:val="24"/>
          <w:lang w:val="hy-AM"/>
        </w:rPr>
        <w:t>․</w:t>
      </w:r>
    </w:p>
    <w:p w14:paraId="445A40C3" w14:textId="31BFC242"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գ) </w:t>
      </w:r>
      <w:r w:rsidR="00B675E0" w:rsidRPr="00B675E0">
        <w:rPr>
          <w:rFonts w:ascii="GHEA Grapalat" w:hAnsi="GHEA Grapalat"/>
          <w:bCs/>
          <w:iCs/>
          <w:sz w:val="24"/>
          <w:szCs w:val="24"/>
          <w:lang w:val="hy-AM"/>
        </w:rPr>
        <w:t>սպառողական ապրանքի կամ ծառայության գինը կամ դրա որոշման չափանիշներ</w:t>
      </w:r>
      <w:r w:rsidRPr="00D23C8C">
        <w:rPr>
          <w:rFonts w:ascii="GHEA Grapalat" w:hAnsi="GHEA Grapalat"/>
          <w:bCs/>
          <w:iCs/>
          <w:sz w:val="24"/>
          <w:szCs w:val="24"/>
          <w:lang w:val="hy-AM"/>
        </w:rPr>
        <w:t>ին</w:t>
      </w:r>
      <w:r w:rsidR="00B675E0" w:rsidRPr="00B675E0">
        <w:rPr>
          <w:rFonts w:ascii="GHEA Grapalat" w:hAnsi="GHEA Grapalat"/>
          <w:bCs/>
          <w:iCs/>
          <w:sz w:val="24"/>
          <w:szCs w:val="24"/>
          <w:lang w:val="hy-AM"/>
        </w:rPr>
        <w:t xml:space="preserve"> կամ որոշակի գնային առավելությ</w:t>
      </w:r>
      <w:r w:rsidRPr="00D23C8C">
        <w:rPr>
          <w:rFonts w:ascii="GHEA Grapalat" w:hAnsi="GHEA Grapalat"/>
          <w:bCs/>
          <w:iCs/>
          <w:sz w:val="24"/>
          <w:szCs w:val="24"/>
          <w:lang w:val="hy-AM"/>
        </w:rPr>
        <w:t>ա</w:t>
      </w:r>
      <w:r w:rsidR="00B675E0" w:rsidRPr="00B675E0">
        <w:rPr>
          <w:rFonts w:ascii="GHEA Grapalat" w:hAnsi="GHEA Grapalat"/>
          <w:bCs/>
          <w:iCs/>
          <w:sz w:val="24"/>
          <w:szCs w:val="24"/>
          <w:lang w:val="hy-AM"/>
        </w:rPr>
        <w:t>ն առկայությ</w:t>
      </w:r>
      <w:r w:rsidRPr="00D23C8C">
        <w:rPr>
          <w:rFonts w:ascii="GHEA Grapalat" w:hAnsi="GHEA Grapalat"/>
          <w:bCs/>
          <w:iCs/>
          <w:sz w:val="24"/>
          <w:szCs w:val="24"/>
          <w:lang w:val="hy-AM"/>
        </w:rPr>
        <w:t>ա</w:t>
      </w:r>
      <w:r w:rsidR="00B675E0" w:rsidRPr="00B675E0">
        <w:rPr>
          <w:rFonts w:ascii="GHEA Grapalat" w:hAnsi="GHEA Grapalat"/>
          <w:bCs/>
          <w:iCs/>
          <w:sz w:val="24"/>
          <w:szCs w:val="24"/>
          <w:lang w:val="hy-AM"/>
        </w:rPr>
        <w:t>նը, կամ վճարման պայմաննե</w:t>
      </w:r>
      <w:r w:rsidRPr="00D23C8C">
        <w:rPr>
          <w:rFonts w:ascii="GHEA Grapalat" w:hAnsi="GHEA Grapalat"/>
          <w:bCs/>
          <w:iCs/>
          <w:sz w:val="24"/>
          <w:szCs w:val="24"/>
          <w:lang w:val="hy-AM"/>
        </w:rPr>
        <w:t>րին</w:t>
      </w:r>
      <w:r w:rsidRPr="00D23C8C">
        <w:rPr>
          <w:rFonts w:ascii="Cambria Math" w:hAnsi="Cambria Math" w:cs="Cambria Math"/>
          <w:bCs/>
          <w:iCs/>
          <w:sz w:val="24"/>
          <w:szCs w:val="24"/>
          <w:lang w:val="hy-AM"/>
        </w:rPr>
        <w:t>․</w:t>
      </w:r>
    </w:p>
    <w:p w14:paraId="55735D78" w14:textId="4F5896B2"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դ)</w:t>
      </w:r>
      <w:r w:rsidR="00B675E0" w:rsidRPr="00B675E0">
        <w:rPr>
          <w:rFonts w:ascii="GHEA Grapalat" w:hAnsi="GHEA Grapalat"/>
          <w:bCs/>
          <w:iCs/>
          <w:sz w:val="24"/>
          <w:szCs w:val="24"/>
          <w:lang w:val="hy-AM"/>
        </w:rPr>
        <w:t xml:space="preserve"> սպառողական ապրանքի կամ ծառայության առաքման ժամանակ</w:t>
      </w:r>
      <w:r w:rsidRPr="00D23C8C">
        <w:rPr>
          <w:rFonts w:ascii="GHEA Grapalat" w:hAnsi="GHEA Grapalat"/>
          <w:bCs/>
          <w:iCs/>
          <w:sz w:val="24"/>
          <w:szCs w:val="24"/>
          <w:lang w:val="hy-AM"/>
        </w:rPr>
        <w:t>ին</w:t>
      </w:r>
      <w:r w:rsidR="00B675E0" w:rsidRPr="00B675E0">
        <w:rPr>
          <w:rFonts w:ascii="GHEA Grapalat" w:hAnsi="GHEA Grapalat"/>
          <w:bCs/>
          <w:iCs/>
          <w:sz w:val="24"/>
          <w:szCs w:val="24"/>
          <w:lang w:val="hy-AM"/>
        </w:rPr>
        <w:t xml:space="preserve"> և մատուցման այլ պայմաններ</w:t>
      </w:r>
      <w:r w:rsidRPr="00D23C8C">
        <w:rPr>
          <w:rFonts w:ascii="GHEA Grapalat" w:hAnsi="GHEA Grapalat"/>
          <w:bCs/>
          <w:iCs/>
          <w:sz w:val="24"/>
          <w:szCs w:val="24"/>
          <w:lang w:val="hy-AM"/>
        </w:rPr>
        <w:t>ին</w:t>
      </w:r>
      <w:r w:rsidRPr="00D23C8C">
        <w:rPr>
          <w:rFonts w:ascii="Cambria Math" w:hAnsi="Cambria Math" w:cs="Cambria Math"/>
          <w:bCs/>
          <w:iCs/>
          <w:sz w:val="24"/>
          <w:szCs w:val="24"/>
          <w:lang w:val="hy-AM"/>
        </w:rPr>
        <w:t>․</w:t>
      </w:r>
    </w:p>
    <w:p w14:paraId="45D59C43" w14:textId="656D0350"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ե) </w:t>
      </w:r>
      <w:r w:rsidR="00B675E0" w:rsidRPr="00B675E0">
        <w:rPr>
          <w:rFonts w:ascii="GHEA Grapalat" w:hAnsi="GHEA Grapalat"/>
          <w:bCs/>
          <w:iCs/>
          <w:sz w:val="24"/>
          <w:szCs w:val="24"/>
          <w:lang w:val="hy-AM"/>
        </w:rPr>
        <w:t>պայմանագրի կնքումից հետո վաճառքի, հաճախորդների սպասարկման պրակտիկայի բնույթ</w:t>
      </w:r>
      <w:r w:rsidRPr="00D23C8C">
        <w:rPr>
          <w:rFonts w:ascii="GHEA Grapalat" w:hAnsi="GHEA Grapalat"/>
          <w:bCs/>
          <w:iCs/>
          <w:sz w:val="24"/>
          <w:szCs w:val="24"/>
          <w:lang w:val="hy-AM"/>
        </w:rPr>
        <w:t>ին</w:t>
      </w:r>
      <w:r w:rsidR="00B675E0" w:rsidRPr="00B675E0">
        <w:rPr>
          <w:rFonts w:ascii="GHEA Grapalat" w:hAnsi="GHEA Grapalat"/>
          <w:bCs/>
          <w:iCs/>
          <w:sz w:val="24"/>
          <w:szCs w:val="24"/>
          <w:lang w:val="hy-AM"/>
        </w:rPr>
        <w:t xml:space="preserve"> և հաճախորդների բողոքների քննության</w:t>
      </w:r>
      <w:r w:rsidRPr="00D23C8C">
        <w:rPr>
          <w:rFonts w:ascii="GHEA Grapalat" w:hAnsi="GHEA Grapalat"/>
          <w:bCs/>
          <w:iCs/>
          <w:sz w:val="24"/>
          <w:szCs w:val="24"/>
          <w:lang w:val="hy-AM"/>
        </w:rPr>
        <w:t>ը</w:t>
      </w:r>
      <w:r w:rsidRPr="00D23C8C">
        <w:rPr>
          <w:rFonts w:ascii="Cambria Math" w:hAnsi="Cambria Math" w:cs="Cambria Math"/>
          <w:bCs/>
          <w:iCs/>
          <w:sz w:val="24"/>
          <w:szCs w:val="24"/>
          <w:lang w:val="hy-AM"/>
        </w:rPr>
        <w:t>․</w:t>
      </w:r>
    </w:p>
    <w:p w14:paraId="7FCBA2F3" w14:textId="4E7D0B5F" w:rsidR="00B675E0" w:rsidRPr="00B675E0"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Ա</w:t>
      </w:r>
      <w:r w:rsidR="00B675E0" w:rsidRPr="00B675E0">
        <w:rPr>
          <w:rFonts w:ascii="GHEA Grapalat" w:hAnsi="GHEA Grapalat"/>
          <w:bCs/>
          <w:iCs/>
          <w:sz w:val="24"/>
          <w:szCs w:val="24"/>
          <w:lang w:val="hy-AM"/>
        </w:rPr>
        <w:t xml:space="preserve">գրեսիվ </w:t>
      </w:r>
      <w:r w:rsidRPr="00D23C8C">
        <w:rPr>
          <w:rFonts w:ascii="GHEA Grapalat" w:hAnsi="GHEA Grapalat"/>
          <w:bCs/>
          <w:iCs/>
          <w:sz w:val="24"/>
          <w:szCs w:val="24"/>
          <w:lang w:val="hy-AM"/>
        </w:rPr>
        <w:t>գործելակերպը ուղղակիորեն արգելված է</w:t>
      </w:r>
      <w:r w:rsidR="00B675E0" w:rsidRPr="00B675E0">
        <w:rPr>
          <w:rFonts w:ascii="GHEA Grapalat" w:hAnsi="GHEA Grapalat"/>
          <w:bCs/>
          <w:iCs/>
          <w:sz w:val="24"/>
          <w:szCs w:val="24"/>
          <w:lang w:val="hy-AM"/>
        </w:rPr>
        <w:t xml:space="preserve"> </w:t>
      </w:r>
      <w:r w:rsidRPr="00D23C8C">
        <w:rPr>
          <w:rFonts w:ascii="GHEA Grapalat" w:hAnsi="GHEA Grapalat"/>
          <w:bCs/>
          <w:iCs/>
          <w:sz w:val="24"/>
          <w:szCs w:val="24"/>
          <w:lang w:val="hy-AM"/>
        </w:rPr>
        <w:t>սպառող-տնտեսավարող սուբյեկտ</w:t>
      </w:r>
      <w:r w:rsidR="00B675E0" w:rsidRPr="00B675E0">
        <w:rPr>
          <w:rFonts w:ascii="GHEA Grapalat" w:hAnsi="GHEA Grapalat"/>
          <w:bCs/>
          <w:iCs/>
          <w:sz w:val="24"/>
          <w:szCs w:val="24"/>
          <w:lang w:val="hy-AM"/>
        </w:rPr>
        <w:t xml:space="preserve"> </w:t>
      </w:r>
      <w:r w:rsidRPr="00D23C8C">
        <w:rPr>
          <w:rFonts w:ascii="GHEA Grapalat" w:hAnsi="GHEA Grapalat"/>
          <w:bCs/>
          <w:iCs/>
          <w:sz w:val="24"/>
          <w:szCs w:val="24"/>
          <w:lang w:val="hy-AM"/>
        </w:rPr>
        <w:t>առևտրային հարաբերություններում։ Մասնավորապես՝ ագրեսիվ է համարվում ս</w:t>
      </w:r>
      <w:r w:rsidR="00B675E0" w:rsidRPr="00B675E0">
        <w:rPr>
          <w:rFonts w:ascii="GHEA Grapalat" w:hAnsi="GHEA Grapalat"/>
          <w:bCs/>
          <w:iCs/>
          <w:sz w:val="24"/>
          <w:szCs w:val="24"/>
          <w:lang w:val="hy-AM"/>
        </w:rPr>
        <w:t xml:space="preserve">պառողի նկատմամբ հետապնդումը, հարկադրանքը կամ </w:t>
      </w:r>
      <w:r w:rsidRPr="00D23C8C">
        <w:rPr>
          <w:rFonts w:ascii="GHEA Grapalat" w:hAnsi="GHEA Grapalat"/>
          <w:bCs/>
          <w:iCs/>
          <w:sz w:val="24"/>
          <w:szCs w:val="24"/>
          <w:lang w:val="hy-AM"/>
        </w:rPr>
        <w:t xml:space="preserve">ցանկացած </w:t>
      </w:r>
      <w:r w:rsidR="00B675E0" w:rsidRPr="00B675E0">
        <w:rPr>
          <w:rFonts w:ascii="GHEA Grapalat" w:hAnsi="GHEA Grapalat"/>
          <w:bCs/>
          <w:iCs/>
          <w:sz w:val="24"/>
          <w:szCs w:val="24"/>
          <w:lang w:val="hy-AM"/>
        </w:rPr>
        <w:t xml:space="preserve">այլ կերպ ճնշում գործադրելը, որը կարող է հանգեցնել սպառողի կողմից գնման որոշման կամ սպառողական ապրանքի կամ ծառայության հետ կապված այլ որոշման կայացմանը, որը սպառողը չէր </w:t>
      </w:r>
      <w:r w:rsidRPr="00D23C8C">
        <w:rPr>
          <w:rFonts w:ascii="GHEA Grapalat" w:hAnsi="GHEA Grapalat"/>
          <w:bCs/>
          <w:iCs/>
          <w:sz w:val="24"/>
          <w:szCs w:val="24"/>
          <w:lang w:val="hy-AM"/>
        </w:rPr>
        <w:t>կայացնի</w:t>
      </w:r>
      <w:r w:rsidR="00B675E0" w:rsidRPr="00B675E0">
        <w:rPr>
          <w:rFonts w:ascii="GHEA Grapalat" w:hAnsi="GHEA Grapalat"/>
          <w:bCs/>
          <w:iCs/>
          <w:sz w:val="24"/>
          <w:szCs w:val="24"/>
          <w:lang w:val="hy-AM"/>
        </w:rPr>
        <w:t xml:space="preserve"> առանց </w:t>
      </w:r>
      <w:r w:rsidRPr="00D23C8C">
        <w:rPr>
          <w:rFonts w:ascii="GHEA Grapalat" w:hAnsi="GHEA Grapalat"/>
          <w:bCs/>
          <w:iCs/>
          <w:sz w:val="24"/>
          <w:szCs w:val="24"/>
          <w:lang w:val="hy-AM"/>
        </w:rPr>
        <w:t>դրա</w:t>
      </w:r>
      <w:r w:rsidR="00B675E0" w:rsidRPr="00B675E0">
        <w:rPr>
          <w:rFonts w:ascii="GHEA Grapalat" w:hAnsi="GHEA Grapalat"/>
          <w:bCs/>
          <w:iCs/>
          <w:sz w:val="24"/>
          <w:szCs w:val="24"/>
          <w:lang w:val="hy-AM"/>
        </w:rPr>
        <w:t xml:space="preserve">: </w:t>
      </w:r>
    </w:p>
    <w:p w14:paraId="51481CA1" w14:textId="6494A32C" w:rsidR="00023FC5" w:rsidRPr="00D23C8C"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Գործելակերպը </w:t>
      </w:r>
      <w:r w:rsidR="00B675E0" w:rsidRPr="00B675E0">
        <w:rPr>
          <w:rFonts w:ascii="GHEA Grapalat" w:hAnsi="GHEA Grapalat"/>
          <w:bCs/>
          <w:iCs/>
          <w:sz w:val="24"/>
          <w:szCs w:val="24"/>
          <w:lang w:val="hy-AM"/>
        </w:rPr>
        <w:t xml:space="preserve">որպես ագրեսիվ </w:t>
      </w:r>
      <w:r w:rsidRPr="00D23C8C">
        <w:rPr>
          <w:rFonts w:ascii="GHEA Grapalat" w:hAnsi="GHEA Grapalat"/>
          <w:bCs/>
          <w:iCs/>
          <w:sz w:val="24"/>
          <w:szCs w:val="24"/>
          <w:lang w:val="hy-AM"/>
        </w:rPr>
        <w:t xml:space="preserve">գնահատելիս, ի թիվս այլնի, </w:t>
      </w:r>
      <w:r w:rsidR="00B675E0" w:rsidRPr="00B675E0">
        <w:rPr>
          <w:rFonts w:ascii="GHEA Grapalat" w:hAnsi="GHEA Grapalat"/>
          <w:bCs/>
          <w:iCs/>
          <w:sz w:val="24"/>
          <w:szCs w:val="24"/>
          <w:lang w:val="hy-AM"/>
        </w:rPr>
        <w:t>հաշվի</w:t>
      </w:r>
      <w:r w:rsidRPr="00D23C8C">
        <w:rPr>
          <w:rFonts w:ascii="GHEA Grapalat" w:hAnsi="GHEA Grapalat"/>
          <w:bCs/>
          <w:iCs/>
          <w:sz w:val="24"/>
          <w:szCs w:val="24"/>
          <w:lang w:val="hy-AM"/>
        </w:rPr>
        <w:t xml:space="preserve"> է</w:t>
      </w:r>
      <w:r w:rsidR="00B675E0" w:rsidRPr="00B675E0">
        <w:rPr>
          <w:rFonts w:ascii="GHEA Grapalat" w:hAnsi="GHEA Grapalat"/>
          <w:bCs/>
          <w:iCs/>
          <w:sz w:val="24"/>
          <w:szCs w:val="24"/>
          <w:lang w:val="hy-AM"/>
        </w:rPr>
        <w:t xml:space="preserve"> առն</w:t>
      </w:r>
      <w:r w:rsidRPr="00D23C8C">
        <w:rPr>
          <w:rFonts w:ascii="GHEA Grapalat" w:hAnsi="GHEA Grapalat"/>
          <w:bCs/>
          <w:iCs/>
          <w:sz w:val="24"/>
          <w:szCs w:val="24"/>
          <w:lang w:val="hy-AM"/>
        </w:rPr>
        <w:t>վում՝</w:t>
      </w:r>
    </w:p>
    <w:p w14:paraId="72174C66" w14:textId="3186429B" w:rsidR="00023FC5" w:rsidRPr="00D23C8C"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ա) </w:t>
      </w:r>
      <w:r w:rsidR="00B675E0" w:rsidRPr="00B675E0">
        <w:rPr>
          <w:rFonts w:ascii="GHEA Grapalat" w:hAnsi="GHEA Grapalat"/>
          <w:bCs/>
          <w:iCs/>
          <w:sz w:val="24"/>
          <w:szCs w:val="24"/>
          <w:lang w:val="hy-AM"/>
        </w:rPr>
        <w:t>ժամանակը, տեղը, բնույթը և տևողությունը</w:t>
      </w:r>
      <w:r w:rsidRPr="00D23C8C">
        <w:rPr>
          <w:rFonts w:ascii="GHEA Grapalat" w:hAnsi="GHEA Grapalat"/>
          <w:bCs/>
          <w:iCs/>
          <w:sz w:val="24"/>
          <w:szCs w:val="24"/>
          <w:lang w:val="hy-AM"/>
        </w:rPr>
        <w:t>.</w:t>
      </w:r>
    </w:p>
    <w:p w14:paraId="046B0178" w14:textId="2ABC2266" w:rsidR="00023FC5" w:rsidRPr="00D23C8C"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բ) </w:t>
      </w:r>
      <w:r w:rsidR="00B675E0" w:rsidRPr="00B675E0">
        <w:rPr>
          <w:rFonts w:ascii="GHEA Grapalat" w:hAnsi="GHEA Grapalat"/>
          <w:bCs/>
          <w:iCs/>
          <w:sz w:val="24"/>
          <w:szCs w:val="24"/>
          <w:lang w:val="hy-AM"/>
        </w:rPr>
        <w:t>սպառնալից կամ վիրավորական արտահայտությունների կամ վարքագծի օգտագործումը</w:t>
      </w:r>
      <w:r w:rsidRPr="00D23C8C">
        <w:rPr>
          <w:rFonts w:ascii="Cambria Math" w:hAnsi="Cambria Math" w:cs="Cambria Math"/>
          <w:bCs/>
          <w:iCs/>
          <w:sz w:val="24"/>
          <w:szCs w:val="24"/>
          <w:lang w:val="hy-AM"/>
        </w:rPr>
        <w:t>․</w:t>
      </w:r>
    </w:p>
    <w:p w14:paraId="69DAC337" w14:textId="3245FD25" w:rsidR="00023FC5" w:rsidRPr="00D23C8C"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lastRenderedPageBreak/>
        <w:t xml:space="preserve">գ) </w:t>
      </w:r>
      <w:r w:rsidR="00B675E0" w:rsidRPr="00B675E0">
        <w:rPr>
          <w:rFonts w:ascii="GHEA Grapalat" w:hAnsi="GHEA Grapalat"/>
          <w:bCs/>
          <w:iCs/>
          <w:sz w:val="24"/>
          <w:szCs w:val="24"/>
          <w:lang w:val="hy-AM"/>
        </w:rPr>
        <w:t>սպառողի դժբախտության կամ այլ նման</w:t>
      </w:r>
      <w:r w:rsidR="00D23C8C" w:rsidRPr="00D23C8C">
        <w:rPr>
          <w:rFonts w:ascii="GHEA Grapalat" w:hAnsi="GHEA Grapalat"/>
          <w:bCs/>
          <w:iCs/>
          <w:sz w:val="24"/>
          <w:szCs w:val="24"/>
          <w:lang w:val="hy-AM"/>
        </w:rPr>
        <w:t>օրինակ</w:t>
      </w:r>
      <w:r w:rsidR="00B675E0" w:rsidRPr="00B675E0">
        <w:rPr>
          <w:rFonts w:ascii="GHEA Grapalat" w:hAnsi="GHEA Grapalat"/>
          <w:bCs/>
          <w:iCs/>
          <w:sz w:val="24"/>
          <w:szCs w:val="24"/>
          <w:lang w:val="hy-AM"/>
        </w:rPr>
        <w:t xml:space="preserve"> անձնական </w:t>
      </w:r>
      <w:r w:rsidR="00D23C8C" w:rsidRPr="00D23C8C">
        <w:rPr>
          <w:rFonts w:ascii="GHEA Grapalat" w:hAnsi="GHEA Grapalat"/>
          <w:bCs/>
          <w:iCs/>
          <w:sz w:val="24"/>
          <w:szCs w:val="24"/>
          <w:lang w:val="hy-AM"/>
        </w:rPr>
        <w:t xml:space="preserve">բնույթի </w:t>
      </w:r>
      <w:r w:rsidR="00B675E0" w:rsidRPr="00B675E0">
        <w:rPr>
          <w:rFonts w:ascii="GHEA Grapalat" w:hAnsi="GHEA Grapalat"/>
          <w:bCs/>
          <w:iCs/>
          <w:sz w:val="24"/>
          <w:szCs w:val="24"/>
          <w:lang w:val="hy-AM"/>
        </w:rPr>
        <w:t xml:space="preserve">հանգամանքների օգտագործումը, որը ազդում է սպառողի </w:t>
      </w:r>
      <w:r w:rsidR="00D23C8C" w:rsidRPr="00D23C8C">
        <w:rPr>
          <w:rFonts w:ascii="GHEA Grapalat" w:hAnsi="GHEA Grapalat"/>
          <w:bCs/>
          <w:iCs/>
          <w:sz w:val="24"/>
          <w:szCs w:val="24"/>
          <w:lang w:val="hy-AM"/>
        </w:rPr>
        <w:t xml:space="preserve">ողջամիտ </w:t>
      </w:r>
      <w:r w:rsidR="00B675E0" w:rsidRPr="00B675E0">
        <w:rPr>
          <w:rFonts w:ascii="GHEA Grapalat" w:hAnsi="GHEA Grapalat"/>
          <w:bCs/>
          <w:iCs/>
          <w:sz w:val="24"/>
          <w:szCs w:val="24"/>
          <w:lang w:val="hy-AM"/>
        </w:rPr>
        <w:t>դատողութ</w:t>
      </w:r>
      <w:r w:rsidR="00D23C8C" w:rsidRPr="00D23C8C">
        <w:rPr>
          <w:rFonts w:ascii="GHEA Grapalat" w:hAnsi="GHEA Grapalat"/>
          <w:bCs/>
          <w:iCs/>
          <w:sz w:val="24"/>
          <w:szCs w:val="24"/>
          <w:lang w:val="hy-AM"/>
        </w:rPr>
        <w:t>յան</w:t>
      </w:r>
      <w:r w:rsidR="00B675E0" w:rsidRPr="00B675E0">
        <w:rPr>
          <w:rFonts w:ascii="GHEA Grapalat" w:hAnsi="GHEA Grapalat"/>
          <w:bCs/>
          <w:iCs/>
          <w:sz w:val="24"/>
          <w:szCs w:val="24"/>
          <w:lang w:val="hy-AM"/>
        </w:rPr>
        <w:t xml:space="preserve"> վրա</w:t>
      </w:r>
      <w:r w:rsidRPr="00D23C8C">
        <w:rPr>
          <w:rFonts w:ascii="Cambria Math" w:hAnsi="Cambria Math" w:cs="Cambria Math"/>
          <w:bCs/>
          <w:iCs/>
          <w:sz w:val="24"/>
          <w:szCs w:val="24"/>
          <w:lang w:val="hy-AM"/>
        </w:rPr>
        <w:t>․</w:t>
      </w:r>
    </w:p>
    <w:p w14:paraId="0A0F2D8B" w14:textId="77777777" w:rsidR="00D23C8C" w:rsidRPr="00D23C8C" w:rsidRDefault="00023FC5"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դ) </w:t>
      </w:r>
      <w:r w:rsidR="00B675E0" w:rsidRPr="00B675E0">
        <w:rPr>
          <w:rFonts w:ascii="GHEA Grapalat" w:hAnsi="GHEA Grapalat"/>
          <w:bCs/>
          <w:iCs/>
          <w:sz w:val="24"/>
          <w:szCs w:val="24"/>
          <w:lang w:val="hy-AM"/>
        </w:rPr>
        <w:t>պայմանագրին կամ օրենքին համապատասխան սպառողի իրավունքների իրականացման</w:t>
      </w:r>
      <w:r w:rsidR="00D23C8C" w:rsidRPr="00D23C8C">
        <w:rPr>
          <w:rFonts w:ascii="GHEA Grapalat" w:hAnsi="GHEA Grapalat"/>
          <w:bCs/>
          <w:iCs/>
          <w:sz w:val="24"/>
          <w:szCs w:val="24"/>
          <w:lang w:val="hy-AM"/>
        </w:rPr>
        <w:t>ը խոչընդոտելը</w:t>
      </w:r>
      <w:r w:rsidR="00D23C8C" w:rsidRPr="00D23C8C">
        <w:rPr>
          <w:rFonts w:ascii="Cambria Math" w:hAnsi="Cambria Math" w:cs="Cambria Math"/>
          <w:bCs/>
          <w:iCs/>
          <w:sz w:val="24"/>
          <w:szCs w:val="24"/>
          <w:lang w:val="hy-AM"/>
        </w:rPr>
        <w:t>․</w:t>
      </w:r>
    </w:p>
    <w:p w14:paraId="32C07A27" w14:textId="25964FD8" w:rsidR="00B675E0" w:rsidRPr="00B675E0" w:rsidRDefault="00D23C8C"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ե) </w:t>
      </w:r>
      <w:r w:rsidR="00B675E0" w:rsidRPr="00B675E0">
        <w:rPr>
          <w:rFonts w:ascii="GHEA Grapalat" w:hAnsi="GHEA Grapalat"/>
          <w:bCs/>
          <w:iCs/>
          <w:sz w:val="24"/>
          <w:szCs w:val="24"/>
          <w:lang w:val="hy-AM"/>
        </w:rPr>
        <w:t>ցանկացած գործողություն ձեռնարկելու սպառնալիք</w:t>
      </w:r>
      <w:r w:rsidRPr="00D23C8C">
        <w:rPr>
          <w:rFonts w:ascii="GHEA Grapalat" w:hAnsi="GHEA Grapalat"/>
          <w:bCs/>
          <w:iCs/>
          <w:sz w:val="24"/>
          <w:szCs w:val="24"/>
          <w:lang w:val="hy-AM"/>
        </w:rPr>
        <w:t>ը</w:t>
      </w:r>
      <w:r w:rsidR="00B675E0" w:rsidRPr="00B675E0">
        <w:rPr>
          <w:rFonts w:ascii="GHEA Grapalat" w:hAnsi="GHEA Grapalat"/>
          <w:bCs/>
          <w:iCs/>
          <w:sz w:val="24"/>
          <w:szCs w:val="24"/>
          <w:lang w:val="hy-AM"/>
        </w:rPr>
        <w:t>,</w:t>
      </w:r>
      <w:r w:rsidRPr="00D23C8C">
        <w:rPr>
          <w:rFonts w:ascii="GHEA Grapalat" w:hAnsi="GHEA Grapalat"/>
          <w:bCs/>
          <w:iCs/>
          <w:sz w:val="24"/>
          <w:szCs w:val="24"/>
          <w:lang w:val="hy-AM"/>
        </w:rPr>
        <w:t xml:space="preserve"> </w:t>
      </w:r>
      <w:r w:rsidR="00B675E0" w:rsidRPr="00B675E0">
        <w:rPr>
          <w:rFonts w:ascii="GHEA Grapalat" w:hAnsi="GHEA Grapalat"/>
          <w:bCs/>
          <w:iCs/>
          <w:sz w:val="24"/>
          <w:szCs w:val="24"/>
          <w:lang w:val="hy-AM"/>
        </w:rPr>
        <w:t>որը չի կարող օրենքով ձեռնարկվել։</w:t>
      </w:r>
    </w:p>
    <w:p w14:paraId="1D1B05BC" w14:textId="52914639" w:rsidR="00B675E0" w:rsidRPr="00B675E0" w:rsidRDefault="00D23C8C"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Այսինքն՝</w:t>
      </w:r>
      <w:r w:rsidR="00B675E0" w:rsidRPr="00B675E0">
        <w:rPr>
          <w:rFonts w:ascii="GHEA Grapalat" w:hAnsi="GHEA Grapalat"/>
          <w:bCs/>
          <w:iCs/>
          <w:sz w:val="24"/>
          <w:szCs w:val="24"/>
          <w:lang w:val="hy-AM"/>
        </w:rPr>
        <w:t xml:space="preserve"> Ֆինլանդիայ</w:t>
      </w:r>
      <w:r w:rsidRPr="00D23C8C">
        <w:rPr>
          <w:rFonts w:ascii="GHEA Grapalat" w:hAnsi="GHEA Grapalat"/>
          <w:bCs/>
          <w:iCs/>
          <w:sz w:val="24"/>
          <w:szCs w:val="24"/>
          <w:lang w:val="hy-AM"/>
        </w:rPr>
        <w:t>ում գործող</w:t>
      </w:r>
      <w:r w:rsidR="00B675E0" w:rsidRPr="00B675E0">
        <w:rPr>
          <w:rFonts w:ascii="GHEA Grapalat" w:hAnsi="GHEA Grapalat"/>
          <w:bCs/>
          <w:iCs/>
          <w:sz w:val="24"/>
          <w:szCs w:val="24"/>
          <w:lang w:val="hy-AM"/>
        </w:rPr>
        <w:t xml:space="preserve"> «Սպառողների պաշտպանության մասին» օրենքո</w:t>
      </w:r>
      <w:r w:rsidRPr="00D23C8C">
        <w:rPr>
          <w:rFonts w:ascii="GHEA Grapalat" w:hAnsi="GHEA Grapalat"/>
          <w:bCs/>
          <w:iCs/>
          <w:sz w:val="24"/>
          <w:szCs w:val="24"/>
          <w:lang w:val="hy-AM"/>
        </w:rPr>
        <w:t xml:space="preserve">վ սպառողի դեմ </w:t>
      </w:r>
      <w:r w:rsidR="00B675E0" w:rsidRPr="00B675E0">
        <w:rPr>
          <w:rFonts w:ascii="GHEA Grapalat" w:hAnsi="GHEA Grapalat"/>
          <w:bCs/>
          <w:iCs/>
          <w:sz w:val="24"/>
          <w:szCs w:val="24"/>
          <w:lang w:val="hy-AM"/>
        </w:rPr>
        <w:t xml:space="preserve">անարդար առևտրային պրակտիկայի դրսևորումները նույնանում են </w:t>
      </w:r>
      <w:r w:rsidRPr="00D23C8C">
        <w:rPr>
          <w:rFonts w:ascii="GHEA Grapalat" w:hAnsi="GHEA Grapalat"/>
          <w:bCs/>
          <w:iCs/>
          <w:sz w:val="24"/>
          <w:szCs w:val="24"/>
          <w:lang w:val="hy-AM"/>
        </w:rPr>
        <w:t>2005/29/</w:t>
      </w:r>
      <w:r w:rsidR="00AF4CAD">
        <w:rPr>
          <w:rFonts w:ascii="GHEA Grapalat" w:hAnsi="GHEA Grapalat"/>
          <w:bCs/>
          <w:iCs/>
          <w:sz w:val="24"/>
          <w:szCs w:val="24"/>
          <w:lang w:val="hy-AM"/>
        </w:rPr>
        <w:t>ԵՀ</w:t>
      </w:r>
      <w:r w:rsidRPr="00D23C8C">
        <w:rPr>
          <w:rFonts w:ascii="GHEA Grapalat" w:hAnsi="GHEA Grapalat"/>
          <w:bCs/>
          <w:iCs/>
          <w:sz w:val="24"/>
          <w:szCs w:val="24"/>
          <w:lang w:val="hy-AM"/>
        </w:rPr>
        <w:t xml:space="preserve"> հրահանգով </w:t>
      </w:r>
      <w:r w:rsidR="00B675E0" w:rsidRPr="00B675E0">
        <w:rPr>
          <w:rFonts w:ascii="GHEA Grapalat" w:hAnsi="GHEA Grapalat"/>
          <w:bCs/>
          <w:iCs/>
          <w:sz w:val="24"/>
          <w:szCs w:val="24"/>
          <w:lang w:val="hy-AM"/>
        </w:rPr>
        <w:t>սահմանված ցանկին, ավելին «Սպառողների պաշտպանության մասին» օրենքը ընդգրկում է անարդար առևտրային պրակտիկայի առավել լայն դրսևորումներ։</w:t>
      </w:r>
      <w:r w:rsidRPr="00D23C8C">
        <w:rPr>
          <w:rFonts w:ascii="GHEA Grapalat" w:hAnsi="GHEA Grapalat"/>
          <w:bCs/>
          <w:iCs/>
          <w:sz w:val="24"/>
          <w:szCs w:val="24"/>
          <w:lang w:val="hy-AM"/>
        </w:rPr>
        <w:t xml:space="preserve"> </w:t>
      </w:r>
    </w:p>
    <w:p w14:paraId="70143D72" w14:textId="70DDBD8E" w:rsidR="00FB42DF" w:rsidRPr="00D23C8C" w:rsidRDefault="001E2920" w:rsidP="00D1544C">
      <w:pPr>
        <w:spacing w:after="0" w:line="360" w:lineRule="auto"/>
        <w:ind w:firstLine="567"/>
        <w:jc w:val="both"/>
        <w:rPr>
          <w:rFonts w:ascii="GHEA Grapalat" w:hAnsi="GHEA Grapalat"/>
          <w:bCs/>
          <w:iCs/>
          <w:sz w:val="24"/>
          <w:szCs w:val="24"/>
          <w:lang w:val="hy-AM"/>
        </w:rPr>
      </w:pPr>
      <w:r w:rsidRPr="00D23C8C">
        <w:rPr>
          <w:rFonts w:ascii="GHEA Grapalat" w:hAnsi="GHEA Grapalat"/>
          <w:b/>
          <w:iCs/>
          <w:sz w:val="24"/>
          <w:szCs w:val="24"/>
          <w:lang w:val="hy-AM"/>
        </w:rPr>
        <w:t>Լեհաստանի Հանրապետությունում</w:t>
      </w:r>
      <w:r w:rsidRPr="00D1544C">
        <w:rPr>
          <w:rFonts w:ascii="GHEA Grapalat" w:hAnsi="GHEA Grapalat"/>
          <w:bCs/>
          <w:iCs/>
          <w:sz w:val="24"/>
          <w:szCs w:val="24"/>
          <w:lang w:val="hy-AM"/>
        </w:rPr>
        <w:t xml:space="preserve"> նույնպես արգելված է անարդար առևտրային գործելակերպը, որի վերաբերյալ հիմնական կարգավորումները սահմանված են </w:t>
      </w:r>
      <w:bookmarkStart w:id="2" w:name="_Hlk171329097"/>
      <w:r w:rsidRPr="00D1544C">
        <w:rPr>
          <w:rStyle w:val="1"/>
          <w:rFonts w:ascii="GHEA Grapalat" w:hAnsi="GHEA Grapalat"/>
          <w:sz w:val="24"/>
          <w:lang w:val="hy-AM"/>
        </w:rPr>
        <w:t>«</w:t>
      </w:r>
      <w:r w:rsidRPr="00D1544C">
        <w:rPr>
          <w:rFonts w:ascii="GHEA Grapalat" w:hAnsi="GHEA Grapalat"/>
          <w:sz w:val="24"/>
          <w:szCs w:val="24"/>
          <w:lang w:val="hy-AM"/>
        </w:rPr>
        <w:t>Անարդար առևտրային պրակտիկայի դեմ պայքարի մասին»</w:t>
      </w:r>
      <w:bookmarkEnd w:id="2"/>
      <w:r w:rsidRPr="00D1544C">
        <w:rPr>
          <w:rFonts w:ascii="GHEA Grapalat" w:hAnsi="GHEA Grapalat"/>
          <w:sz w:val="24"/>
          <w:szCs w:val="24"/>
          <w:lang w:val="hy-AM"/>
        </w:rPr>
        <w:t xml:space="preserve"> </w:t>
      </w:r>
      <w:r w:rsidRPr="00D23C8C">
        <w:rPr>
          <w:rFonts w:ascii="GHEA Grapalat" w:hAnsi="GHEA Grapalat"/>
          <w:sz w:val="24"/>
          <w:szCs w:val="24"/>
          <w:lang w:val="hy-AM"/>
        </w:rPr>
        <w:t>օրենք</w:t>
      </w:r>
      <w:r w:rsidRPr="00D23C8C">
        <w:rPr>
          <w:rStyle w:val="1"/>
          <w:rFonts w:ascii="GHEA Grapalat" w:hAnsi="GHEA Grapalat"/>
          <w:sz w:val="24"/>
          <w:szCs w:val="24"/>
          <w:lang w:val="hy-AM"/>
        </w:rPr>
        <w:t>ում</w:t>
      </w:r>
      <w:r w:rsidR="00C46789" w:rsidRPr="00D23C8C">
        <w:rPr>
          <w:rStyle w:val="FootnoteReference"/>
          <w:rFonts w:ascii="GHEA Grapalat" w:hAnsi="GHEA Grapalat"/>
          <w:sz w:val="24"/>
          <w:szCs w:val="24"/>
          <w:lang w:val="hy-AM"/>
        </w:rPr>
        <w:footnoteReference w:id="9"/>
      </w:r>
      <w:r w:rsidRPr="00D23C8C">
        <w:rPr>
          <w:rStyle w:val="1"/>
          <w:rFonts w:ascii="GHEA Grapalat" w:hAnsi="GHEA Grapalat"/>
          <w:sz w:val="24"/>
          <w:szCs w:val="24"/>
          <w:lang w:val="hy-AM"/>
        </w:rPr>
        <w:t>։</w:t>
      </w:r>
      <w:r w:rsidR="00D23C8C" w:rsidRPr="00D23C8C">
        <w:rPr>
          <w:rStyle w:val="1"/>
          <w:rFonts w:ascii="GHEA Grapalat" w:hAnsi="GHEA Grapalat"/>
          <w:sz w:val="24"/>
          <w:szCs w:val="24"/>
          <w:lang w:val="hy-AM"/>
        </w:rPr>
        <w:t xml:space="preserve"> </w:t>
      </w:r>
      <w:r w:rsidR="00D23C8C" w:rsidRPr="00F95DC2">
        <w:rPr>
          <w:rFonts w:ascii="GHEA Grapalat" w:hAnsi="GHEA Grapalat"/>
          <w:bCs/>
          <w:iCs/>
          <w:sz w:val="24"/>
          <w:szCs w:val="24"/>
          <w:lang w:val="hy-AM"/>
        </w:rPr>
        <w:t>Ընդ որում, այն</w:t>
      </w:r>
      <w:r w:rsidR="00D23C8C" w:rsidRPr="00D23C8C">
        <w:rPr>
          <w:rFonts w:ascii="GHEA Grapalat" w:hAnsi="GHEA Grapalat"/>
          <w:bCs/>
          <w:iCs/>
          <w:sz w:val="24"/>
          <w:szCs w:val="24"/>
          <w:lang w:val="hy-AM"/>
        </w:rPr>
        <w:t xml:space="preserve"> հիմնականում արտացոլում է 2005/29/EC հրահանգի դրույթները ուղղակիորեն կամ աննշան փոփոխություններով։</w:t>
      </w:r>
    </w:p>
    <w:p w14:paraId="24A9D999" w14:textId="77777777" w:rsidR="00F52CD3" w:rsidRPr="00F52CD3" w:rsidRDefault="00D23C8C" w:rsidP="00D23C8C">
      <w:pPr>
        <w:spacing w:after="0" w:line="360" w:lineRule="auto"/>
        <w:ind w:firstLine="567"/>
        <w:jc w:val="both"/>
        <w:rPr>
          <w:rFonts w:ascii="GHEA Grapalat" w:hAnsi="GHEA Grapalat"/>
          <w:bCs/>
          <w:iCs/>
          <w:sz w:val="24"/>
          <w:szCs w:val="24"/>
          <w:lang w:val="hy-AM"/>
        </w:rPr>
      </w:pPr>
      <w:r w:rsidRPr="00D23C8C">
        <w:rPr>
          <w:rFonts w:ascii="GHEA Grapalat" w:hAnsi="GHEA Grapalat"/>
          <w:bCs/>
          <w:iCs/>
          <w:sz w:val="24"/>
          <w:szCs w:val="24"/>
          <w:lang w:val="hy-AM"/>
        </w:rPr>
        <w:t xml:space="preserve">Հարկ է նկատել, որ </w:t>
      </w:r>
      <w:r>
        <w:rPr>
          <w:rFonts w:ascii="GHEA Grapalat" w:hAnsi="GHEA Grapalat"/>
          <w:bCs/>
          <w:iCs/>
          <w:sz w:val="24"/>
          <w:szCs w:val="24"/>
          <w:lang w:val="hy-AM"/>
        </w:rPr>
        <w:t>անարդար գործելակերպի առկայությունը գնահատում և դրա համար</w:t>
      </w:r>
      <w:r w:rsidRPr="00D23C8C">
        <w:rPr>
          <w:rFonts w:ascii="GHEA Grapalat" w:hAnsi="GHEA Grapalat"/>
          <w:bCs/>
          <w:iCs/>
          <w:sz w:val="24"/>
          <w:szCs w:val="24"/>
          <w:lang w:val="hy-AM"/>
        </w:rPr>
        <w:t xml:space="preserve"> պատասխանատվության</w:t>
      </w:r>
      <w:r>
        <w:rPr>
          <w:rFonts w:ascii="GHEA Grapalat" w:hAnsi="GHEA Grapalat"/>
          <w:bCs/>
          <w:iCs/>
          <w:sz w:val="24"/>
          <w:szCs w:val="24"/>
          <w:lang w:val="hy-AM"/>
        </w:rPr>
        <w:t xml:space="preserve"> միջոցներ կիրառվում է </w:t>
      </w:r>
      <w:r w:rsidRPr="00D23C8C">
        <w:rPr>
          <w:rFonts w:ascii="GHEA Grapalat" w:hAnsi="GHEA Grapalat"/>
          <w:bCs/>
          <w:iCs/>
          <w:sz w:val="24"/>
          <w:szCs w:val="24"/>
          <w:lang w:val="hy-AM"/>
        </w:rPr>
        <w:t>Մրցակցության և սպառողների շահերի պաշտպանության գրասենյակի (UOKIK) նախագահ</w:t>
      </w:r>
      <w:r>
        <w:rPr>
          <w:rFonts w:ascii="GHEA Grapalat" w:hAnsi="GHEA Grapalat"/>
          <w:bCs/>
          <w:iCs/>
          <w:sz w:val="24"/>
          <w:szCs w:val="24"/>
          <w:lang w:val="hy-AM"/>
        </w:rPr>
        <w:t>ի կողմից՝ սպառողների կոլեկտիվ շահերի առկայության դեպքում։</w:t>
      </w:r>
      <w:r w:rsidRPr="00D23C8C">
        <w:rPr>
          <w:rFonts w:ascii="GHEA Grapalat" w:hAnsi="GHEA Grapalat"/>
          <w:bCs/>
          <w:iCs/>
          <w:sz w:val="24"/>
          <w:szCs w:val="24"/>
          <w:lang w:val="hy-AM"/>
        </w:rPr>
        <w:t xml:space="preserve"> </w:t>
      </w:r>
      <w:r>
        <w:rPr>
          <w:rFonts w:ascii="GHEA Grapalat" w:hAnsi="GHEA Grapalat"/>
          <w:bCs/>
          <w:iCs/>
          <w:sz w:val="24"/>
          <w:szCs w:val="24"/>
          <w:lang w:val="hy-AM"/>
        </w:rPr>
        <w:t>Ընդ որում</w:t>
      </w:r>
      <w:r w:rsidR="00F52CD3" w:rsidRPr="00F52CD3">
        <w:rPr>
          <w:rFonts w:ascii="GHEA Grapalat" w:hAnsi="GHEA Grapalat"/>
          <w:bCs/>
          <w:iCs/>
          <w:sz w:val="24"/>
          <w:szCs w:val="24"/>
          <w:lang w:val="hy-AM"/>
        </w:rPr>
        <w:t>,</w:t>
      </w:r>
      <w:r w:rsidRPr="00D23C8C">
        <w:rPr>
          <w:rFonts w:ascii="GHEA Grapalat" w:hAnsi="GHEA Grapalat"/>
          <w:bCs/>
          <w:iCs/>
          <w:sz w:val="24"/>
          <w:szCs w:val="24"/>
          <w:lang w:val="hy-AM"/>
        </w:rPr>
        <w:t xml:space="preserve"> կոլեկտիվ սպառողների շահերը չ</w:t>
      </w:r>
      <w:r w:rsidR="00F52CD3" w:rsidRPr="00F52CD3">
        <w:rPr>
          <w:rFonts w:ascii="GHEA Grapalat" w:hAnsi="GHEA Grapalat"/>
          <w:bCs/>
          <w:iCs/>
          <w:sz w:val="24"/>
          <w:szCs w:val="24"/>
          <w:lang w:val="hy-AM"/>
        </w:rPr>
        <w:t xml:space="preserve">ի ներառում </w:t>
      </w:r>
      <w:r w:rsidRPr="00D23C8C">
        <w:rPr>
          <w:rFonts w:ascii="GHEA Grapalat" w:hAnsi="GHEA Grapalat"/>
          <w:bCs/>
          <w:iCs/>
          <w:sz w:val="24"/>
          <w:szCs w:val="24"/>
          <w:lang w:val="hy-AM"/>
        </w:rPr>
        <w:t xml:space="preserve"> սպառողների անհատական </w:t>
      </w:r>
      <w:r w:rsidRPr="00D23C8C">
        <w:rPr>
          <w:rFonts w:ascii="Cambria Math" w:hAnsi="Cambria Math" w:cs="Cambria Math"/>
          <w:bCs/>
          <w:iCs/>
          <w:sz w:val="24"/>
          <w:szCs w:val="24"/>
          <w:lang w:val="hy-AM"/>
        </w:rPr>
        <w:t>​​</w:t>
      </w:r>
      <w:r w:rsidRPr="00D23C8C">
        <w:rPr>
          <w:rFonts w:ascii="GHEA Grapalat" w:hAnsi="GHEA Grapalat"/>
          <w:bCs/>
          <w:iCs/>
          <w:sz w:val="24"/>
          <w:szCs w:val="24"/>
          <w:lang w:val="hy-AM"/>
        </w:rPr>
        <w:t>շահերի</w:t>
      </w:r>
      <w:r w:rsidRPr="00D23C8C">
        <w:rPr>
          <w:bCs/>
          <w:iCs/>
          <w:szCs w:val="24"/>
          <w:lang w:val="hy-AM"/>
        </w:rPr>
        <w:t xml:space="preserve"> </w:t>
      </w:r>
      <w:r w:rsidRPr="00D23C8C">
        <w:rPr>
          <w:rFonts w:ascii="GHEA Grapalat" w:hAnsi="GHEA Grapalat"/>
          <w:bCs/>
          <w:iCs/>
          <w:sz w:val="24"/>
          <w:szCs w:val="24"/>
          <w:lang w:val="hy-AM"/>
        </w:rPr>
        <w:t>հանրագումար</w:t>
      </w:r>
      <w:r w:rsidR="00F52CD3" w:rsidRPr="00F52CD3">
        <w:rPr>
          <w:rFonts w:ascii="GHEA Grapalat" w:hAnsi="GHEA Grapalat"/>
          <w:bCs/>
          <w:iCs/>
          <w:sz w:val="24"/>
          <w:szCs w:val="24"/>
          <w:lang w:val="hy-AM"/>
        </w:rPr>
        <w:t>ը</w:t>
      </w:r>
      <w:r w:rsidRPr="00D23C8C">
        <w:rPr>
          <w:rFonts w:ascii="GHEA Grapalat" w:hAnsi="GHEA Grapalat"/>
          <w:bCs/>
          <w:iCs/>
          <w:sz w:val="24"/>
          <w:szCs w:val="24"/>
          <w:lang w:val="hy-AM"/>
        </w:rPr>
        <w:t xml:space="preserve"> (օրինակ՝ 100 հաճախորդներ, որոնց վնաս է հասցվել անշարժ գույքի կառուցապատողի կողմից)</w:t>
      </w:r>
      <w:r w:rsidR="00F52CD3" w:rsidRPr="00F52CD3">
        <w:rPr>
          <w:rFonts w:ascii="GHEA Grapalat" w:hAnsi="GHEA Grapalat"/>
          <w:bCs/>
          <w:iCs/>
          <w:sz w:val="24"/>
          <w:szCs w:val="24"/>
          <w:lang w:val="hy-AM"/>
        </w:rPr>
        <w:t xml:space="preserve">։ Կոլեկտիվ շահ առկա է միայն այն դեպքում, </w:t>
      </w:r>
      <w:r w:rsidRPr="00D23C8C">
        <w:rPr>
          <w:rFonts w:ascii="GHEA Grapalat" w:hAnsi="GHEA Grapalat"/>
          <w:bCs/>
          <w:iCs/>
          <w:sz w:val="24"/>
          <w:szCs w:val="24"/>
          <w:lang w:val="hy-AM"/>
        </w:rPr>
        <w:t xml:space="preserve">երբ վնասվում են պոտենցիալ անսահմանափակ թվով սպառողների շահերը: </w:t>
      </w:r>
    </w:p>
    <w:p w14:paraId="740EE556" w14:textId="71985F49" w:rsidR="00D23C8C" w:rsidRPr="00D23C8C" w:rsidRDefault="00F52CD3" w:rsidP="00D23C8C">
      <w:pPr>
        <w:spacing w:after="0" w:line="360" w:lineRule="auto"/>
        <w:ind w:firstLine="567"/>
        <w:jc w:val="both"/>
        <w:rPr>
          <w:rFonts w:ascii="GHEA Grapalat" w:hAnsi="GHEA Grapalat"/>
          <w:bCs/>
          <w:iCs/>
          <w:sz w:val="24"/>
          <w:szCs w:val="24"/>
          <w:lang w:val="hy-AM"/>
        </w:rPr>
      </w:pPr>
      <w:r w:rsidRPr="00F52CD3">
        <w:rPr>
          <w:rFonts w:ascii="GHEA Grapalat" w:hAnsi="GHEA Grapalat"/>
          <w:bCs/>
          <w:iCs/>
          <w:sz w:val="24"/>
          <w:szCs w:val="24"/>
          <w:lang w:val="hy-AM"/>
        </w:rPr>
        <w:lastRenderedPageBreak/>
        <w:t xml:space="preserve">Վերոգրյալի հաշվառմամբ՝ </w:t>
      </w:r>
      <w:r w:rsidR="00D23C8C" w:rsidRPr="00D23C8C">
        <w:rPr>
          <w:rFonts w:ascii="GHEA Grapalat" w:hAnsi="GHEA Grapalat"/>
          <w:bCs/>
          <w:iCs/>
          <w:sz w:val="24"/>
          <w:szCs w:val="24"/>
          <w:lang w:val="hy-AM"/>
        </w:rPr>
        <w:t>մրցակցության և սպառողների իրավունքների պաշտպանության գրասենյակի նախագահ</w:t>
      </w:r>
      <w:r w:rsidRPr="00F52CD3">
        <w:rPr>
          <w:rFonts w:ascii="GHEA Grapalat" w:hAnsi="GHEA Grapalat"/>
          <w:bCs/>
          <w:iCs/>
          <w:sz w:val="24"/>
          <w:szCs w:val="24"/>
          <w:lang w:val="hy-AM"/>
        </w:rPr>
        <w:t>ի կողմից</w:t>
      </w:r>
      <w:r w:rsidR="00D23C8C" w:rsidRPr="00D23C8C">
        <w:rPr>
          <w:rFonts w:ascii="GHEA Grapalat" w:hAnsi="GHEA Grapalat"/>
          <w:bCs/>
          <w:iCs/>
          <w:sz w:val="24"/>
          <w:szCs w:val="24"/>
          <w:lang w:val="hy-AM"/>
        </w:rPr>
        <w:t xml:space="preserve"> վարույթ է </w:t>
      </w:r>
      <w:r w:rsidRPr="00F52CD3">
        <w:rPr>
          <w:rFonts w:ascii="GHEA Grapalat" w:hAnsi="GHEA Grapalat"/>
          <w:bCs/>
          <w:iCs/>
          <w:sz w:val="24"/>
          <w:szCs w:val="24"/>
          <w:lang w:val="hy-AM"/>
        </w:rPr>
        <w:t>հարուցվում</w:t>
      </w:r>
      <w:r w:rsidR="00D23C8C" w:rsidRPr="00D23C8C">
        <w:rPr>
          <w:rFonts w:ascii="GHEA Grapalat" w:hAnsi="GHEA Grapalat"/>
          <w:bCs/>
          <w:iCs/>
          <w:sz w:val="24"/>
          <w:szCs w:val="24"/>
          <w:lang w:val="hy-AM"/>
        </w:rPr>
        <w:t xml:space="preserve"> միայն սպառողների </w:t>
      </w:r>
      <w:r w:rsidRPr="00F52CD3">
        <w:rPr>
          <w:rFonts w:ascii="GHEA Grapalat" w:hAnsi="GHEA Grapalat"/>
          <w:bCs/>
          <w:iCs/>
          <w:sz w:val="24"/>
          <w:szCs w:val="24"/>
          <w:lang w:val="hy-AM"/>
        </w:rPr>
        <w:t>կոլեկտիվ</w:t>
      </w:r>
      <w:r w:rsidR="00D23C8C" w:rsidRPr="00D23C8C">
        <w:rPr>
          <w:rFonts w:ascii="GHEA Grapalat" w:hAnsi="GHEA Grapalat"/>
          <w:bCs/>
          <w:iCs/>
          <w:sz w:val="24"/>
          <w:szCs w:val="24"/>
          <w:lang w:val="hy-AM"/>
        </w:rPr>
        <w:t xml:space="preserve"> շահեր</w:t>
      </w:r>
      <w:r w:rsidRPr="00F52CD3">
        <w:rPr>
          <w:rFonts w:ascii="GHEA Grapalat" w:hAnsi="GHEA Grapalat"/>
          <w:bCs/>
          <w:iCs/>
          <w:sz w:val="24"/>
          <w:szCs w:val="24"/>
          <w:lang w:val="hy-AM"/>
        </w:rPr>
        <w:t>ը շոշափող</w:t>
      </w:r>
      <w:r w:rsidR="00D23C8C" w:rsidRPr="00D23C8C">
        <w:rPr>
          <w:rFonts w:ascii="GHEA Grapalat" w:hAnsi="GHEA Grapalat"/>
          <w:bCs/>
          <w:iCs/>
          <w:sz w:val="24"/>
          <w:szCs w:val="24"/>
          <w:lang w:val="hy-AM"/>
        </w:rPr>
        <w:t xml:space="preserve"> </w:t>
      </w:r>
      <w:r w:rsidRPr="00F52CD3">
        <w:rPr>
          <w:rFonts w:ascii="GHEA Grapalat" w:hAnsi="GHEA Grapalat"/>
          <w:bCs/>
          <w:iCs/>
          <w:sz w:val="24"/>
          <w:szCs w:val="24"/>
          <w:lang w:val="hy-AM"/>
        </w:rPr>
        <w:t xml:space="preserve">առավել </w:t>
      </w:r>
      <w:r w:rsidR="00D23C8C" w:rsidRPr="00D23C8C">
        <w:rPr>
          <w:rFonts w:ascii="GHEA Grapalat" w:hAnsi="GHEA Grapalat"/>
          <w:bCs/>
          <w:iCs/>
          <w:sz w:val="24"/>
          <w:szCs w:val="24"/>
          <w:lang w:val="hy-AM"/>
        </w:rPr>
        <w:t>կարևոր գործերով։</w:t>
      </w:r>
    </w:p>
    <w:p w14:paraId="428F0BA9" w14:textId="0C00524F" w:rsidR="00F52CD3" w:rsidRDefault="00CD3CD0" w:rsidP="00D1544C">
      <w:pPr>
        <w:spacing w:after="0" w:line="360" w:lineRule="auto"/>
        <w:ind w:firstLine="567"/>
        <w:jc w:val="both"/>
        <w:rPr>
          <w:rFonts w:ascii="GHEA Grapalat" w:eastAsia="Calibri" w:hAnsi="GHEA Grapalat" w:cs="Times New Roman"/>
          <w:kern w:val="2"/>
          <w:sz w:val="24"/>
          <w:szCs w:val="24"/>
          <w:lang w:val="hy-AM"/>
          <w14:ligatures w14:val="standardContextual"/>
        </w:rPr>
      </w:pPr>
      <w:r w:rsidRPr="00F52CD3">
        <w:rPr>
          <w:rFonts w:ascii="GHEA Grapalat" w:hAnsi="GHEA Grapalat"/>
          <w:b/>
          <w:iCs/>
          <w:sz w:val="24"/>
          <w:szCs w:val="24"/>
          <w:lang w:val="hy-AM"/>
        </w:rPr>
        <w:t>Իռլանդիայի Հանրապետություն</w:t>
      </w:r>
      <w:r w:rsidR="001E2920" w:rsidRPr="00F52CD3">
        <w:rPr>
          <w:rFonts w:ascii="GHEA Grapalat" w:hAnsi="GHEA Grapalat"/>
          <w:b/>
          <w:iCs/>
          <w:sz w:val="24"/>
          <w:szCs w:val="24"/>
          <w:lang w:val="hy-AM"/>
        </w:rPr>
        <w:t>ում</w:t>
      </w:r>
      <w:r w:rsidR="001E2920" w:rsidRPr="00D1544C">
        <w:rPr>
          <w:rFonts w:ascii="GHEA Grapalat" w:hAnsi="GHEA Grapalat"/>
          <w:b/>
          <w:iCs/>
          <w:sz w:val="24"/>
          <w:szCs w:val="24"/>
          <w:lang w:val="hy-AM"/>
        </w:rPr>
        <w:t xml:space="preserve"> </w:t>
      </w:r>
      <w:r w:rsidR="001E2920" w:rsidRPr="00F52CD3">
        <w:rPr>
          <w:rFonts w:ascii="GHEA Grapalat" w:hAnsi="GHEA Grapalat"/>
          <w:bCs/>
          <w:iCs/>
          <w:sz w:val="24"/>
          <w:szCs w:val="24"/>
          <w:lang w:val="hy-AM"/>
        </w:rPr>
        <w:t>ա</w:t>
      </w:r>
      <w:r w:rsidR="006522C8" w:rsidRPr="00D1544C">
        <w:rPr>
          <w:rFonts w:ascii="GHEA Grapalat" w:eastAsia="Calibri" w:hAnsi="GHEA Grapalat" w:cs="Times New Roman"/>
          <w:kern w:val="2"/>
          <w:sz w:val="24"/>
          <w:szCs w:val="24"/>
          <w:lang w:val="hy-AM"/>
          <w14:ligatures w14:val="standardContextual"/>
        </w:rPr>
        <w:t xml:space="preserve">նարդար առևտրային գործելակերպը արգելող </w:t>
      </w:r>
      <w:r w:rsidRPr="00D1544C">
        <w:rPr>
          <w:rFonts w:ascii="GHEA Grapalat" w:eastAsia="Calibri" w:hAnsi="GHEA Grapalat" w:cs="Times New Roman"/>
          <w:kern w:val="2"/>
          <w:sz w:val="24"/>
          <w:szCs w:val="24"/>
          <w:lang w:val="hy-AM"/>
          <w14:ligatures w14:val="standardContextual"/>
        </w:rPr>
        <w:t>2005/29/EC հրահանգի հիմնական դրույթները արտացոլված են «Սպառողների պաշտպանության մասին»</w:t>
      </w:r>
      <w:r w:rsidR="006522C8" w:rsidRPr="00D1544C">
        <w:rPr>
          <w:rFonts w:ascii="GHEA Grapalat" w:eastAsia="Calibri" w:hAnsi="GHEA Grapalat" w:cs="Times New Roman"/>
          <w:kern w:val="2"/>
          <w:sz w:val="24"/>
          <w:szCs w:val="24"/>
          <w:lang w:val="hy-AM"/>
          <w14:ligatures w14:val="standardContextual"/>
        </w:rPr>
        <w:t xml:space="preserve"> </w:t>
      </w:r>
      <w:r w:rsidRPr="00D1544C">
        <w:rPr>
          <w:rFonts w:ascii="GHEA Grapalat" w:eastAsia="Calibri" w:hAnsi="GHEA Grapalat" w:cs="Times New Roman"/>
          <w:kern w:val="2"/>
          <w:sz w:val="24"/>
          <w:szCs w:val="24"/>
          <w:lang w:val="hy-AM"/>
          <w14:ligatures w14:val="standardContextual"/>
        </w:rPr>
        <w:t>օրենք</w:t>
      </w:r>
      <w:r w:rsidR="006522C8" w:rsidRPr="00D1544C">
        <w:rPr>
          <w:rFonts w:ascii="GHEA Grapalat" w:eastAsia="Calibri" w:hAnsi="GHEA Grapalat" w:cs="Times New Roman"/>
          <w:kern w:val="2"/>
          <w:sz w:val="24"/>
          <w:szCs w:val="24"/>
          <w:lang w:val="hy-AM"/>
          <w14:ligatures w14:val="standardContextual"/>
        </w:rPr>
        <w:t>ում</w:t>
      </w:r>
      <w:r w:rsidR="00C46789">
        <w:rPr>
          <w:rStyle w:val="FootnoteReference"/>
          <w:rFonts w:ascii="GHEA Grapalat" w:eastAsia="Calibri" w:hAnsi="GHEA Grapalat" w:cs="Times New Roman"/>
          <w:kern w:val="2"/>
          <w:sz w:val="24"/>
          <w:szCs w:val="24"/>
          <w:lang w:val="hy-AM"/>
          <w14:ligatures w14:val="standardContextual"/>
        </w:rPr>
        <w:footnoteReference w:id="10"/>
      </w:r>
      <w:r w:rsidR="006522C8" w:rsidRPr="00D1544C">
        <w:rPr>
          <w:rFonts w:ascii="GHEA Grapalat" w:eastAsia="Calibri" w:hAnsi="GHEA Grapalat" w:cs="Times New Roman"/>
          <w:kern w:val="2"/>
          <w:sz w:val="24"/>
          <w:szCs w:val="24"/>
          <w:lang w:val="hy-AM"/>
          <w14:ligatures w14:val="standardContextual"/>
        </w:rPr>
        <w:t>, որով սահմանված է անարդար առևտրային պրակտիկայի ընդհանուր բնութագիրը, դրա մասնավոր դրսևորումները և արդյունքում ծագող պատասխանատվությունը</w:t>
      </w:r>
      <w:r w:rsidR="006F2C44">
        <w:rPr>
          <w:rFonts w:ascii="GHEA Grapalat" w:eastAsia="Calibri" w:hAnsi="GHEA Grapalat" w:cs="Times New Roman"/>
          <w:kern w:val="2"/>
          <w:sz w:val="24"/>
          <w:szCs w:val="24"/>
          <w:lang w:val="hy-AM"/>
          <w14:ligatures w14:val="standardContextual"/>
        </w:rPr>
        <w:t>։</w:t>
      </w:r>
    </w:p>
    <w:p w14:paraId="3EEDABE6" w14:textId="05E4D797" w:rsidR="001E2920" w:rsidRPr="00D1544C" w:rsidRDefault="001E2920" w:rsidP="00D1544C">
      <w:pPr>
        <w:spacing w:after="0" w:line="360" w:lineRule="auto"/>
        <w:ind w:firstLine="567"/>
        <w:jc w:val="both"/>
        <w:rPr>
          <w:rFonts w:ascii="GHEA Grapalat" w:eastAsia="Calibri" w:hAnsi="GHEA Grapalat" w:cs="Times New Roman"/>
          <w:kern w:val="2"/>
          <w:sz w:val="24"/>
          <w:szCs w:val="24"/>
          <w:lang w:val="hy-AM"/>
          <w14:ligatures w14:val="standardContextual"/>
        </w:rPr>
      </w:pPr>
      <w:r w:rsidRPr="00527651">
        <w:rPr>
          <w:rFonts w:ascii="GHEA Grapalat" w:eastAsia="Calibri" w:hAnsi="GHEA Grapalat" w:cs="Times New Roman"/>
          <w:b/>
          <w:bCs/>
          <w:kern w:val="2"/>
          <w:sz w:val="24"/>
          <w:szCs w:val="24"/>
          <w:lang w:val="hy-AM"/>
          <w14:ligatures w14:val="standardContextual"/>
        </w:rPr>
        <w:t>Դանիա</w:t>
      </w:r>
      <w:r w:rsidR="000B59A6" w:rsidRPr="00527651">
        <w:rPr>
          <w:rFonts w:ascii="GHEA Grapalat" w:eastAsia="Calibri" w:hAnsi="GHEA Grapalat" w:cs="Times New Roman"/>
          <w:b/>
          <w:bCs/>
          <w:kern w:val="2"/>
          <w:sz w:val="24"/>
          <w:szCs w:val="24"/>
          <w:lang w:val="hy-AM"/>
          <w14:ligatures w14:val="standardContextual"/>
        </w:rPr>
        <w:t>յի</w:t>
      </w:r>
      <w:r w:rsidRPr="00F52CD3">
        <w:rPr>
          <w:rFonts w:ascii="GHEA Grapalat" w:eastAsia="Calibri" w:hAnsi="GHEA Grapalat" w:cs="Times New Roman"/>
          <w:b/>
          <w:bCs/>
          <w:kern w:val="2"/>
          <w:sz w:val="24"/>
          <w:szCs w:val="24"/>
          <w:lang w:val="hy-AM"/>
          <w14:ligatures w14:val="standardContextual"/>
        </w:rPr>
        <w:t xml:space="preserve"> Թագավորության</w:t>
      </w:r>
      <w:r w:rsidRPr="00D1544C">
        <w:rPr>
          <w:rFonts w:ascii="GHEA Grapalat" w:eastAsia="Calibri" w:hAnsi="GHEA Grapalat" w:cs="Times New Roman"/>
          <w:kern w:val="2"/>
          <w:sz w:val="24"/>
          <w:szCs w:val="24"/>
          <w:lang w:val="hy-AM"/>
          <w14:ligatures w14:val="standardContextual"/>
        </w:rPr>
        <w:t xml:space="preserve"> կողմից 2005/29/EC հրահանգի կարգավորումները սահմանվել են «Սպառողների պաշտպանության մասին» օրենքում</w:t>
      </w:r>
      <w:r w:rsidR="00C46789">
        <w:rPr>
          <w:rStyle w:val="FootnoteReference"/>
          <w:rFonts w:ascii="GHEA Grapalat" w:eastAsia="Calibri" w:hAnsi="GHEA Grapalat" w:cs="Times New Roman"/>
          <w:kern w:val="2"/>
          <w:sz w:val="24"/>
          <w:szCs w:val="24"/>
          <w:lang w:val="hy-AM"/>
          <w14:ligatures w14:val="standardContextual"/>
        </w:rPr>
        <w:footnoteReference w:id="11"/>
      </w:r>
      <w:r w:rsidRPr="00D1544C">
        <w:rPr>
          <w:rFonts w:ascii="GHEA Grapalat" w:eastAsia="Calibri" w:hAnsi="GHEA Grapalat" w:cs="Times New Roman"/>
          <w:kern w:val="2"/>
          <w:sz w:val="24"/>
          <w:szCs w:val="24"/>
          <w:lang w:val="hy-AM"/>
          <w14:ligatures w14:val="standardContextual"/>
        </w:rPr>
        <w:t>, որում ամրագրված է մոլորեցնող վարքագծի արգելքը։</w:t>
      </w:r>
    </w:p>
    <w:p w14:paraId="3DFC9FCF" w14:textId="26C717ED" w:rsidR="00F06018" w:rsidRPr="00D1544C" w:rsidRDefault="00F06018"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 xml:space="preserve">3) </w:t>
      </w:r>
      <w:r w:rsidR="00BD589D" w:rsidRPr="00D1544C">
        <w:rPr>
          <w:rFonts w:ascii="GHEA Grapalat" w:hAnsi="GHEA Grapalat"/>
          <w:b/>
          <w:iCs/>
          <w:sz w:val="24"/>
          <w:szCs w:val="24"/>
          <w:lang w:val="hy-AM"/>
        </w:rPr>
        <w:t>Գ</w:t>
      </w:r>
      <w:r w:rsidRPr="00D1544C">
        <w:rPr>
          <w:rFonts w:ascii="GHEA Grapalat" w:hAnsi="GHEA Grapalat"/>
          <w:b/>
          <w:iCs/>
          <w:sz w:val="24"/>
          <w:szCs w:val="24"/>
          <w:lang w:val="hy-AM"/>
        </w:rPr>
        <w:t xml:space="preserve">նանշման կանոնների և դրա խախտման համար պատասխանատվության սահմանում </w:t>
      </w:r>
      <w:r w:rsidRPr="00D1544C">
        <w:rPr>
          <w:rFonts w:ascii="GHEA Grapalat" w:hAnsi="GHEA Grapalat"/>
          <w:b/>
          <w:bCs/>
          <w:iCs/>
          <w:sz w:val="24"/>
          <w:szCs w:val="24"/>
          <w:lang w:val="hy-AM"/>
        </w:rPr>
        <w:t>98/6/EC հրահանգ</w:t>
      </w:r>
      <w:r w:rsidR="00B50087" w:rsidRPr="00D1544C">
        <w:rPr>
          <w:rFonts w:ascii="GHEA Grapalat" w:hAnsi="GHEA Grapalat"/>
          <w:b/>
          <w:bCs/>
          <w:iCs/>
          <w:sz w:val="24"/>
          <w:szCs w:val="24"/>
          <w:lang w:val="hy-AM"/>
        </w:rPr>
        <w:t>ով սահմանված կարգավորումներին համապատասխան</w:t>
      </w:r>
      <w:r w:rsidRPr="00D1544C">
        <w:rPr>
          <w:rFonts w:ascii="Cambria Math" w:hAnsi="Cambria Math" w:cs="Cambria Math"/>
          <w:b/>
          <w:iCs/>
          <w:sz w:val="24"/>
          <w:szCs w:val="24"/>
          <w:lang w:val="hy-AM"/>
        </w:rPr>
        <w:t>․</w:t>
      </w:r>
      <w:r w:rsidRPr="00D1544C">
        <w:rPr>
          <w:rFonts w:ascii="GHEA Grapalat" w:hAnsi="GHEA Grapalat"/>
          <w:b/>
          <w:iCs/>
          <w:sz w:val="24"/>
          <w:szCs w:val="24"/>
          <w:lang w:val="hy-AM"/>
        </w:rPr>
        <w:t xml:space="preserve"> </w:t>
      </w:r>
    </w:p>
    <w:p w14:paraId="062713B8" w14:textId="77777777" w:rsidR="001E2920" w:rsidRPr="00D1544C" w:rsidRDefault="00F06018" w:rsidP="00D1544C">
      <w:pPr>
        <w:spacing w:after="0" w:line="360" w:lineRule="auto"/>
        <w:ind w:firstLine="567"/>
        <w:jc w:val="both"/>
        <w:rPr>
          <w:rFonts w:ascii="GHEA Grapalat" w:hAnsi="GHEA Grapalat"/>
          <w:bCs/>
          <w:iCs/>
          <w:sz w:val="24"/>
          <w:lang w:val="hy-AM"/>
        </w:rPr>
      </w:pPr>
      <w:r w:rsidRPr="00D1544C">
        <w:rPr>
          <w:rFonts w:ascii="GHEA Grapalat" w:hAnsi="GHEA Grapalat"/>
          <w:bCs/>
          <w:iCs/>
          <w:sz w:val="24"/>
          <w:szCs w:val="24"/>
          <w:lang w:val="hy-AM"/>
        </w:rPr>
        <w:t xml:space="preserve">Տնտեսավարող սուբյեկտների համար սահմանված </w:t>
      </w:r>
      <w:r w:rsidR="00C27581" w:rsidRPr="00D1544C">
        <w:rPr>
          <w:rFonts w:ascii="GHEA Grapalat" w:hAnsi="GHEA Grapalat"/>
          <w:bCs/>
          <w:iCs/>
          <w:sz w:val="24"/>
          <w:szCs w:val="24"/>
          <w:lang w:val="hy-AM"/>
        </w:rPr>
        <w:t xml:space="preserve">չէ </w:t>
      </w:r>
      <w:r w:rsidRPr="00D1544C">
        <w:rPr>
          <w:rFonts w:ascii="GHEA Grapalat" w:hAnsi="GHEA Grapalat"/>
          <w:bCs/>
          <w:iCs/>
          <w:sz w:val="24"/>
          <w:szCs w:val="24"/>
          <w:lang w:val="hy-AM"/>
        </w:rPr>
        <w:t>վաճառվող ապրանքի համար բնորոշ մեկ միավորի գնի ցուցադրման պարտադիր պահանջ</w:t>
      </w:r>
      <w:r w:rsidR="00691D2A" w:rsidRPr="00D1544C">
        <w:rPr>
          <w:rFonts w:ascii="GHEA Grapalat" w:hAnsi="GHEA Grapalat"/>
          <w:bCs/>
          <w:iCs/>
          <w:sz w:val="24"/>
          <w:szCs w:val="24"/>
          <w:lang w:val="hy-AM"/>
        </w:rPr>
        <w:t>, բացի այդ առկա չեն կարգավորումներ փ</w:t>
      </w:r>
      <w:r w:rsidRPr="00D1544C">
        <w:rPr>
          <w:rFonts w:ascii="GHEA Grapalat" w:hAnsi="GHEA Grapalat"/>
          <w:bCs/>
          <w:iCs/>
          <w:sz w:val="24"/>
          <w:szCs w:val="24"/>
          <w:lang w:val="hy-AM"/>
        </w:rPr>
        <w:t xml:space="preserve">աթեթավորմամբ վաճառվող ապրանքների դեպքում ապրանքի գնի հետ միասին նաև փաթեթվածքի մեջ առկա ապրանքի մեկ միավորի գնի ցուցադրման </w:t>
      </w:r>
      <w:r w:rsidR="00691D2A" w:rsidRPr="00D1544C">
        <w:rPr>
          <w:rFonts w:ascii="GHEA Grapalat" w:hAnsi="GHEA Grapalat"/>
          <w:bCs/>
          <w:iCs/>
          <w:sz w:val="24"/>
          <w:szCs w:val="24"/>
          <w:lang w:val="hy-AM"/>
        </w:rPr>
        <w:t>վերաբերյալ։</w:t>
      </w:r>
      <w:r w:rsidR="00C27581" w:rsidRPr="00D1544C">
        <w:rPr>
          <w:rFonts w:ascii="GHEA Grapalat" w:hAnsi="GHEA Grapalat"/>
          <w:bCs/>
          <w:iCs/>
          <w:sz w:val="24"/>
          <w:lang w:val="hy-AM"/>
        </w:rPr>
        <w:t xml:space="preserve"> Մինչդեռ նման պայմաններում սահմանափակվում է սպառողի ամբողջական տեղեկատվության հիման վրա ձեռքբերման որոշում կայացնելու հնարավորությունը։</w:t>
      </w:r>
    </w:p>
    <w:p w14:paraId="5EB70006" w14:textId="444D2502" w:rsidR="001E2920" w:rsidRPr="00D1544C" w:rsidRDefault="001E2920"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Հարկ է նշել, որ Ապրանքների գնանշման վերաբերյալ հրահանգի դրույթները արտացոլված են ԵՄ անդամ պետությունների ներպետական օրենսդրությամբ, որոնցով սահմանված են նաև հատուկ մեխանիզմներ գնանշման կանոնների խախտումները կանխելու  կամ դրանք արագ վերացնելու վերաբերյալ։ </w:t>
      </w:r>
    </w:p>
    <w:p w14:paraId="4768C153" w14:textId="0950D181" w:rsidR="001E2920" w:rsidRDefault="00C04239" w:rsidP="00D1544C">
      <w:pPr>
        <w:pStyle w:val="NormalWeb"/>
        <w:tabs>
          <w:tab w:val="left" w:pos="0"/>
        </w:tabs>
        <w:spacing w:before="0" w:beforeAutospacing="0" w:after="0" w:afterAutospacing="0" w:line="360" w:lineRule="auto"/>
        <w:ind w:right="-285" w:firstLine="567"/>
        <w:jc w:val="both"/>
        <w:rPr>
          <w:rFonts w:ascii="GHEA Grapalat" w:hAnsi="GHEA Grapalat"/>
          <w:lang w:val="hy-AM"/>
        </w:rPr>
      </w:pPr>
      <w:r w:rsidRPr="00F52CD3">
        <w:rPr>
          <w:rFonts w:ascii="GHEA Grapalat" w:eastAsiaTheme="minorHAnsi" w:hAnsi="GHEA Grapalat" w:cstheme="minorBidi"/>
          <w:b/>
          <w:iCs/>
          <w:lang w:val="hy-AM"/>
        </w:rPr>
        <w:t>Ֆինլանդիայի Դեմոկրատական Հանրապետությունում</w:t>
      </w:r>
      <w:r w:rsidR="001E2920" w:rsidRPr="00D1544C">
        <w:rPr>
          <w:rFonts w:ascii="GHEA Grapalat" w:hAnsi="GHEA Grapalat"/>
          <w:lang w:val="hy-AM"/>
        </w:rPr>
        <w:t xml:space="preserve"> </w:t>
      </w:r>
      <w:r w:rsidRPr="00D1544C">
        <w:rPr>
          <w:rFonts w:ascii="GHEA Grapalat" w:hAnsi="GHEA Grapalat"/>
          <w:lang w:val="hy-AM"/>
        </w:rPr>
        <w:t>գնանշման կանոնները սահմանված են</w:t>
      </w:r>
      <w:r w:rsidR="001E2920" w:rsidRPr="00536F85">
        <w:rPr>
          <w:rFonts w:ascii="GHEA Grapalat" w:hAnsi="GHEA Grapalat"/>
          <w:lang w:val="hy-AM"/>
        </w:rPr>
        <w:t xml:space="preserve"> </w:t>
      </w:r>
      <w:r w:rsidR="001E2920" w:rsidRPr="00D1544C">
        <w:rPr>
          <w:rFonts w:ascii="GHEA Grapalat" w:hAnsi="GHEA Grapalat"/>
          <w:lang w:val="hy-AM"/>
        </w:rPr>
        <w:t>«Սպառողների</w:t>
      </w:r>
      <w:r w:rsidR="001E2920" w:rsidRPr="00536F85">
        <w:rPr>
          <w:rFonts w:ascii="GHEA Grapalat" w:hAnsi="GHEA Grapalat"/>
          <w:lang w:val="hy-AM"/>
        </w:rPr>
        <w:t xml:space="preserve"> </w:t>
      </w:r>
      <w:r w:rsidR="001E2920" w:rsidRPr="00D1544C">
        <w:rPr>
          <w:rFonts w:ascii="GHEA Grapalat" w:hAnsi="GHEA Grapalat"/>
          <w:lang w:val="hy-AM"/>
        </w:rPr>
        <w:t>շահերի պաշտպանության</w:t>
      </w:r>
      <w:r w:rsidR="001E2920" w:rsidRPr="00536F85">
        <w:rPr>
          <w:rFonts w:ascii="GHEA Grapalat" w:hAnsi="GHEA Grapalat"/>
          <w:lang w:val="hy-AM"/>
        </w:rPr>
        <w:t xml:space="preserve"> </w:t>
      </w:r>
      <w:r w:rsidR="001E2920" w:rsidRPr="00D1544C">
        <w:rPr>
          <w:rFonts w:ascii="GHEA Grapalat" w:hAnsi="GHEA Grapalat"/>
          <w:lang w:val="hy-AM"/>
        </w:rPr>
        <w:t>մասին»</w:t>
      </w:r>
      <w:r w:rsidR="001E2920" w:rsidRPr="00536F85">
        <w:rPr>
          <w:rFonts w:ascii="GHEA Grapalat" w:hAnsi="GHEA Grapalat"/>
          <w:lang w:val="hy-AM"/>
        </w:rPr>
        <w:t xml:space="preserve"> </w:t>
      </w:r>
      <w:hyperlink r:id="rId8" w:history="1">
        <w:r w:rsidR="001E2920" w:rsidRPr="00D1544C">
          <w:rPr>
            <w:rStyle w:val="Hyperlink"/>
            <w:rFonts w:ascii="GHEA Grapalat" w:hAnsi="GHEA Grapalat"/>
            <w:lang w:val="hy-AM"/>
          </w:rPr>
          <w:t>օրենքով</w:t>
        </w:r>
      </w:hyperlink>
      <w:r w:rsidR="00C46789">
        <w:rPr>
          <w:rStyle w:val="FootnoteReference"/>
          <w:rFonts w:ascii="GHEA Grapalat" w:hAnsi="GHEA Grapalat"/>
          <w:color w:val="0563C1" w:themeColor="hyperlink"/>
          <w:u w:val="single"/>
          <w:lang w:val="hy-AM"/>
        </w:rPr>
        <w:footnoteReference w:id="12"/>
      </w:r>
      <w:r w:rsidR="00DD0852">
        <w:rPr>
          <w:rFonts w:ascii="GHEA Grapalat" w:hAnsi="GHEA Grapalat"/>
          <w:lang w:val="hy-AM"/>
        </w:rPr>
        <w:t xml:space="preserve">, </w:t>
      </w:r>
      <w:r w:rsidR="00DD0852" w:rsidRPr="00D1544C">
        <w:rPr>
          <w:rFonts w:ascii="GHEA Grapalat" w:hAnsi="GHEA Grapalat"/>
          <w:lang w:val="hy-AM"/>
        </w:rPr>
        <w:t>ինչպես նաև</w:t>
      </w:r>
      <w:r w:rsidR="001E2920" w:rsidRPr="00536F85">
        <w:rPr>
          <w:rFonts w:ascii="GHEA Grapalat" w:hAnsi="GHEA Grapalat"/>
          <w:lang w:val="hy-AM"/>
        </w:rPr>
        <w:t xml:space="preserve"> </w:t>
      </w:r>
      <w:r w:rsidRPr="00D1544C">
        <w:rPr>
          <w:rFonts w:ascii="GHEA Grapalat" w:hAnsi="GHEA Grapalat"/>
          <w:lang w:val="hy-AM"/>
        </w:rPr>
        <w:t>«</w:t>
      </w:r>
      <w:r w:rsidR="001E2920" w:rsidRPr="00D1544C">
        <w:rPr>
          <w:rFonts w:ascii="GHEA Grapalat" w:hAnsi="GHEA Grapalat"/>
          <w:lang w:val="hy-AM"/>
        </w:rPr>
        <w:t>շուկայավարման</w:t>
      </w:r>
      <w:r w:rsidR="001E2920" w:rsidRPr="00536F85">
        <w:rPr>
          <w:rFonts w:ascii="GHEA Grapalat" w:hAnsi="GHEA Grapalat"/>
          <w:lang w:val="hy-AM"/>
        </w:rPr>
        <w:t xml:space="preserve"> </w:t>
      </w:r>
      <w:r w:rsidR="001E2920" w:rsidRPr="00D1544C">
        <w:rPr>
          <w:rFonts w:ascii="GHEA Grapalat" w:hAnsi="GHEA Grapalat"/>
          <w:lang w:val="hy-AM"/>
        </w:rPr>
        <w:t>սպառողական</w:t>
      </w:r>
      <w:r w:rsidR="001E2920" w:rsidRPr="00536F85">
        <w:rPr>
          <w:rFonts w:ascii="GHEA Grapalat" w:hAnsi="GHEA Grapalat"/>
          <w:lang w:val="hy-AM"/>
        </w:rPr>
        <w:t xml:space="preserve"> </w:t>
      </w:r>
      <w:r w:rsidR="001E2920" w:rsidRPr="00D1544C">
        <w:rPr>
          <w:rFonts w:ascii="GHEA Grapalat" w:hAnsi="GHEA Grapalat"/>
          <w:lang w:val="hy-AM"/>
        </w:rPr>
        <w:t>ապրանքների</w:t>
      </w:r>
      <w:r w:rsidR="001E2920" w:rsidRPr="00536F85">
        <w:rPr>
          <w:rFonts w:ascii="GHEA Grapalat" w:hAnsi="GHEA Grapalat"/>
          <w:lang w:val="hy-AM"/>
        </w:rPr>
        <w:t xml:space="preserve"> </w:t>
      </w:r>
      <w:r w:rsidR="001E2920" w:rsidRPr="00D1544C">
        <w:rPr>
          <w:rFonts w:ascii="GHEA Grapalat" w:hAnsi="GHEA Grapalat"/>
          <w:lang w:val="hy-AM"/>
        </w:rPr>
        <w:t>գների</w:t>
      </w:r>
      <w:r w:rsidR="001E2920" w:rsidRPr="00536F85">
        <w:rPr>
          <w:rFonts w:ascii="GHEA Grapalat" w:hAnsi="GHEA Grapalat"/>
          <w:lang w:val="hy-AM"/>
        </w:rPr>
        <w:t xml:space="preserve"> </w:t>
      </w:r>
      <w:r w:rsidR="001E2920" w:rsidRPr="00D1544C">
        <w:rPr>
          <w:rFonts w:ascii="GHEA Grapalat" w:hAnsi="GHEA Grapalat"/>
          <w:lang w:val="hy-AM"/>
        </w:rPr>
        <w:t>ծանուցման</w:t>
      </w:r>
      <w:r w:rsidR="00DD0852">
        <w:rPr>
          <w:rFonts w:ascii="GHEA Grapalat" w:hAnsi="GHEA Grapalat"/>
          <w:lang w:val="hy-AM"/>
        </w:rPr>
        <w:t xml:space="preserve"> մասին</w:t>
      </w:r>
      <w:r w:rsidRPr="00D1544C">
        <w:rPr>
          <w:rFonts w:ascii="GHEA Grapalat" w:hAnsi="GHEA Grapalat"/>
          <w:lang w:val="hy-AM"/>
        </w:rPr>
        <w:t>»</w:t>
      </w:r>
      <w:r w:rsidR="00DD0852">
        <w:rPr>
          <w:rFonts w:ascii="GHEA Grapalat" w:hAnsi="GHEA Grapalat"/>
          <w:lang w:val="hy-AM"/>
        </w:rPr>
        <w:t xml:space="preserve"> </w:t>
      </w:r>
      <w:hyperlink r:id="rId9" w:history="1">
        <w:r w:rsidR="00DD0852" w:rsidRPr="00425E31">
          <w:rPr>
            <w:rStyle w:val="Hyperlink"/>
            <w:rFonts w:ascii="GHEA Grapalat" w:hAnsi="GHEA Grapalat"/>
            <w:lang w:val="hy-AM"/>
          </w:rPr>
          <w:t>կանոնակարգով</w:t>
        </w:r>
        <w:r w:rsidR="00DD0852" w:rsidRPr="00536F85">
          <w:rPr>
            <w:rStyle w:val="Hyperlink"/>
            <w:rFonts w:ascii="GHEA Grapalat" w:hAnsi="GHEA Grapalat"/>
            <w:lang w:val="hy-AM"/>
          </w:rPr>
          <w:t xml:space="preserve"> (553/2013)</w:t>
        </w:r>
      </w:hyperlink>
      <w:r w:rsidR="00DD0852">
        <w:rPr>
          <w:rStyle w:val="FootnoteReference"/>
          <w:rFonts w:ascii="GHEA Grapalat" w:hAnsi="GHEA Grapalat"/>
          <w:lang w:val="hy-AM"/>
        </w:rPr>
        <w:footnoteReference w:id="13"/>
      </w:r>
      <w:r w:rsidR="00DD0852">
        <w:rPr>
          <w:rFonts w:ascii="GHEA Grapalat" w:hAnsi="GHEA Grapalat"/>
          <w:lang w:val="hy-AM"/>
        </w:rPr>
        <w:t xml:space="preserve"> և</w:t>
      </w:r>
      <w:r w:rsidRPr="00D1544C">
        <w:rPr>
          <w:rFonts w:ascii="GHEA Grapalat" w:hAnsi="GHEA Grapalat"/>
          <w:lang w:val="hy-AM"/>
        </w:rPr>
        <w:t xml:space="preserve"> «</w:t>
      </w:r>
      <w:r w:rsidR="001E2920" w:rsidRPr="00D1544C">
        <w:rPr>
          <w:rFonts w:ascii="GHEA Grapalat" w:hAnsi="GHEA Grapalat"/>
          <w:lang w:val="hy-AM"/>
        </w:rPr>
        <w:t xml:space="preserve">մարքեթինգային նպատակներով սպառողական ապրանքների գինը հայտարարելու </w:t>
      </w:r>
      <w:r w:rsidRPr="00D1544C">
        <w:rPr>
          <w:rFonts w:ascii="GHEA Grapalat" w:hAnsi="GHEA Grapalat"/>
          <w:lang w:val="hy-AM"/>
        </w:rPr>
        <w:t xml:space="preserve">մասին» </w:t>
      </w:r>
      <w:hyperlink r:id="rId10" w:history="1">
        <w:r w:rsidR="001E2920" w:rsidRPr="00D1544C">
          <w:rPr>
            <w:rStyle w:val="Hyperlink"/>
            <w:rFonts w:ascii="GHEA Grapalat" w:hAnsi="GHEA Grapalat"/>
            <w:lang w:val="hy-AM"/>
          </w:rPr>
          <w:t xml:space="preserve">կանոնակարգով </w:t>
        </w:r>
        <w:r w:rsidR="001E2920" w:rsidRPr="00536F85">
          <w:rPr>
            <w:rStyle w:val="Hyperlink"/>
            <w:rFonts w:ascii="GHEA Grapalat" w:hAnsi="GHEA Grapalat"/>
            <w:lang w:val="hy-AM"/>
          </w:rPr>
          <w:t>(</w:t>
        </w:r>
        <w:r w:rsidR="001E2920" w:rsidRPr="00D1544C">
          <w:rPr>
            <w:rStyle w:val="Hyperlink"/>
            <w:rFonts w:ascii="GHEA Grapalat" w:hAnsi="GHEA Grapalat"/>
            <w:lang w:val="hy-AM"/>
          </w:rPr>
          <w:t>1359</w:t>
        </w:r>
        <w:r w:rsidR="001E2920" w:rsidRPr="00536F85">
          <w:rPr>
            <w:rStyle w:val="Hyperlink"/>
            <w:rFonts w:ascii="GHEA Grapalat" w:hAnsi="GHEA Grapalat"/>
            <w:lang w:val="hy-AM"/>
          </w:rPr>
          <w:t>/</w:t>
        </w:r>
        <w:r w:rsidR="001E2920" w:rsidRPr="00D1544C">
          <w:rPr>
            <w:rStyle w:val="Hyperlink"/>
            <w:rFonts w:ascii="GHEA Grapalat" w:hAnsi="GHEA Grapalat"/>
            <w:lang w:val="hy-AM"/>
          </w:rPr>
          <w:t>1999</w:t>
        </w:r>
        <w:r w:rsidR="001E2920" w:rsidRPr="00536F85">
          <w:rPr>
            <w:rStyle w:val="Hyperlink"/>
            <w:rFonts w:ascii="GHEA Grapalat" w:hAnsi="GHEA Grapalat"/>
            <w:lang w:val="hy-AM"/>
          </w:rPr>
          <w:t>)</w:t>
        </w:r>
      </w:hyperlink>
      <w:r w:rsidR="001E2920" w:rsidRPr="00D1544C">
        <w:rPr>
          <w:rStyle w:val="FootnoteReference"/>
          <w:rFonts w:ascii="GHEA Grapalat" w:hAnsi="GHEA Grapalat"/>
          <w:lang w:val="fi-FI"/>
        </w:rPr>
        <w:footnoteReference w:id="14"/>
      </w:r>
      <w:r w:rsidRPr="00D1544C">
        <w:rPr>
          <w:rFonts w:ascii="GHEA Grapalat" w:hAnsi="GHEA Grapalat"/>
          <w:lang w:val="hy-AM"/>
        </w:rPr>
        <w:t>, որոնցով սահմանված են միավոր գնի ներկայացման կա</w:t>
      </w:r>
      <w:r w:rsidR="000306EA" w:rsidRPr="00D1544C">
        <w:rPr>
          <w:rFonts w:ascii="GHEA Grapalat" w:hAnsi="GHEA Grapalat"/>
          <w:lang w:val="hy-AM"/>
        </w:rPr>
        <w:t>նոնները, այդ կանոններից սահմանված բացառությունները, առանձին ապրանքների համար սահմանված հատուկ կարգավորումները և նշված կանոնների խախտման հետևանքով ծագող պատասխանատվությունը։</w:t>
      </w:r>
      <w:r w:rsidR="004A5480" w:rsidRPr="00D1544C">
        <w:rPr>
          <w:rFonts w:ascii="GHEA Grapalat" w:hAnsi="GHEA Grapalat"/>
          <w:lang w:val="hy-AM"/>
        </w:rPr>
        <w:t xml:space="preserve"> </w:t>
      </w:r>
    </w:p>
    <w:p w14:paraId="0E6C18BE" w14:textId="77777777" w:rsidR="00DD0852" w:rsidRDefault="00F52CD3" w:rsidP="00F52CD3">
      <w:pPr>
        <w:pStyle w:val="NormalWeb"/>
        <w:tabs>
          <w:tab w:val="left" w:pos="0"/>
        </w:tabs>
        <w:spacing w:before="0" w:beforeAutospacing="0" w:after="0" w:afterAutospacing="0" w:line="360" w:lineRule="auto"/>
        <w:ind w:right="-285" w:firstLine="567"/>
        <w:jc w:val="both"/>
        <w:rPr>
          <w:rFonts w:ascii="Cambria Math" w:hAnsi="Cambria Math"/>
          <w:lang w:val="hy-AM"/>
        </w:rPr>
      </w:pPr>
      <w:r>
        <w:rPr>
          <w:rFonts w:ascii="GHEA Grapalat" w:hAnsi="GHEA Grapalat"/>
          <w:lang w:val="hy-AM"/>
        </w:rPr>
        <w:t>Նշված կարգավորումներ</w:t>
      </w:r>
      <w:r w:rsidR="00DD0852">
        <w:rPr>
          <w:rFonts w:ascii="GHEA Grapalat" w:hAnsi="GHEA Grapalat"/>
          <w:lang w:val="hy-AM"/>
        </w:rPr>
        <w:t>ով, ի թիվս այլնի, սահմանվում է</w:t>
      </w:r>
      <w:r w:rsidR="00DD0852">
        <w:rPr>
          <w:rFonts w:ascii="Cambria Math" w:hAnsi="Cambria Math"/>
          <w:lang w:val="hy-AM"/>
        </w:rPr>
        <w:t>․</w:t>
      </w:r>
    </w:p>
    <w:p w14:paraId="41813F99" w14:textId="0D87767B" w:rsidR="00DD0852" w:rsidRPr="00DD0852" w:rsidRDefault="00DD0852" w:rsidP="00F52CD3">
      <w:pPr>
        <w:pStyle w:val="NormalWeb"/>
        <w:tabs>
          <w:tab w:val="left" w:pos="0"/>
        </w:tabs>
        <w:spacing w:before="0" w:beforeAutospacing="0" w:after="0" w:afterAutospacing="0" w:line="360" w:lineRule="auto"/>
        <w:ind w:right="-285" w:firstLine="567"/>
        <w:jc w:val="both"/>
        <w:rPr>
          <w:rFonts w:ascii="Cambria Math" w:hAnsi="Cambria Math"/>
          <w:lang w:val="hy-AM"/>
        </w:rPr>
      </w:pPr>
      <w:r>
        <w:rPr>
          <w:rFonts w:ascii="GHEA Grapalat" w:hAnsi="GHEA Grapalat"/>
          <w:lang w:val="hy-AM"/>
        </w:rPr>
        <w:t>ա</w:t>
      </w:r>
      <w:r w:rsidRPr="00F95DC2">
        <w:rPr>
          <w:rFonts w:ascii="GHEA Grapalat" w:hAnsi="GHEA Grapalat"/>
          <w:lang w:val="hy-AM"/>
        </w:rPr>
        <w:t xml:space="preserve">) </w:t>
      </w:r>
      <w:r>
        <w:rPr>
          <w:rFonts w:ascii="GHEA Grapalat" w:hAnsi="GHEA Grapalat"/>
          <w:lang w:val="hy-AM"/>
        </w:rPr>
        <w:t xml:space="preserve">եթե </w:t>
      </w:r>
      <w:r w:rsidR="00F52CD3" w:rsidRPr="00F52CD3">
        <w:rPr>
          <w:rFonts w:ascii="GHEA Grapalat" w:hAnsi="GHEA Grapalat"/>
          <w:lang w:val="hy-AM"/>
        </w:rPr>
        <w:t>անհատական սպառողական ապրանքը առաջարկվում է որոշակի գնով, ապա վաճառողը պետք է նշի ապրանքի ընդհանուր գինը, ներառյալ</w:t>
      </w:r>
      <w:r>
        <w:rPr>
          <w:rFonts w:ascii="GHEA Grapalat" w:hAnsi="GHEA Grapalat"/>
          <w:lang w:val="hy-AM"/>
        </w:rPr>
        <w:t>՝</w:t>
      </w:r>
      <w:r w:rsidR="00F52CD3" w:rsidRPr="00F52CD3">
        <w:rPr>
          <w:rFonts w:ascii="GHEA Grapalat" w:hAnsi="GHEA Grapalat"/>
          <w:lang w:val="hy-AM"/>
        </w:rPr>
        <w:t xml:space="preserve"> հարկերը, կամ, եթե ապրանքի բնույթի պատճառով ճշգրիտ գինը չի կարող նշվել, </w:t>
      </w:r>
      <w:r>
        <w:rPr>
          <w:rFonts w:ascii="GHEA Grapalat" w:hAnsi="GHEA Grapalat"/>
          <w:lang w:val="hy-AM"/>
        </w:rPr>
        <w:t xml:space="preserve">ապա </w:t>
      </w:r>
      <w:r w:rsidR="00F52CD3" w:rsidRPr="00F52CD3">
        <w:rPr>
          <w:rFonts w:ascii="GHEA Grapalat" w:hAnsi="GHEA Grapalat"/>
          <w:lang w:val="hy-AM"/>
        </w:rPr>
        <w:t>գինը որոշելու հիմքը</w:t>
      </w:r>
      <w:r>
        <w:rPr>
          <w:rFonts w:ascii="Cambria Math" w:hAnsi="Cambria Math"/>
          <w:lang w:val="hy-AM"/>
        </w:rPr>
        <w:t>․</w:t>
      </w:r>
    </w:p>
    <w:p w14:paraId="1999FD1B" w14:textId="77777777" w:rsidR="00DD0852" w:rsidRDefault="00DD0852" w:rsidP="00DD0852">
      <w:pPr>
        <w:pStyle w:val="NormalWeb"/>
        <w:tabs>
          <w:tab w:val="left" w:pos="0"/>
        </w:tabs>
        <w:spacing w:before="0" w:beforeAutospacing="0" w:after="0" w:afterAutospacing="0" w:line="360" w:lineRule="auto"/>
        <w:ind w:right="-285" w:firstLine="567"/>
        <w:jc w:val="both"/>
        <w:rPr>
          <w:rFonts w:ascii="Cambria Math" w:hAnsi="Cambria Math"/>
          <w:lang w:val="hy-AM"/>
        </w:rPr>
      </w:pPr>
      <w:r>
        <w:rPr>
          <w:rFonts w:ascii="GHEA Grapalat" w:hAnsi="GHEA Grapalat"/>
          <w:lang w:val="hy-AM"/>
        </w:rPr>
        <w:t>բ</w:t>
      </w:r>
      <w:r w:rsidRPr="00F95DC2">
        <w:rPr>
          <w:rFonts w:ascii="GHEA Grapalat" w:hAnsi="GHEA Grapalat"/>
          <w:lang w:val="hy-AM"/>
        </w:rPr>
        <w:t xml:space="preserve">) </w:t>
      </w:r>
      <w:r>
        <w:rPr>
          <w:rFonts w:ascii="GHEA Grapalat" w:hAnsi="GHEA Grapalat"/>
          <w:lang w:val="hy-AM"/>
        </w:rPr>
        <w:t>ա</w:t>
      </w:r>
      <w:r w:rsidR="00F52CD3" w:rsidRPr="00F52CD3">
        <w:rPr>
          <w:rFonts w:ascii="GHEA Grapalat" w:hAnsi="GHEA Grapalat"/>
          <w:lang w:val="hy-AM"/>
        </w:rPr>
        <w:t xml:space="preserve">նհրաժեշտության դեպքում </w:t>
      </w:r>
      <w:r>
        <w:rPr>
          <w:rFonts w:ascii="GHEA Grapalat" w:hAnsi="GHEA Grapalat"/>
          <w:lang w:val="hy-AM"/>
        </w:rPr>
        <w:t>նշում</w:t>
      </w:r>
      <w:r w:rsidR="00F52CD3" w:rsidRPr="00F52CD3">
        <w:rPr>
          <w:rFonts w:ascii="GHEA Grapalat" w:hAnsi="GHEA Grapalat"/>
          <w:lang w:val="hy-AM"/>
        </w:rPr>
        <w:t xml:space="preserve"> առաքման ծախսերի մասին, որոնք ներառված չեն ընդհանուր արժեքի մեջ</w:t>
      </w:r>
      <w:r w:rsidRPr="00DD0852">
        <w:rPr>
          <w:rFonts w:ascii="GHEA Grapalat" w:hAnsi="GHEA Grapalat"/>
          <w:lang w:val="hy-AM"/>
        </w:rPr>
        <w:t>, իսկ</w:t>
      </w:r>
      <w:r w:rsidR="00F52CD3" w:rsidRPr="00F52CD3">
        <w:rPr>
          <w:rFonts w:ascii="GHEA Grapalat" w:hAnsi="GHEA Grapalat"/>
          <w:lang w:val="hy-AM"/>
        </w:rPr>
        <w:t xml:space="preserve"> եթե այդ ծախսերը հնարավոր չէ նախապես հաշվարկել, ապա պետք է նշվի, որ այդպիսի ծախսեր կարող են առաջանալ</w:t>
      </w:r>
      <w:r>
        <w:rPr>
          <w:rFonts w:ascii="Cambria Math" w:hAnsi="Cambria Math"/>
          <w:lang w:val="hy-AM"/>
        </w:rPr>
        <w:t>․</w:t>
      </w:r>
    </w:p>
    <w:p w14:paraId="58B6DFDA" w14:textId="3452B9ED" w:rsidR="00F52CD3" w:rsidRDefault="00DD0852" w:rsidP="00DD0852">
      <w:pPr>
        <w:pStyle w:val="NormalWeb"/>
        <w:tabs>
          <w:tab w:val="left" w:pos="0"/>
        </w:tabs>
        <w:spacing w:before="0" w:beforeAutospacing="0" w:after="0" w:afterAutospacing="0" w:line="360" w:lineRule="auto"/>
        <w:ind w:right="-285" w:firstLine="567"/>
        <w:jc w:val="both"/>
        <w:rPr>
          <w:rFonts w:ascii="GHEA Grapalat" w:hAnsi="GHEA Grapalat"/>
          <w:lang w:val="hy-AM"/>
        </w:rPr>
      </w:pPr>
      <w:r w:rsidRPr="00F95DC2">
        <w:rPr>
          <w:rFonts w:ascii="GHEA Grapalat" w:hAnsi="GHEA Grapalat"/>
          <w:lang w:val="hy-AM"/>
        </w:rPr>
        <w:t xml:space="preserve">գ) </w:t>
      </w:r>
      <w:proofErr w:type="spellStart"/>
      <w:r>
        <w:rPr>
          <w:rFonts w:ascii="GHEA Grapalat" w:hAnsi="GHEA Grapalat"/>
          <w:lang w:val="hy-AM"/>
        </w:rPr>
        <w:t>զ</w:t>
      </w:r>
      <w:r w:rsidR="00F52CD3" w:rsidRPr="00F52CD3">
        <w:rPr>
          <w:rFonts w:ascii="GHEA Grapalat" w:hAnsi="GHEA Grapalat"/>
          <w:lang w:val="hy-AM"/>
        </w:rPr>
        <w:t>եղչին</w:t>
      </w:r>
      <w:proofErr w:type="spellEnd"/>
      <w:r w:rsidR="00F52CD3" w:rsidRPr="00F52CD3">
        <w:rPr>
          <w:rFonts w:ascii="GHEA Grapalat" w:hAnsi="GHEA Grapalat"/>
          <w:lang w:val="hy-AM"/>
        </w:rPr>
        <w:t xml:space="preserve"> զուգահեռ պետք</w:t>
      </w:r>
      <w:r w:rsidR="00F52CD3" w:rsidRPr="00536F85">
        <w:rPr>
          <w:rFonts w:ascii="GHEA Grapalat" w:hAnsi="GHEA Grapalat"/>
          <w:lang w:val="hy-AM"/>
        </w:rPr>
        <w:t xml:space="preserve"> </w:t>
      </w:r>
      <w:r w:rsidR="00F52CD3" w:rsidRPr="00F52CD3">
        <w:rPr>
          <w:rFonts w:ascii="GHEA Grapalat" w:hAnsi="GHEA Grapalat"/>
          <w:lang w:val="hy-AM"/>
        </w:rPr>
        <w:t>է</w:t>
      </w:r>
      <w:r w:rsidR="00F52CD3" w:rsidRPr="00536F85">
        <w:rPr>
          <w:rFonts w:ascii="GHEA Grapalat" w:hAnsi="GHEA Grapalat"/>
          <w:lang w:val="hy-AM"/>
        </w:rPr>
        <w:t xml:space="preserve"> </w:t>
      </w:r>
      <w:r w:rsidR="00F52CD3" w:rsidRPr="00F52CD3">
        <w:rPr>
          <w:rFonts w:ascii="GHEA Grapalat" w:hAnsi="GHEA Grapalat"/>
          <w:lang w:val="hy-AM"/>
        </w:rPr>
        <w:t>նաև</w:t>
      </w:r>
      <w:r w:rsidR="00F52CD3" w:rsidRPr="00536F85">
        <w:rPr>
          <w:rFonts w:ascii="GHEA Grapalat" w:hAnsi="GHEA Grapalat"/>
          <w:lang w:val="hy-AM"/>
        </w:rPr>
        <w:t xml:space="preserve"> </w:t>
      </w:r>
      <w:r w:rsidR="00F52CD3" w:rsidRPr="00F52CD3">
        <w:rPr>
          <w:rFonts w:ascii="GHEA Grapalat" w:hAnsi="GHEA Grapalat"/>
          <w:lang w:val="hy-AM"/>
        </w:rPr>
        <w:t>նշվի</w:t>
      </w:r>
      <w:r w:rsidR="00F52CD3" w:rsidRPr="00536F85">
        <w:rPr>
          <w:rFonts w:ascii="GHEA Grapalat" w:hAnsi="GHEA Grapalat"/>
          <w:lang w:val="hy-AM"/>
        </w:rPr>
        <w:t xml:space="preserve"> </w:t>
      </w:r>
      <w:r w:rsidR="00F52CD3" w:rsidRPr="00F52CD3">
        <w:rPr>
          <w:rFonts w:ascii="GHEA Grapalat" w:hAnsi="GHEA Grapalat"/>
          <w:lang w:val="hy-AM"/>
        </w:rPr>
        <w:t>ամենացածր</w:t>
      </w:r>
      <w:r w:rsidR="00F52CD3" w:rsidRPr="00536F85">
        <w:rPr>
          <w:rFonts w:ascii="GHEA Grapalat" w:hAnsi="GHEA Grapalat"/>
          <w:lang w:val="hy-AM"/>
        </w:rPr>
        <w:t xml:space="preserve"> </w:t>
      </w:r>
      <w:r w:rsidR="00F52CD3" w:rsidRPr="00F52CD3">
        <w:rPr>
          <w:rFonts w:ascii="GHEA Grapalat" w:hAnsi="GHEA Grapalat"/>
          <w:lang w:val="hy-AM"/>
        </w:rPr>
        <w:t>գինը</w:t>
      </w:r>
      <w:r w:rsidR="00F52CD3" w:rsidRPr="00536F85">
        <w:rPr>
          <w:rFonts w:ascii="GHEA Grapalat" w:hAnsi="GHEA Grapalat"/>
          <w:lang w:val="hy-AM"/>
        </w:rPr>
        <w:t xml:space="preserve">, </w:t>
      </w:r>
      <w:r w:rsidR="00F52CD3" w:rsidRPr="00F52CD3">
        <w:rPr>
          <w:rFonts w:ascii="GHEA Grapalat" w:hAnsi="GHEA Grapalat"/>
          <w:lang w:val="hy-AM"/>
        </w:rPr>
        <w:t>որով</w:t>
      </w:r>
      <w:r w:rsidR="00F52CD3" w:rsidRPr="00536F85">
        <w:rPr>
          <w:rFonts w:ascii="GHEA Grapalat" w:hAnsi="GHEA Grapalat"/>
          <w:lang w:val="hy-AM"/>
        </w:rPr>
        <w:t xml:space="preserve"> </w:t>
      </w:r>
      <w:r w:rsidR="00F52CD3" w:rsidRPr="00F52CD3">
        <w:rPr>
          <w:rFonts w:ascii="GHEA Grapalat" w:hAnsi="GHEA Grapalat"/>
          <w:lang w:val="hy-AM"/>
        </w:rPr>
        <w:t>ապրանքը</w:t>
      </w:r>
      <w:r w:rsidR="00F52CD3" w:rsidRPr="00536F85">
        <w:rPr>
          <w:rFonts w:ascii="GHEA Grapalat" w:hAnsi="GHEA Grapalat"/>
          <w:lang w:val="hy-AM"/>
        </w:rPr>
        <w:t xml:space="preserve"> </w:t>
      </w:r>
      <w:r w:rsidR="00F52CD3" w:rsidRPr="00F52CD3">
        <w:rPr>
          <w:rFonts w:ascii="GHEA Grapalat" w:hAnsi="GHEA Grapalat"/>
          <w:lang w:val="hy-AM"/>
        </w:rPr>
        <w:t>վաճառվել</w:t>
      </w:r>
      <w:r w:rsidR="00F52CD3" w:rsidRPr="00536F85">
        <w:rPr>
          <w:rFonts w:ascii="GHEA Grapalat" w:hAnsi="GHEA Grapalat"/>
          <w:lang w:val="hy-AM"/>
        </w:rPr>
        <w:t xml:space="preserve"> </w:t>
      </w:r>
      <w:r w:rsidR="00F52CD3" w:rsidRPr="00F52CD3">
        <w:rPr>
          <w:rFonts w:ascii="GHEA Grapalat" w:hAnsi="GHEA Grapalat"/>
          <w:lang w:val="hy-AM"/>
        </w:rPr>
        <w:t>է</w:t>
      </w:r>
      <w:r w:rsidR="00F52CD3" w:rsidRPr="00536F85">
        <w:rPr>
          <w:rFonts w:ascii="GHEA Grapalat" w:hAnsi="GHEA Grapalat"/>
          <w:lang w:val="hy-AM"/>
        </w:rPr>
        <w:t xml:space="preserve"> </w:t>
      </w:r>
      <w:r w:rsidR="00F52CD3" w:rsidRPr="00F52CD3">
        <w:rPr>
          <w:rFonts w:ascii="GHEA Grapalat" w:hAnsi="GHEA Grapalat"/>
          <w:lang w:val="hy-AM"/>
        </w:rPr>
        <w:t>գնի</w:t>
      </w:r>
      <w:r w:rsidR="00F52CD3" w:rsidRPr="00536F85">
        <w:rPr>
          <w:rFonts w:ascii="GHEA Grapalat" w:hAnsi="GHEA Grapalat"/>
          <w:lang w:val="hy-AM"/>
        </w:rPr>
        <w:t xml:space="preserve"> </w:t>
      </w:r>
      <w:r w:rsidR="00F52CD3" w:rsidRPr="00F52CD3">
        <w:rPr>
          <w:rFonts w:ascii="GHEA Grapalat" w:hAnsi="GHEA Grapalat"/>
          <w:lang w:val="hy-AM"/>
        </w:rPr>
        <w:t>իջեցմանը</w:t>
      </w:r>
      <w:r w:rsidR="00F52CD3" w:rsidRPr="00536F85">
        <w:rPr>
          <w:rFonts w:ascii="GHEA Grapalat" w:hAnsi="GHEA Grapalat"/>
          <w:lang w:val="hy-AM"/>
        </w:rPr>
        <w:t xml:space="preserve"> </w:t>
      </w:r>
      <w:r w:rsidR="00F52CD3" w:rsidRPr="00F52CD3">
        <w:rPr>
          <w:rFonts w:ascii="GHEA Grapalat" w:hAnsi="GHEA Grapalat"/>
          <w:lang w:val="hy-AM"/>
        </w:rPr>
        <w:t>նախորդող</w:t>
      </w:r>
      <w:r w:rsidR="00F52CD3" w:rsidRPr="00536F85">
        <w:rPr>
          <w:rFonts w:ascii="GHEA Grapalat" w:hAnsi="GHEA Grapalat"/>
          <w:lang w:val="hy-AM"/>
        </w:rPr>
        <w:t xml:space="preserve"> 30 </w:t>
      </w:r>
      <w:r w:rsidR="00F52CD3" w:rsidRPr="00F52CD3">
        <w:rPr>
          <w:rFonts w:ascii="GHEA Grapalat" w:hAnsi="GHEA Grapalat"/>
          <w:lang w:val="hy-AM"/>
        </w:rPr>
        <w:t>օրվա</w:t>
      </w:r>
      <w:r w:rsidR="00F52CD3" w:rsidRPr="00536F85">
        <w:rPr>
          <w:rFonts w:ascii="GHEA Grapalat" w:hAnsi="GHEA Grapalat"/>
          <w:lang w:val="hy-AM"/>
        </w:rPr>
        <w:t xml:space="preserve"> </w:t>
      </w:r>
      <w:r w:rsidR="00F52CD3" w:rsidRPr="00F52CD3">
        <w:rPr>
          <w:rFonts w:ascii="GHEA Grapalat" w:hAnsi="GHEA Grapalat"/>
          <w:lang w:val="hy-AM"/>
        </w:rPr>
        <w:t>ընթացքում</w:t>
      </w:r>
      <w:r>
        <w:rPr>
          <w:rFonts w:ascii="GHEA Grapalat" w:hAnsi="GHEA Grapalat"/>
          <w:lang w:val="hy-AM"/>
        </w:rPr>
        <w:t>, իսկ ե</w:t>
      </w:r>
      <w:r w:rsidR="00F52CD3" w:rsidRPr="00F52CD3">
        <w:rPr>
          <w:rFonts w:ascii="GHEA Grapalat" w:hAnsi="GHEA Grapalat"/>
          <w:lang w:val="hy-AM"/>
        </w:rPr>
        <w:t>թե</w:t>
      </w:r>
      <w:r w:rsidR="00F52CD3" w:rsidRPr="00536F85">
        <w:rPr>
          <w:rFonts w:ascii="GHEA Grapalat" w:hAnsi="GHEA Grapalat"/>
          <w:lang w:val="hy-AM"/>
        </w:rPr>
        <w:t xml:space="preserve"> </w:t>
      </w:r>
      <w:r w:rsidR="00F52CD3" w:rsidRPr="00F52CD3">
        <w:rPr>
          <w:rFonts w:ascii="GHEA Grapalat" w:hAnsi="GHEA Grapalat"/>
          <w:lang w:val="hy-AM"/>
        </w:rPr>
        <w:t>մինչև</w:t>
      </w:r>
      <w:r w:rsidR="00F52CD3" w:rsidRPr="00536F85">
        <w:rPr>
          <w:rFonts w:ascii="GHEA Grapalat" w:hAnsi="GHEA Grapalat"/>
          <w:lang w:val="hy-AM"/>
        </w:rPr>
        <w:t xml:space="preserve"> 60 </w:t>
      </w:r>
      <w:r w:rsidR="00F52CD3" w:rsidRPr="00F52CD3">
        <w:rPr>
          <w:rFonts w:ascii="GHEA Grapalat" w:hAnsi="GHEA Grapalat"/>
          <w:lang w:val="hy-AM"/>
        </w:rPr>
        <w:t>օր</w:t>
      </w:r>
      <w:r w:rsidR="00F52CD3" w:rsidRPr="00536F85">
        <w:rPr>
          <w:rFonts w:ascii="GHEA Grapalat" w:hAnsi="GHEA Grapalat"/>
          <w:lang w:val="hy-AM"/>
        </w:rPr>
        <w:t xml:space="preserve"> </w:t>
      </w:r>
      <w:r w:rsidR="00F52CD3" w:rsidRPr="00F52CD3">
        <w:rPr>
          <w:rFonts w:ascii="GHEA Grapalat" w:hAnsi="GHEA Grapalat"/>
          <w:lang w:val="hy-AM"/>
        </w:rPr>
        <w:t>տևող</w:t>
      </w:r>
      <w:r w:rsidR="00F52CD3" w:rsidRPr="00536F85">
        <w:rPr>
          <w:rFonts w:ascii="GHEA Grapalat" w:hAnsi="GHEA Grapalat"/>
          <w:lang w:val="hy-AM"/>
        </w:rPr>
        <w:t xml:space="preserve"> </w:t>
      </w:r>
      <w:r w:rsidR="00F52CD3" w:rsidRPr="00F52CD3">
        <w:rPr>
          <w:rFonts w:ascii="GHEA Grapalat" w:hAnsi="GHEA Grapalat"/>
          <w:lang w:val="hy-AM"/>
        </w:rPr>
        <w:t>ակցիայի</w:t>
      </w:r>
      <w:r w:rsidR="00F52CD3" w:rsidRPr="00536F85">
        <w:rPr>
          <w:rFonts w:ascii="GHEA Grapalat" w:hAnsi="GHEA Grapalat"/>
          <w:lang w:val="hy-AM"/>
        </w:rPr>
        <w:t xml:space="preserve"> </w:t>
      </w:r>
      <w:r w:rsidR="00F52CD3" w:rsidRPr="00F52CD3">
        <w:rPr>
          <w:rFonts w:ascii="GHEA Grapalat" w:hAnsi="GHEA Grapalat"/>
          <w:lang w:val="hy-AM"/>
        </w:rPr>
        <w:t>ընթացքում</w:t>
      </w:r>
      <w:r w:rsidR="00F52CD3" w:rsidRPr="00536F85">
        <w:rPr>
          <w:rFonts w:ascii="GHEA Grapalat" w:hAnsi="GHEA Grapalat"/>
          <w:lang w:val="hy-AM"/>
        </w:rPr>
        <w:t xml:space="preserve"> </w:t>
      </w:r>
      <w:r w:rsidR="00F52CD3" w:rsidRPr="00F52CD3">
        <w:rPr>
          <w:rFonts w:ascii="GHEA Grapalat" w:hAnsi="GHEA Grapalat"/>
          <w:lang w:val="hy-AM"/>
        </w:rPr>
        <w:t>գների</w:t>
      </w:r>
      <w:r w:rsidR="00F52CD3" w:rsidRPr="00536F85">
        <w:rPr>
          <w:rFonts w:ascii="GHEA Grapalat" w:hAnsi="GHEA Grapalat"/>
          <w:lang w:val="hy-AM"/>
        </w:rPr>
        <w:t xml:space="preserve"> </w:t>
      </w:r>
      <w:r w:rsidR="00F52CD3" w:rsidRPr="00F52CD3">
        <w:rPr>
          <w:rFonts w:ascii="GHEA Grapalat" w:hAnsi="GHEA Grapalat"/>
          <w:lang w:val="hy-AM"/>
        </w:rPr>
        <w:t>իջեցումն</w:t>
      </w:r>
      <w:r w:rsidR="00F52CD3" w:rsidRPr="00536F85">
        <w:rPr>
          <w:rFonts w:ascii="GHEA Grapalat" w:hAnsi="GHEA Grapalat"/>
          <w:lang w:val="hy-AM"/>
        </w:rPr>
        <w:t xml:space="preserve"> </w:t>
      </w:r>
      <w:r w:rsidR="00F52CD3" w:rsidRPr="00F52CD3">
        <w:rPr>
          <w:rFonts w:ascii="GHEA Grapalat" w:hAnsi="GHEA Grapalat"/>
          <w:lang w:val="hy-AM"/>
        </w:rPr>
        <w:t>աստիճանաբար</w:t>
      </w:r>
      <w:r w:rsidR="00F52CD3" w:rsidRPr="00536F85">
        <w:rPr>
          <w:rFonts w:ascii="GHEA Grapalat" w:hAnsi="GHEA Grapalat"/>
          <w:lang w:val="hy-AM"/>
        </w:rPr>
        <w:t xml:space="preserve"> </w:t>
      </w:r>
      <w:r w:rsidR="00F52CD3" w:rsidRPr="00F52CD3">
        <w:rPr>
          <w:rFonts w:ascii="GHEA Grapalat" w:hAnsi="GHEA Grapalat"/>
          <w:lang w:val="hy-AM"/>
        </w:rPr>
        <w:t>աճում</w:t>
      </w:r>
      <w:r w:rsidR="00F52CD3" w:rsidRPr="00536F85">
        <w:rPr>
          <w:rFonts w:ascii="GHEA Grapalat" w:hAnsi="GHEA Grapalat"/>
          <w:lang w:val="hy-AM"/>
        </w:rPr>
        <w:t xml:space="preserve"> </w:t>
      </w:r>
      <w:r w:rsidR="00F52CD3" w:rsidRPr="00F52CD3">
        <w:rPr>
          <w:rFonts w:ascii="GHEA Grapalat" w:hAnsi="GHEA Grapalat"/>
          <w:lang w:val="hy-AM"/>
        </w:rPr>
        <w:t>է</w:t>
      </w:r>
      <w:r w:rsidR="00F52CD3" w:rsidRPr="00536F85">
        <w:rPr>
          <w:rFonts w:ascii="GHEA Grapalat" w:hAnsi="GHEA Grapalat"/>
          <w:lang w:val="hy-AM"/>
        </w:rPr>
        <w:t xml:space="preserve">, </w:t>
      </w:r>
      <w:r w:rsidR="00F52CD3" w:rsidRPr="00F52CD3">
        <w:rPr>
          <w:rFonts w:ascii="GHEA Grapalat" w:hAnsi="GHEA Grapalat"/>
          <w:lang w:val="hy-AM"/>
        </w:rPr>
        <w:t>ապա</w:t>
      </w:r>
      <w:r w:rsidR="00F52CD3" w:rsidRPr="00536F85">
        <w:rPr>
          <w:rFonts w:ascii="GHEA Grapalat" w:hAnsi="GHEA Grapalat"/>
          <w:lang w:val="hy-AM"/>
        </w:rPr>
        <w:t xml:space="preserve"> </w:t>
      </w:r>
      <w:r w:rsidR="00F52CD3" w:rsidRPr="00F52CD3">
        <w:rPr>
          <w:rFonts w:ascii="GHEA Grapalat" w:hAnsi="GHEA Grapalat"/>
          <w:lang w:val="hy-AM"/>
        </w:rPr>
        <w:t>կարող</w:t>
      </w:r>
      <w:r w:rsidR="00F52CD3" w:rsidRPr="00536F85">
        <w:rPr>
          <w:rFonts w:ascii="GHEA Grapalat" w:hAnsi="GHEA Grapalat"/>
          <w:lang w:val="hy-AM"/>
        </w:rPr>
        <w:t xml:space="preserve"> </w:t>
      </w:r>
      <w:r w:rsidR="00F52CD3" w:rsidRPr="00F52CD3">
        <w:rPr>
          <w:rFonts w:ascii="GHEA Grapalat" w:hAnsi="GHEA Grapalat"/>
          <w:lang w:val="hy-AM"/>
        </w:rPr>
        <w:t>է</w:t>
      </w:r>
      <w:r w:rsidR="00F52CD3" w:rsidRPr="00536F85">
        <w:rPr>
          <w:rFonts w:ascii="GHEA Grapalat" w:hAnsi="GHEA Grapalat"/>
          <w:lang w:val="hy-AM"/>
        </w:rPr>
        <w:t xml:space="preserve"> </w:t>
      </w:r>
      <w:r w:rsidR="00F52CD3" w:rsidRPr="00F52CD3">
        <w:rPr>
          <w:rFonts w:ascii="GHEA Grapalat" w:hAnsi="GHEA Grapalat"/>
          <w:lang w:val="hy-AM"/>
        </w:rPr>
        <w:t>նշվել</w:t>
      </w:r>
      <w:r w:rsidR="00F52CD3" w:rsidRPr="00536F85">
        <w:rPr>
          <w:rFonts w:ascii="GHEA Grapalat" w:hAnsi="GHEA Grapalat"/>
          <w:lang w:val="hy-AM"/>
        </w:rPr>
        <w:t xml:space="preserve"> </w:t>
      </w:r>
      <w:r w:rsidR="00F52CD3" w:rsidRPr="00F52CD3">
        <w:rPr>
          <w:rFonts w:ascii="GHEA Grapalat" w:hAnsi="GHEA Grapalat"/>
          <w:lang w:val="hy-AM"/>
        </w:rPr>
        <w:t>ամենացածր</w:t>
      </w:r>
      <w:r w:rsidR="00F52CD3" w:rsidRPr="00536F85">
        <w:rPr>
          <w:rFonts w:ascii="GHEA Grapalat" w:hAnsi="GHEA Grapalat"/>
          <w:lang w:val="hy-AM"/>
        </w:rPr>
        <w:t xml:space="preserve"> </w:t>
      </w:r>
      <w:r w:rsidR="00F52CD3" w:rsidRPr="00F52CD3">
        <w:rPr>
          <w:rFonts w:ascii="GHEA Grapalat" w:hAnsi="GHEA Grapalat"/>
          <w:lang w:val="hy-AM"/>
        </w:rPr>
        <w:t>գինը</w:t>
      </w:r>
      <w:r w:rsidR="00F52CD3" w:rsidRPr="00536F85">
        <w:rPr>
          <w:rFonts w:ascii="GHEA Grapalat" w:hAnsi="GHEA Grapalat"/>
          <w:lang w:val="hy-AM"/>
        </w:rPr>
        <w:t xml:space="preserve">, </w:t>
      </w:r>
      <w:r w:rsidR="00F52CD3" w:rsidRPr="00F52CD3">
        <w:rPr>
          <w:rFonts w:ascii="GHEA Grapalat" w:hAnsi="GHEA Grapalat"/>
          <w:lang w:val="hy-AM"/>
        </w:rPr>
        <w:t>որով</w:t>
      </w:r>
      <w:r w:rsidR="00F52CD3" w:rsidRPr="00536F85">
        <w:rPr>
          <w:rFonts w:ascii="GHEA Grapalat" w:hAnsi="GHEA Grapalat"/>
          <w:lang w:val="hy-AM"/>
        </w:rPr>
        <w:t xml:space="preserve"> </w:t>
      </w:r>
      <w:r w:rsidR="00F52CD3" w:rsidRPr="00F52CD3">
        <w:rPr>
          <w:rFonts w:ascii="GHEA Grapalat" w:hAnsi="GHEA Grapalat"/>
          <w:lang w:val="hy-AM"/>
        </w:rPr>
        <w:t>ապրանքը</w:t>
      </w:r>
      <w:r w:rsidR="00F52CD3" w:rsidRPr="00536F85">
        <w:rPr>
          <w:rFonts w:ascii="GHEA Grapalat" w:hAnsi="GHEA Grapalat"/>
          <w:lang w:val="hy-AM"/>
        </w:rPr>
        <w:t xml:space="preserve"> </w:t>
      </w:r>
      <w:r w:rsidR="00F52CD3" w:rsidRPr="00F52CD3">
        <w:rPr>
          <w:rFonts w:ascii="GHEA Grapalat" w:hAnsi="GHEA Grapalat"/>
          <w:lang w:val="hy-AM"/>
        </w:rPr>
        <w:t>վաճառվել</w:t>
      </w:r>
      <w:r w:rsidR="00F52CD3" w:rsidRPr="00536F85">
        <w:rPr>
          <w:rFonts w:ascii="GHEA Grapalat" w:hAnsi="GHEA Grapalat"/>
          <w:lang w:val="hy-AM"/>
        </w:rPr>
        <w:t xml:space="preserve"> </w:t>
      </w:r>
      <w:r w:rsidR="00F52CD3" w:rsidRPr="00F52CD3">
        <w:rPr>
          <w:rFonts w:ascii="GHEA Grapalat" w:hAnsi="GHEA Grapalat"/>
          <w:lang w:val="hy-AM"/>
        </w:rPr>
        <w:t>է</w:t>
      </w:r>
      <w:r w:rsidR="00F52CD3" w:rsidRPr="00536F85">
        <w:rPr>
          <w:rFonts w:ascii="GHEA Grapalat" w:hAnsi="GHEA Grapalat"/>
          <w:lang w:val="hy-AM"/>
        </w:rPr>
        <w:t xml:space="preserve"> </w:t>
      </w:r>
      <w:r w:rsidR="00F52CD3" w:rsidRPr="00F52CD3">
        <w:rPr>
          <w:rFonts w:ascii="GHEA Grapalat" w:hAnsi="GHEA Grapalat"/>
          <w:lang w:val="hy-AM"/>
        </w:rPr>
        <w:t>առաջին</w:t>
      </w:r>
      <w:r w:rsidR="00F52CD3" w:rsidRPr="00536F85">
        <w:rPr>
          <w:rFonts w:ascii="GHEA Grapalat" w:hAnsi="GHEA Grapalat"/>
          <w:lang w:val="hy-AM"/>
        </w:rPr>
        <w:t xml:space="preserve"> </w:t>
      </w:r>
      <w:r w:rsidR="00F52CD3" w:rsidRPr="00F52CD3">
        <w:rPr>
          <w:rFonts w:ascii="GHEA Grapalat" w:hAnsi="GHEA Grapalat"/>
          <w:lang w:val="hy-AM"/>
        </w:rPr>
        <w:t>գնին</w:t>
      </w:r>
      <w:r w:rsidR="00F52CD3" w:rsidRPr="00536F85">
        <w:rPr>
          <w:rFonts w:ascii="GHEA Grapalat" w:hAnsi="GHEA Grapalat"/>
          <w:lang w:val="hy-AM"/>
        </w:rPr>
        <w:t xml:space="preserve"> </w:t>
      </w:r>
      <w:r w:rsidR="00F52CD3" w:rsidRPr="00F52CD3">
        <w:rPr>
          <w:rFonts w:ascii="GHEA Grapalat" w:hAnsi="GHEA Grapalat"/>
          <w:lang w:val="hy-AM"/>
        </w:rPr>
        <w:t>նախորդող</w:t>
      </w:r>
      <w:r w:rsidR="00F52CD3" w:rsidRPr="00536F85">
        <w:rPr>
          <w:rFonts w:ascii="GHEA Grapalat" w:hAnsi="GHEA Grapalat"/>
          <w:lang w:val="hy-AM"/>
        </w:rPr>
        <w:t xml:space="preserve"> 30 </w:t>
      </w:r>
      <w:r w:rsidR="00F52CD3" w:rsidRPr="00F52CD3">
        <w:rPr>
          <w:rFonts w:ascii="GHEA Grapalat" w:hAnsi="GHEA Grapalat"/>
          <w:lang w:val="hy-AM"/>
        </w:rPr>
        <w:t>օրվա</w:t>
      </w:r>
      <w:r w:rsidR="00F52CD3" w:rsidRPr="00536F85">
        <w:rPr>
          <w:rFonts w:ascii="GHEA Grapalat" w:hAnsi="GHEA Grapalat"/>
          <w:lang w:val="hy-AM"/>
        </w:rPr>
        <w:t xml:space="preserve"> </w:t>
      </w:r>
      <w:r w:rsidR="00F52CD3" w:rsidRPr="00F52CD3">
        <w:rPr>
          <w:rFonts w:ascii="GHEA Grapalat" w:hAnsi="GHEA Grapalat"/>
          <w:lang w:val="hy-AM"/>
        </w:rPr>
        <w:t>ընթացքում</w:t>
      </w:r>
      <w:r w:rsidR="00F52CD3" w:rsidRPr="00536F85">
        <w:rPr>
          <w:rFonts w:ascii="GHEA Grapalat" w:hAnsi="GHEA Grapalat"/>
          <w:lang w:val="hy-AM"/>
        </w:rPr>
        <w:t xml:space="preserve">: </w:t>
      </w:r>
      <w:r>
        <w:rPr>
          <w:rFonts w:ascii="GHEA Grapalat" w:hAnsi="GHEA Grapalat"/>
          <w:lang w:val="hy-AM"/>
        </w:rPr>
        <w:t>Նշված պ</w:t>
      </w:r>
      <w:r w:rsidR="00F52CD3" w:rsidRPr="00F52CD3">
        <w:rPr>
          <w:rFonts w:ascii="GHEA Grapalat" w:hAnsi="GHEA Grapalat"/>
          <w:lang w:val="hy-AM"/>
        </w:rPr>
        <w:t>ահանջները</w:t>
      </w:r>
      <w:r w:rsidR="00F52CD3" w:rsidRPr="00536F85">
        <w:rPr>
          <w:rFonts w:ascii="GHEA Grapalat" w:hAnsi="GHEA Grapalat"/>
          <w:lang w:val="hy-AM"/>
        </w:rPr>
        <w:t xml:space="preserve"> </w:t>
      </w:r>
      <w:r w:rsidR="00F52CD3" w:rsidRPr="00F52CD3">
        <w:rPr>
          <w:rFonts w:ascii="GHEA Grapalat" w:hAnsi="GHEA Grapalat"/>
          <w:lang w:val="hy-AM"/>
        </w:rPr>
        <w:t>չեն</w:t>
      </w:r>
      <w:r w:rsidR="00F52CD3" w:rsidRPr="00536F85">
        <w:rPr>
          <w:rFonts w:ascii="GHEA Grapalat" w:hAnsi="GHEA Grapalat"/>
          <w:lang w:val="hy-AM"/>
        </w:rPr>
        <w:t xml:space="preserve"> </w:t>
      </w:r>
      <w:r w:rsidR="00F52CD3" w:rsidRPr="00F52CD3">
        <w:rPr>
          <w:rFonts w:ascii="GHEA Grapalat" w:hAnsi="GHEA Grapalat"/>
          <w:lang w:val="hy-AM"/>
        </w:rPr>
        <w:t>տարածվում</w:t>
      </w:r>
      <w:r w:rsidR="00F52CD3" w:rsidRPr="00536F85">
        <w:rPr>
          <w:rFonts w:ascii="GHEA Grapalat" w:hAnsi="GHEA Grapalat"/>
          <w:lang w:val="hy-AM"/>
        </w:rPr>
        <w:t xml:space="preserve"> </w:t>
      </w:r>
      <w:r w:rsidR="00F52CD3" w:rsidRPr="00F52CD3">
        <w:rPr>
          <w:rFonts w:ascii="GHEA Grapalat" w:hAnsi="GHEA Grapalat"/>
          <w:lang w:val="hy-AM"/>
        </w:rPr>
        <w:t>արագ</w:t>
      </w:r>
      <w:r w:rsidR="00F52CD3" w:rsidRPr="00536F85">
        <w:rPr>
          <w:rFonts w:ascii="GHEA Grapalat" w:hAnsi="GHEA Grapalat"/>
          <w:lang w:val="hy-AM"/>
        </w:rPr>
        <w:t xml:space="preserve"> </w:t>
      </w:r>
      <w:r w:rsidR="00F52CD3" w:rsidRPr="00F52CD3">
        <w:rPr>
          <w:rFonts w:ascii="GHEA Grapalat" w:hAnsi="GHEA Grapalat"/>
          <w:lang w:val="hy-AM"/>
        </w:rPr>
        <w:t>փչացող</w:t>
      </w:r>
      <w:r w:rsidR="00F52CD3" w:rsidRPr="00536F85">
        <w:rPr>
          <w:rFonts w:ascii="GHEA Grapalat" w:hAnsi="GHEA Grapalat"/>
          <w:lang w:val="hy-AM"/>
        </w:rPr>
        <w:t xml:space="preserve"> </w:t>
      </w:r>
      <w:r w:rsidR="00F52CD3" w:rsidRPr="00F52CD3">
        <w:rPr>
          <w:rFonts w:ascii="GHEA Grapalat" w:hAnsi="GHEA Grapalat"/>
          <w:lang w:val="hy-AM"/>
        </w:rPr>
        <w:t>սննդամթերքի</w:t>
      </w:r>
      <w:r w:rsidR="00F52CD3" w:rsidRPr="00536F85">
        <w:rPr>
          <w:rFonts w:ascii="GHEA Grapalat" w:hAnsi="GHEA Grapalat"/>
          <w:lang w:val="hy-AM"/>
        </w:rPr>
        <w:t xml:space="preserve"> </w:t>
      </w:r>
      <w:r w:rsidR="00F52CD3" w:rsidRPr="00F52CD3">
        <w:rPr>
          <w:rFonts w:ascii="GHEA Grapalat" w:hAnsi="GHEA Grapalat"/>
          <w:lang w:val="hy-AM"/>
        </w:rPr>
        <w:t>վրա</w:t>
      </w:r>
      <w:r>
        <w:rPr>
          <w:rFonts w:ascii="GHEA Grapalat" w:hAnsi="GHEA Grapalat"/>
          <w:lang w:val="hy-AM"/>
        </w:rPr>
        <w:t>։</w:t>
      </w:r>
    </w:p>
    <w:p w14:paraId="15C5A94A" w14:textId="77777777" w:rsidR="00DD0852" w:rsidRPr="00F95DC2" w:rsidRDefault="00DD0852" w:rsidP="00DD0852">
      <w:pPr>
        <w:pStyle w:val="NormalWeb"/>
        <w:tabs>
          <w:tab w:val="left" w:pos="0"/>
        </w:tabs>
        <w:spacing w:before="0" w:beforeAutospacing="0" w:after="0" w:afterAutospacing="0" w:line="360" w:lineRule="auto"/>
        <w:ind w:right="-285" w:firstLine="567"/>
        <w:jc w:val="both"/>
        <w:rPr>
          <w:rFonts w:ascii="GHEA Grapalat" w:hAnsi="GHEA Grapalat"/>
          <w:lang w:val="hy-AM"/>
        </w:rPr>
      </w:pPr>
      <w:r>
        <w:rPr>
          <w:rFonts w:ascii="GHEA Grapalat" w:hAnsi="GHEA Grapalat"/>
          <w:lang w:val="hy-AM"/>
        </w:rPr>
        <w:t>դ</w:t>
      </w:r>
      <w:r w:rsidRPr="00F95DC2">
        <w:rPr>
          <w:rFonts w:ascii="GHEA Grapalat" w:hAnsi="GHEA Grapalat"/>
          <w:lang w:val="hy-AM"/>
        </w:rPr>
        <w:t xml:space="preserve">) </w:t>
      </w:r>
      <w:r w:rsidR="00F52CD3" w:rsidRPr="00F52CD3">
        <w:rPr>
          <w:rFonts w:ascii="GHEA Grapalat" w:hAnsi="GHEA Grapalat"/>
          <w:lang w:val="hy-AM"/>
        </w:rPr>
        <w:t xml:space="preserve">վաճառքի գինը ապրանքների կամ ծառայությունների, այլ սպառողական ապրանքների կամ օգուտների դիմաց գանձվող վերջնական հարկվող գինն է ներառյալ ապրանքների համար </w:t>
      </w:r>
      <w:r w:rsidRPr="00F52CD3">
        <w:rPr>
          <w:rFonts w:ascii="GHEA Grapalat" w:hAnsi="GHEA Grapalat"/>
          <w:lang w:val="hy-AM"/>
        </w:rPr>
        <w:t>կիրառվող</w:t>
      </w:r>
      <w:r w:rsidR="00F52CD3" w:rsidRPr="00F52CD3">
        <w:rPr>
          <w:rFonts w:ascii="GHEA Grapalat" w:hAnsi="GHEA Grapalat"/>
          <w:lang w:val="hy-AM"/>
        </w:rPr>
        <w:t xml:space="preserve"> հարկերը</w:t>
      </w:r>
      <w:r w:rsidRPr="00F95DC2">
        <w:rPr>
          <w:rFonts w:ascii="GHEA Grapalat" w:hAnsi="GHEA Grapalat"/>
          <w:lang w:val="hy-AM"/>
        </w:rPr>
        <w:t>.</w:t>
      </w:r>
    </w:p>
    <w:p w14:paraId="66490A41" w14:textId="212C79F2" w:rsidR="00DD0852" w:rsidRPr="00D67FF3" w:rsidRDefault="00DD0852" w:rsidP="00DD0852">
      <w:pPr>
        <w:pStyle w:val="NormalWeb"/>
        <w:tabs>
          <w:tab w:val="left" w:pos="0"/>
        </w:tabs>
        <w:spacing w:before="0" w:beforeAutospacing="0" w:after="0" w:afterAutospacing="0" w:line="360" w:lineRule="auto"/>
        <w:ind w:right="-285" w:firstLine="567"/>
        <w:jc w:val="both"/>
        <w:rPr>
          <w:rFonts w:ascii="Cambria Math" w:hAnsi="Cambria Math"/>
          <w:lang w:val="hy-AM"/>
        </w:rPr>
      </w:pPr>
      <w:r>
        <w:rPr>
          <w:rFonts w:ascii="GHEA Grapalat" w:hAnsi="GHEA Grapalat"/>
          <w:lang w:val="hy-AM"/>
        </w:rPr>
        <w:lastRenderedPageBreak/>
        <w:t>ե</w:t>
      </w:r>
      <w:r w:rsidRPr="00F95DC2">
        <w:rPr>
          <w:rFonts w:ascii="GHEA Grapalat" w:hAnsi="GHEA Grapalat"/>
          <w:lang w:val="hy-AM"/>
        </w:rPr>
        <w:t>)</w:t>
      </w:r>
      <w:r>
        <w:rPr>
          <w:rFonts w:ascii="GHEA Grapalat" w:hAnsi="GHEA Grapalat"/>
          <w:lang w:val="hy-AM"/>
        </w:rPr>
        <w:t xml:space="preserve"> ա</w:t>
      </w:r>
      <w:r w:rsidR="00F52CD3" w:rsidRPr="00F52CD3">
        <w:rPr>
          <w:rFonts w:ascii="GHEA Grapalat" w:hAnsi="GHEA Grapalat"/>
          <w:lang w:val="hy-AM"/>
        </w:rPr>
        <w:t>պրանքի միավորի գինը ապրանքի վերջնական հարկվող գինն է մեկ միավորի քաշի, ծավալի կամ երկարության համար և չի ներառում ապրանքի համար գանձվող կանխավճարները</w:t>
      </w:r>
      <w:r w:rsidR="00D67FF3">
        <w:rPr>
          <w:rFonts w:ascii="Cambria Math" w:hAnsi="Cambria Math"/>
          <w:lang w:val="hy-AM"/>
        </w:rPr>
        <w:t>․</w:t>
      </w:r>
    </w:p>
    <w:p w14:paraId="3F27B7C1" w14:textId="77777777" w:rsidR="00D67FF3" w:rsidRDefault="00DD0852" w:rsidP="00D67FF3">
      <w:pPr>
        <w:pStyle w:val="NormalWeb"/>
        <w:tabs>
          <w:tab w:val="left" w:pos="0"/>
        </w:tabs>
        <w:spacing w:before="0" w:beforeAutospacing="0" w:after="0" w:afterAutospacing="0" w:line="360" w:lineRule="auto"/>
        <w:ind w:right="-285" w:firstLine="567"/>
        <w:jc w:val="both"/>
        <w:rPr>
          <w:rFonts w:ascii="Cambria Math" w:hAnsi="Cambria Math"/>
          <w:lang w:val="hy-AM"/>
        </w:rPr>
      </w:pPr>
      <w:r>
        <w:rPr>
          <w:rFonts w:ascii="GHEA Grapalat" w:hAnsi="GHEA Grapalat"/>
          <w:lang w:val="hy-AM"/>
        </w:rPr>
        <w:t>զ</w:t>
      </w:r>
      <w:r w:rsidRPr="00F95DC2">
        <w:rPr>
          <w:rFonts w:ascii="GHEA Grapalat" w:hAnsi="GHEA Grapalat"/>
          <w:lang w:val="hy-AM"/>
        </w:rPr>
        <w:t xml:space="preserve">) </w:t>
      </w:r>
      <w:r>
        <w:rPr>
          <w:rFonts w:ascii="GHEA Grapalat" w:hAnsi="GHEA Grapalat"/>
          <w:lang w:val="hy-AM"/>
        </w:rPr>
        <w:t>ա</w:t>
      </w:r>
      <w:r w:rsidR="00F52CD3" w:rsidRPr="00F52CD3">
        <w:rPr>
          <w:rFonts w:ascii="GHEA Grapalat" w:hAnsi="GHEA Grapalat"/>
          <w:lang w:val="hy-AM"/>
        </w:rPr>
        <w:t xml:space="preserve">պրանքի միավորի գնի հիման վրա սպառողը կարող է համեմատել տարբեր չափերի փաթեթներ: Եթե մանրածախ վաճառողը հայտարարում է </w:t>
      </w:r>
      <w:r w:rsidRPr="00F52CD3">
        <w:rPr>
          <w:rFonts w:ascii="GHEA Grapalat" w:hAnsi="GHEA Grapalat"/>
          <w:lang w:val="hy-AM"/>
        </w:rPr>
        <w:t>ապրաքնի</w:t>
      </w:r>
      <w:r w:rsidR="00F52CD3" w:rsidRPr="00F52CD3">
        <w:rPr>
          <w:rFonts w:ascii="GHEA Grapalat" w:hAnsi="GHEA Grapalat"/>
          <w:lang w:val="hy-AM"/>
        </w:rPr>
        <w:t xml:space="preserve"> վաճառքի գինը, ապա դրա միավորի գինը պետք է հայտարարվի միաժամանակ (ընդ որում </w:t>
      </w:r>
      <w:r w:rsidRPr="00F52CD3">
        <w:rPr>
          <w:rFonts w:ascii="GHEA Grapalat" w:hAnsi="GHEA Grapalat"/>
          <w:lang w:val="hy-AM"/>
        </w:rPr>
        <w:t>սպառողի</w:t>
      </w:r>
      <w:r w:rsidR="00F52CD3" w:rsidRPr="00F52CD3">
        <w:rPr>
          <w:rFonts w:ascii="GHEA Grapalat" w:hAnsi="GHEA Grapalat"/>
          <w:lang w:val="hy-AM"/>
        </w:rPr>
        <w:t xml:space="preserve"> համար պարզ, միանշանակ և հեշտությամբ հասկանալի և ընկալելի ձևով)</w:t>
      </w:r>
      <w:r w:rsidR="00D67FF3">
        <w:rPr>
          <w:rFonts w:ascii="Cambria Math" w:hAnsi="Cambria Math"/>
          <w:lang w:val="hy-AM"/>
        </w:rPr>
        <w:t>․</w:t>
      </w:r>
    </w:p>
    <w:p w14:paraId="30A68466" w14:textId="77777777" w:rsidR="00D67FF3" w:rsidRPr="00D67FF3" w:rsidRDefault="00D67FF3" w:rsidP="00D67FF3">
      <w:pPr>
        <w:pStyle w:val="NormalWeb"/>
        <w:tabs>
          <w:tab w:val="left" w:pos="0"/>
        </w:tabs>
        <w:spacing w:before="0" w:beforeAutospacing="0" w:after="0" w:afterAutospacing="0" w:line="360" w:lineRule="auto"/>
        <w:ind w:right="-285" w:firstLine="567"/>
        <w:jc w:val="both"/>
        <w:rPr>
          <w:rFonts w:ascii="GHEA Grapalat" w:hAnsi="GHEA Grapalat"/>
          <w:lang w:val="hy-AM"/>
        </w:rPr>
      </w:pPr>
      <w:r w:rsidRPr="00D67FF3">
        <w:rPr>
          <w:rFonts w:ascii="GHEA Grapalat" w:hAnsi="GHEA Grapalat"/>
          <w:lang w:val="hy-AM"/>
        </w:rPr>
        <w:t>է) մ</w:t>
      </w:r>
      <w:r w:rsidR="00F52CD3" w:rsidRPr="00F52CD3">
        <w:rPr>
          <w:rFonts w:ascii="GHEA Grapalat" w:hAnsi="GHEA Grapalat"/>
          <w:lang w:val="hy-AM"/>
        </w:rPr>
        <w:t>իավորի գինը հաշվարկվում է փաթեթի զուտ պարունակության քաշի կամ ծավալի հիման վրա: Այնուամենայնիվ, եթե պինդ սնունդը վաճառվում է այնպիսի հեղուկի մեջ, որը նախատեսված չէ ուտելու համար, որպես հիմք ընդունվում է մաքուր պարունակության քաշը՝ հանած այդ հեղուկի քաշը</w:t>
      </w:r>
      <w:r w:rsidRPr="00D67FF3">
        <w:rPr>
          <w:rFonts w:ascii="Cambria Math" w:hAnsi="Cambria Math" w:cs="Cambria Math"/>
          <w:lang w:val="hy-AM"/>
        </w:rPr>
        <w:t>․</w:t>
      </w:r>
    </w:p>
    <w:p w14:paraId="184B72E4" w14:textId="07FD7FAA" w:rsidR="00F52CD3" w:rsidRPr="00F52CD3" w:rsidRDefault="00D67FF3" w:rsidP="00D67FF3">
      <w:pPr>
        <w:pStyle w:val="NormalWeb"/>
        <w:tabs>
          <w:tab w:val="left" w:pos="0"/>
        </w:tabs>
        <w:spacing w:before="0" w:beforeAutospacing="0" w:after="0" w:afterAutospacing="0" w:line="360" w:lineRule="auto"/>
        <w:ind w:right="-285" w:firstLine="567"/>
        <w:jc w:val="both"/>
        <w:rPr>
          <w:rFonts w:ascii="Cambria Math" w:hAnsi="Cambria Math"/>
          <w:lang w:val="hy-AM"/>
        </w:rPr>
      </w:pPr>
      <w:r w:rsidRPr="00D67FF3">
        <w:rPr>
          <w:rFonts w:ascii="GHEA Grapalat" w:hAnsi="GHEA Grapalat"/>
          <w:lang w:val="hy-AM"/>
        </w:rPr>
        <w:t>ը) այն դեպքում, երբ</w:t>
      </w:r>
      <w:r w:rsidR="00F52CD3" w:rsidRPr="00F52CD3">
        <w:rPr>
          <w:rFonts w:ascii="GHEA Grapalat" w:hAnsi="GHEA Grapalat"/>
          <w:lang w:val="hy-AM"/>
        </w:rPr>
        <w:t xml:space="preserve"> վաճառքի ճշգրիտ գները հնարավոր չէ ներկայացնել, ապա անհրաժեշտ է տրամադրել տեղեկատվություն, որի հիման վրա որոշվում են վաճառքի գները: Գնացուցակը պետք է հեշտությամբ տեսանելի լինի սպառողին և, հնարավորության դեպքում, նաև տեսանելի լինի հիմնական տնտեսական գործունեության  տարածքից դուրս: Եթե ծառայություններն առաջարկվում կամ իրականացվում են նաև առևտրային տարածքից դուրս այլ վայրում, ապա գնացուցակը պետք է տրամադրվի ըստ պահանջի:  Իսկ այն դեպքում, երբ հնարավոր չէ բոլոր գները ներառել գնացուցակում դրանց մեծ քանակի կամ որևէ այլ պատճառով, ապա ամենատարածված ծառայությունների գները  պետք է ներառվեն գնացուցակում և ամբողջական գնացուցակի մասին տեղեկատվությունը պետք է սպառողին տրամադրվի ըստ պահանջի</w:t>
      </w:r>
      <w:r>
        <w:rPr>
          <w:rFonts w:ascii="Cambria Math" w:hAnsi="Cambria Math"/>
          <w:lang w:val="hy-AM"/>
        </w:rPr>
        <w:t>․</w:t>
      </w:r>
      <w:r w:rsidR="00F52CD3" w:rsidRPr="00F52CD3">
        <w:rPr>
          <w:rFonts w:ascii="GHEA Grapalat" w:hAnsi="GHEA Grapalat"/>
          <w:lang w:val="hy-AM"/>
        </w:rPr>
        <w:t xml:space="preserve"> </w:t>
      </w:r>
    </w:p>
    <w:p w14:paraId="2C271247" w14:textId="239648E4" w:rsidR="00D67FF3" w:rsidRPr="00D67FF3" w:rsidRDefault="00D67FF3" w:rsidP="00D67FF3">
      <w:pPr>
        <w:tabs>
          <w:tab w:val="left" w:pos="0"/>
        </w:tabs>
        <w:spacing w:after="0" w:line="360" w:lineRule="auto"/>
        <w:ind w:firstLine="567"/>
        <w:jc w:val="both"/>
        <w:rPr>
          <w:rFonts w:ascii="GHEA Grapalat" w:hAnsi="GHEA Grapalat"/>
          <w:sz w:val="24"/>
          <w:szCs w:val="24"/>
          <w:lang w:val="hy-AM"/>
        </w:rPr>
      </w:pPr>
      <w:r>
        <w:rPr>
          <w:rFonts w:ascii="GHEA Grapalat" w:eastAsia="Times New Roman" w:hAnsi="GHEA Grapalat" w:cs="Times New Roman"/>
          <w:sz w:val="24"/>
          <w:szCs w:val="24"/>
          <w:lang w:val="hy-AM" w:eastAsia="en-GB"/>
        </w:rPr>
        <w:t>թ</w:t>
      </w:r>
      <w:r w:rsidRPr="00F95DC2">
        <w:rPr>
          <w:rFonts w:ascii="GHEA Grapalat" w:eastAsia="Times New Roman" w:hAnsi="GHEA Grapalat" w:cs="Times New Roman"/>
          <w:sz w:val="24"/>
          <w:szCs w:val="24"/>
          <w:lang w:val="hy-AM" w:eastAsia="en-GB"/>
        </w:rPr>
        <w:t xml:space="preserve">) </w:t>
      </w:r>
      <w:r>
        <w:rPr>
          <w:rFonts w:ascii="GHEA Grapalat" w:eastAsia="Times New Roman" w:hAnsi="GHEA Grapalat" w:cs="Times New Roman"/>
          <w:sz w:val="24"/>
          <w:szCs w:val="24"/>
          <w:lang w:val="hy-AM" w:eastAsia="en-GB"/>
        </w:rPr>
        <w:t>ա</w:t>
      </w:r>
      <w:r w:rsidR="00F52CD3" w:rsidRPr="00F52CD3">
        <w:rPr>
          <w:rFonts w:ascii="GHEA Grapalat" w:eastAsia="Times New Roman" w:hAnsi="GHEA Grapalat" w:cs="Times New Roman"/>
          <w:sz w:val="24"/>
          <w:szCs w:val="24"/>
          <w:lang w:val="hy-AM" w:eastAsia="en-GB"/>
        </w:rPr>
        <w:t>պրանքի միավորի գինը նշելու պահանջ</w:t>
      </w:r>
      <w:r>
        <w:rPr>
          <w:rFonts w:ascii="GHEA Grapalat" w:eastAsia="Times New Roman" w:hAnsi="GHEA Grapalat" w:cs="Times New Roman"/>
          <w:sz w:val="24"/>
          <w:szCs w:val="24"/>
          <w:lang w:val="hy-AM" w:eastAsia="en-GB"/>
        </w:rPr>
        <w:t>ից բացառություններ, օրինակ՝</w:t>
      </w:r>
      <w:r w:rsidR="00F52CD3" w:rsidRPr="00F52CD3">
        <w:rPr>
          <w:rFonts w:ascii="GHEA Grapalat" w:eastAsia="Times New Roman" w:hAnsi="GHEA Grapalat" w:cs="Times New Roman"/>
          <w:sz w:val="24"/>
          <w:szCs w:val="24"/>
          <w:lang w:val="hy-AM" w:eastAsia="en-GB"/>
        </w:rPr>
        <w:t xml:space="preserve"> </w:t>
      </w:r>
      <w:r>
        <w:rPr>
          <w:rFonts w:ascii="GHEA Grapalat" w:eastAsia="Times New Roman" w:hAnsi="GHEA Grapalat" w:cs="Times New Roman"/>
          <w:sz w:val="24"/>
          <w:szCs w:val="24"/>
          <w:lang w:val="hy-AM" w:eastAsia="en-GB"/>
        </w:rPr>
        <w:t xml:space="preserve">պահանջը </w:t>
      </w:r>
      <w:r w:rsidR="00F52CD3" w:rsidRPr="00F52CD3">
        <w:rPr>
          <w:rFonts w:ascii="GHEA Grapalat" w:eastAsia="Times New Roman" w:hAnsi="GHEA Grapalat" w:cs="Times New Roman"/>
          <w:sz w:val="24"/>
          <w:szCs w:val="24"/>
          <w:lang w:val="hy-AM" w:eastAsia="en-GB"/>
        </w:rPr>
        <w:t xml:space="preserve">չի տարածվում  50 գրամից պակաս քաշ ունեցող կամ 50 </w:t>
      </w:r>
      <w:proofErr w:type="spellStart"/>
      <w:r w:rsidR="00F52CD3" w:rsidRPr="00F52CD3">
        <w:rPr>
          <w:rFonts w:ascii="GHEA Grapalat" w:eastAsia="Times New Roman" w:hAnsi="GHEA Grapalat" w:cs="Times New Roman"/>
          <w:sz w:val="24"/>
          <w:szCs w:val="24"/>
          <w:lang w:val="hy-AM" w:eastAsia="en-GB"/>
        </w:rPr>
        <w:t>միլիլիտրից</w:t>
      </w:r>
      <w:proofErr w:type="spellEnd"/>
      <w:r w:rsidR="00F52CD3" w:rsidRPr="00F52CD3">
        <w:rPr>
          <w:rFonts w:ascii="GHEA Grapalat" w:eastAsia="Times New Roman" w:hAnsi="GHEA Grapalat" w:cs="Times New Roman"/>
          <w:sz w:val="24"/>
          <w:szCs w:val="24"/>
          <w:lang w:val="hy-AM" w:eastAsia="en-GB"/>
        </w:rPr>
        <w:t xml:space="preserve"> </w:t>
      </w:r>
      <w:r w:rsidR="00F52CD3" w:rsidRPr="00F52CD3">
        <w:rPr>
          <w:rFonts w:ascii="GHEA Grapalat" w:hAnsi="GHEA Grapalat"/>
          <w:sz w:val="24"/>
          <w:szCs w:val="24"/>
          <w:lang w:val="hy-AM"/>
        </w:rPr>
        <w:t xml:space="preserve">պակաս ծավալ ունեցող </w:t>
      </w:r>
      <w:proofErr w:type="spellStart"/>
      <w:r w:rsidR="00F52CD3" w:rsidRPr="00F52CD3">
        <w:rPr>
          <w:rFonts w:ascii="GHEA Grapalat" w:hAnsi="GHEA Grapalat"/>
          <w:sz w:val="24"/>
          <w:szCs w:val="24"/>
          <w:lang w:val="hy-AM"/>
        </w:rPr>
        <w:t>նախափաթեթավորված</w:t>
      </w:r>
      <w:proofErr w:type="spellEnd"/>
      <w:r w:rsidR="00F52CD3" w:rsidRPr="00F52CD3">
        <w:rPr>
          <w:rFonts w:ascii="GHEA Grapalat" w:hAnsi="GHEA Grapalat"/>
          <w:sz w:val="24"/>
          <w:szCs w:val="24"/>
          <w:lang w:val="hy-AM"/>
        </w:rPr>
        <w:t xml:space="preserve"> ապրանքների համար</w:t>
      </w:r>
      <w:r w:rsidRPr="00D67FF3">
        <w:rPr>
          <w:rFonts w:ascii="GHEA Grapalat" w:hAnsi="GHEA Grapalat"/>
          <w:sz w:val="24"/>
          <w:szCs w:val="24"/>
          <w:lang w:val="hy-AM"/>
        </w:rPr>
        <w:t xml:space="preserve"> և</w:t>
      </w:r>
      <w:r w:rsidR="00F52CD3" w:rsidRPr="00F52CD3">
        <w:rPr>
          <w:rFonts w:ascii="GHEA Grapalat" w:hAnsi="GHEA Grapalat"/>
          <w:sz w:val="24"/>
          <w:szCs w:val="24"/>
          <w:lang w:val="hy-AM"/>
        </w:rPr>
        <w:t xml:space="preserve"> թարմ և պահածոյացված բանջարեղենի համար</w:t>
      </w:r>
      <w:r w:rsidRPr="00D67FF3">
        <w:rPr>
          <w:rFonts w:ascii="Cambria Math" w:hAnsi="Cambria Math" w:cs="Cambria Math"/>
          <w:sz w:val="24"/>
          <w:szCs w:val="24"/>
          <w:lang w:val="hy-AM"/>
        </w:rPr>
        <w:t>․</w:t>
      </w:r>
    </w:p>
    <w:p w14:paraId="67D41731" w14:textId="424EF48F" w:rsidR="00F52CD3" w:rsidRPr="00536F85" w:rsidRDefault="00D67FF3" w:rsidP="00D67FF3">
      <w:pPr>
        <w:tabs>
          <w:tab w:val="left" w:pos="0"/>
        </w:tabs>
        <w:spacing w:after="0" w:line="360" w:lineRule="auto"/>
        <w:ind w:firstLine="567"/>
        <w:jc w:val="both"/>
        <w:rPr>
          <w:rFonts w:ascii="GHEA Grapalat" w:eastAsia="Times New Roman" w:hAnsi="GHEA Grapalat" w:cs="Times New Roman"/>
          <w:sz w:val="24"/>
          <w:szCs w:val="24"/>
          <w:lang w:val="hy-AM" w:eastAsia="en-GB"/>
        </w:rPr>
      </w:pPr>
      <w:r w:rsidRPr="00D67FF3">
        <w:rPr>
          <w:rFonts w:ascii="GHEA Grapalat" w:hAnsi="GHEA Grapalat"/>
          <w:sz w:val="24"/>
          <w:szCs w:val="24"/>
          <w:lang w:val="hy-AM"/>
        </w:rPr>
        <w:t xml:space="preserve">ժ) </w:t>
      </w:r>
      <w:r w:rsidR="00F52CD3" w:rsidRPr="00F52CD3">
        <w:rPr>
          <w:rFonts w:ascii="GHEA Grapalat" w:hAnsi="GHEA Grapalat"/>
          <w:sz w:val="24"/>
          <w:szCs w:val="24"/>
          <w:lang w:val="hy-AM"/>
        </w:rPr>
        <w:t>առանձին ապրանքների, ինչպիսիք են օրինակ</w:t>
      </w:r>
      <w:r w:rsidRPr="00D67FF3">
        <w:rPr>
          <w:rFonts w:ascii="GHEA Grapalat" w:hAnsi="GHEA Grapalat"/>
          <w:sz w:val="24"/>
          <w:szCs w:val="24"/>
          <w:lang w:val="hy-AM"/>
        </w:rPr>
        <w:t>՝</w:t>
      </w:r>
      <w:r w:rsidR="00F52CD3" w:rsidRPr="00F52CD3">
        <w:rPr>
          <w:rFonts w:ascii="GHEA Grapalat" w:hAnsi="GHEA Grapalat"/>
          <w:sz w:val="24"/>
          <w:szCs w:val="24"/>
          <w:lang w:val="hy-AM"/>
        </w:rPr>
        <w:t xml:space="preserve"> </w:t>
      </w:r>
      <w:proofErr w:type="spellStart"/>
      <w:r w:rsidRPr="00D67FF3">
        <w:rPr>
          <w:rFonts w:ascii="GHEA Grapalat" w:hAnsi="GHEA Grapalat"/>
          <w:sz w:val="24"/>
          <w:szCs w:val="24"/>
          <w:lang w:val="hy-AM"/>
        </w:rPr>
        <w:t>ավիատոմսերը</w:t>
      </w:r>
      <w:proofErr w:type="spellEnd"/>
      <w:r w:rsidR="00F52CD3" w:rsidRPr="00F52CD3">
        <w:rPr>
          <w:rFonts w:ascii="GHEA Grapalat" w:hAnsi="GHEA Grapalat"/>
          <w:sz w:val="24"/>
          <w:szCs w:val="24"/>
          <w:lang w:val="hy-AM"/>
        </w:rPr>
        <w:t>, պատրաստի ուղևորությունների</w:t>
      </w:r>
      <w:r w:rsidRPr="00D67FF3">
        <w:rPr>
          <w:rFonts w:ascii="GHEA Grapalat" w:hAnsi="GHEA Grapalat"/>
          <w:sz w:val="24"/>
          <w:szCs w:val="24"/>
          <w:lang w:val="hy-AM"/>
        </w:rPr>
        <w:t xml:space="preserve"> փաթեթները</w:t>
      </w:r>
      <w:r w:rsidR="00F52CD3" w:rsidRPr="00F52CD3">
        <w:rPr>
          <w:rFonts w:ascii="GHEA Grapalat" w:hAnsi="GHEA Grapalat"/>
          <w:sz w:val="24"/>
          <w:szCs w:val="24"/>
          <w:lang w:val="hy-AM"/>
        </w:rPr>
        <w:t>, բնակարաններ</w:t>
      </w:r>
      <w:r w:rsidRPr="00D67FF3">
        <w:rPr>
          <w:rFonts w:ascii="GHEA Grapalat" w:hAnsi="GHEA Grapalat"/>
          <w:sz w:val="24"/>
          <w:szCs w:val="24"/>
          <w:lang w:val="hy-AM"/>
        </w:rPr>
        <w:t>ը</w:t>
      </w:r>
      <w:r w:rsidR="00F52CD3" w:rsidRPr="00F52CD3">
        <w:rPr>
          <w:rFonts w:ascii="GHEA Grapalat" w:hAnsi="GHEA Grapalat"/>
          <w:sz w:val="24"/>
          <w:szCs w:val="24"/>
          <w:lang w:val="hy-AM"/>
        </w:rPr>
        <w:t xml:space="preserve">, վճարային </w:t>
      </w:r>
      <w:r w:rsidR="00F52CD3" w:rsidRPr="00F52CD3">
        <w:rPr>
          <w:rFonts w:ascii="GHEA Grapalat" w:hAnsi="GHEA Grapalat"/>
          <w:sz w:val="24"/>
          <w:szCs w:val="24"/>
          <w:lang w:val="hy-AM"/>
        </w:rPr>
        <w:lastRenderedPageBreak/>
        <w:t>ծառայություններ</w:t>
      </w:r>
      <w:r w:rsidRPr="00D67FF3">
        <w:rPr>
          <w:rFonts w:ascii="GHEA Grapalat" w:hAnsi="GHEA Grapalat"/>
          <w:sz w:val="24"/>
          <w:szCs w:val="24"/>
          <w:lang w:val="hy-AM"/>
        </w:rPr>
        <w:t>ը</w:t>
      </w:r>
      <w:r w:rsidR="00F52CD3" w:rsidRPr="00F52CD3">
        <w:rPr>
          <w:rFonts w:ascii="GHEA Grapalat" w:hAnsi="GHEA Grapalat"/>
          <w:sz w:val="24"/>
          <w:szCs w:val="24"/>
          <w:lang w:val="hy-AM"/>
        </w:rPr>
        <w:t>, տաքսի ծառայություններ</w:t>
      </w:r>
      <w:r w:rsidRPr="00D67FF3">
        <w:rPr>
          <w:rFonts w:ascii="GHEA Grapalat" w:hAnsi="GHEA Grapalat"/>
          <w:sz w:val="24"/>
          <w:szCs w:val="24"/>
          <w:lang w:val="hy-AM"/>
        </w:rPr>
        <w:t>ը</w:t>
      </w:r>
      <w:r w:rsidR="00F52CD3" w:rsidRPr="00F52CD3">
        <w:rPr>
          <w:rFonts w:ascii="GHEA Grapalat" w:hAnsi="GHEA Grapalat"/>
          <w:sz w:val="24"/>
          <w:szCs w:val="24"/>
          <w:lang w:val="hy-AM"/>
        </w:rPr>
        <w:t>, ծխախոտի արտադրանք</w:t>
      </w:r>
      <w:r w:rsidRPr="00D67FF3">
        <w:rPr>
          <w:rFonts w:ascii="GHEA Grapalat" w:hAnsi="GHEA Grapalat"/>
          <w:sz w:val="24"/>
          <w:szCs w:val="24"/>
          <w:lang w:val="hy-AM"/>
        </w:rPr>
        <w:t>ը</w:t>
      </w:r>
      <w:r w:rsidR="00F52CD3" w:rsidRPr="00F52CD3">
        <w:rPr>
          <w:rFonts w:ascii="GHEA Grapalat" w:hAnsi="GHEA Grapalat"/>
          <w:sz w:val="24"/>
          <w:szCs w:val="24"/>
          <w:lang w:val="hy-AM"/>
        </w:rPr>
        <w:t>, ալկոհոլի և էլեկտրոնային հաղորդակցության ծառայություններ</w:t>
      </w:r>
      <w:r w:rsidRPr="00D67FF3">
        <w:rPr>
          <w:rFonts w:ascii="GHEA Grapalat" w:hAnsi="GHEA Grapalat"/>
          <w:sz w:val="24"/>
          <w:szCs w:val="24"/>
          <w:lang w:val="hy-AM"/>
        </w:rPr>
        <w:t xml:space="preserve">ը </w:t>
      </w:r>
      <w:r w:rsidR="00F52CD3" w:rsidRPr="00F52CD3">
        <w:rPr>
          <w:rFonts w:ascii="GHEA Grapalat" w:hAnsi="GHEA Grapalat"/>
          <w:sz w:val="24"/>
          <w:szCs w:val="24"/>
          <w:lang w:val="hy-AM"/>
        </w:rPr>
        <w:t xml:space="preserve"> </w:t>
      </w:r>
      <w:r w:rsidRPr="00D67FF3">
        <w:rPr>
          <w:rFonts w:ascii="GHEA Grapalat" w:hAnsi="GHEA Grapalat"/>
          <w:sz w:val="24"/>
          <w:szCs w:val="24"/>
          <w:lang w:val="hy-AM"/>
        </w:rPr>
        <w:t>կարգավորվում են</w:t>
      </w:r>
      <w:r w:rsidR="00F52CD3" w:rsidRPr="00F52CD3">
        <w:rPr>
          <w:rFonts w:ascii="GHEA Grapalat" w:hAnsi="GHEA Grapalat"/>
          <w:sz w:val="24"/>
          <w:szCs w:val="24"/>
          <w:lang w:val="hy-AM"/>
        </w:rPr>
        <w:t xml:space="preserve"> </w:t>
      </w:r>
      <w:r w:rsidRPr="00F52CD3">
        <w:rPr>
          <w:rFonts w:ascii="GHEA Grapalat" w:hAnsi="GHEA Grapalat"/>
          <w:sz w:val="24"/>
          <w:szCs w:val="24"/>
          <w:lang w:val="hy-AM"/>
        </w:rPr>
        <w:t xml:space="preserve">գների ծանուցման </w:t>
      </w:r>
      <w:r w:rsidRPr="00D67FF3">
        <w:rPr>
          <w:rFonts w:ascii="GHEA Grapalat" w:hAnsi="GHEA Grapalat"/>
          <w:sz w:val="24"/>
          <w:szCs w:val="24"/>
          <w:lang w:val="hy-AM"/>
        </w:rPr>
        <w:t>վկայակոչված ընդհանուր</w:t>
      </w:r>
      <w:r w:rsidRPr="00F52CD3">
        <w:rPr>
          <w:rFonts w:ascii="GHEA Grapalat" w:hAnsi="GHEA Grapalat"/>
          <w:sz w:val="24"/>
          <w:szCs w:val="24"/>
          <w:lang w:val="hy-AM"/>
        </w:rPr>
        <w:t xml:space="preserve"> կանոններից</w:t>
      </w:r>
      <w:r w:rsidRPr="00D67FF3">
        <w:rPr>
          <w:rFonts w:ascii="GHEA Grapalat" w:hAnsi="GHEA Grapalat"/>
          <w:sz w:val="24"/>
          <w:szCs w:val="24"/>
          <w:lang w:val="hy-AM"/>
        </w:rPr>
        <w:t xml:space="preserve"> տարբերվող </w:t>
      </w:r>
      <w:r w:rsidR="00F52CD3" w:rsidRPr="00F52CD3">
        <w:rPr>
          <w:rFonts w:ascii="GHEA Grapalat" w:hAnsi="GHEA Grapalat"/>
          <w:sz w:val="24"/>
          <w:szCs w:val="24"/>
          <w:lang w:val="hy-AM"/>
        </w:rPr>
        <w:t>գների ծանուցման հատուկ օրենսդրությ</w:t>
      </w:r>
      <w:r w:rsidRPr="00D67FF3">
        <w:rPr>
          <w:rFonts w:ascii="GHEA Grapalat" w:hAnsi="GHEA Grapalat"/>
          <w:sz w:val="24"/>
          <w:szCs w:val="24"/>
          <w:lang w:val="hy-AM"/>
        </w:rPr>
        <w:t>ամբ</w:t>
      </w:r>
      <w:r w:rsidR="00F52CD3" w:rsidRPr="00536F85">
        <w:rPr>
          <w:rFonts w:ascii="GHEA Grapalat" w:eastAsia="Times New Roman" w:hAnsi="GHEA Grapalat" w:cs="Times New Roman"/>
          <w:sz w:val="24"/>
          <w:szCs w:val="24"/>
          <w:lang w:val="hy-AM" w:eastAsia="en-GB"/>
        </w:rPr>
        <w:t>:</w:t>
      </w:r>
    </w:p>
    <w:p w14:paraId="5B433BD1" w14:textId="5F58D0A7" w:rsidR="004A5480" w:rsidRDefault="004A5480" w:rsidP="00C46789">
      <w:pPr>
        <w:tabs>
          <w:tab w:val="left" w:pos="0"/>
        </w:tabs>
        <w:spacing w:after="0" w:line="360" w:lineRule="auto"/>
        <w:ind w:firstLine="567"/>
        <w:jc w:val="both"/>
        <w:rPr>
          <w:rFonts w:ascii="GHEA Grapalat" w:hAnsi="GHEA Grapalat"/>
          <w:sz w:val="24"/>
          <w:szCs w:val="24"/>
          <w:lang w:val="hy-AM"/>
        </w:rPr>
      </w:pPr>
      <w:r w:rsidRPr="00D67FF3">
        <w:rPr>
          <w:rFonts w:ascii="GHEA Grapalat" w:eastAsia="Times New Roman" w:hAnsi="GHEA Grapalat" w:cs="Times New Roman"/>
          <w:b/>
          <w:bCs/>
          <w:sz w:val="24"/>
          <w:szCs w:val="24"/>
          <w:lang w:val="hy-AM" w:eastAsia="en-GB"/>
        </w:rPr>
        <w:t>Գերմանիայ</w:t>
      </w:r>
      <w:r w:rsidR="00C46789" w:rsidRPr="00D67FF3">
        <w:rPr>
          <w:rFonts w:ascii="GHEA Grapalat" w:eastAsia="Times New Roman" w:hAnsi="GHEA Grapalat" w:cs="Times New Roman"/>
          <w:b/>
          <w:bCs/>
          <w:sz w:val="24"/>
          <w:szCs w:val="24"/>
          <w:lang w:val="hy-AM" w:eastAsia="en-GB"/>
        </w:rPr>
        <w:t xml:space="preserve">ի </w:t>
      </w:r>
      <w:r w:rsidR="00DA107B" w:rsidRPr="00527651">
        <w:rPr>
          <w:rFonts w:ascii="GHEA Grapalat" w:eastAsia="Times New Roman" w:hAnsi="GHEA Grapalat" w:cs="Times New Roman"/>
          <w:b/>
          <w:bCs/>
          <w:sz w:val="24"/>
          <w:szCs w:val="24"/>
          <w:lang w:val="hy-AM" w:eastAsia="en-GB"/>
        </w:rPr>
        <w:t>Դ</w:t>
      </w:r>
      <w:r w:rsidR="00C46789" w:rsidRPr="00527651">
        <w:rPr>
          <w:rFonts w:ascii="GHEA Grapalat" w:eastAsia="Times New Roman" w:hAnsi="GHEA Grapalat" w:cs="Times New Roman"/>
          <w:b/>
          <w:bCs/>
          <w:sz w:val="24"/>
          <w:szCs w:val="24"/>
          <w:lang w:val="hy-AM" w:eastAsia="en-GB"/>
        </w:rPr>
        <w:t>աշնության</w:t>
      </w:r>
      <w:r w:rsidRPr="00D1544C">
        <w:rPr>
          <w:rFonts w:ascii="GHEA Grapalat" w:eastAsia="Times New Roman" w:hAnsi="GHEA Grapalat" w:cs="Times New Roman"/>
          <w:sz w:val="24"/>
          <w:szCs w:val="24"/>
          <w:lang w:val="hy-AM" w:eastAsia="en-GB"/>
        </w:rPr>
        <w:t xml:space="preserve"> գործող գնանշման կանոնների</w:t>
      </w:r>
      <w:r w:rsidR="00C46789">
        <w:rPr>
          <w:rStyle w:val="FootnoteReference"/>
          <w:rFonts w:ascii="GHEA Grapalat" w:eastAsia="Times New Roman" w:hAnsi="GHEA Grapalat" w:cs="Times New Roman"/>
          <w:sz w:val="24"/>
          <w:szCs w:val="24"/>
          <w:lang w:val="hy-AM" w:eastAsia="en-GB"/>
        </w:rPr>
        <w:footnoteReference w:id="15"/>
      </w:r>
      <w:r w:rsidRPr="00D1544C">
        <w:rPr>
          <w:rFonts w:ascii="GHEA Grapalat" w:eastAsia="Times New Roman" w:hAnsi="GHEA Grapalat" w:cs="Times New Roman"/>
          <w:sz w:val="24"/>
          <w:szCs w:val="24"/>
          <w:lang w:val="hy-AM" w:eastAsia="en-GB"/>
        </w:rPr>
        <w:t xml:space="preserve"> համաձայն՝ գների վերաբերյալ</w:t>
      </w:r>
      <w:r w:rsidRPr="00D1544C">
        <w:rPr>
          <w:rFonts w:ascii="GHEA Grapalat" w:hAnsi="GHEA Grapalat"/>
          <w:sz w:val="24"/>
          <w:szCs w:val="24"/>
          <w:lang w:val="hy-AM"/>
        </w:rPr>
        <w:t xml:space="preserve"> տեղեկատվությունը պետք է համապատասխանի ընդհանուր առևտրային պատկերացումներին և գների հստակության և հուսալիության սկզբունքներին և տնտեսավարող սուբյեկտները պարտավոր են նաև նշել վաճառքի կամ միավորի գինը։</w:t>
      </w:r>
      <w:r w:rsidR="007D3E25">
        <w:rPr>
          <w:rFonts w:ascii="GHEA Grapalat" w:hAnsi="GHEA Grapalat"/>
          <w:sz w:val="24"/>
          <w:szCs w:val="24"/>
          <w:lang w:val="hy-AM"/>
        </w:rPr>
        <w:t xml:space="preserve"> Միաժամանակ, ե</w:t>
      </w:r>
      <w:r w:rsidR="007D3E25" w:rsidRPr="007D3E25">
        <w:rPr>
          <w:rFonts w:ascii="GHEA Grapalat" w:eastAsia="Calibri" w:hAnsi="GHEA Grapalat" w:cs="Times New Roman"/>
          <w:kern w:val="2"/>
          <w:sz w:val="24"/>
          <w:szCs w:val="24"/>
          <w:lang w:val="hy-AM"/>
          <w14:ligatures w14:val="standardContextual"/>
        </w:rPr>
        <w:t xml:space="preserve">թե վաճառողը սպառողներին ապրանքներ է առաջարկում նախափաթեթավորմամբ, բաց փաթեթավորմամբ կամ որպես առևտրային միավորներ՝ առանց քաշի, ծավալի, երկարության կամ փաթեթավորման, կամ ով գովազդում է այդ ապրանքները՝ նշելով գները, </w:t>
      </w:r>
      <w:r w:rsidR="007D3E25">
        <w:rPr>
          <w:rFonts w:ascii="GHEA Grapalat" w:eastAsia="Calibri" w:hAnsi="GHEA Grapalat" w:cs="Times New Roman"/>
          <w:kern w:val="2"/>
          <w:sz w:val="24"/>
          <w:szCs w:val="24"/>
          <w:lang w:val="hy-AM"/>
          <w14:ligatures w14:val="standardContextual"/>
        </w:rPr>
        <w:t xml:space="preserve">ապա վերջինս </w:t>
      </w:r>
      <w:r w:rsidR="007D3E25" w:rsidRPr="007D3E25">
        <w:rPr>
          <w:rFonts w:ascii="GHEA Grapalat" w:eastAsia="Calibri" w:hAnsi="GHEA Grapalat" w:cs="Times New Roman"/>
          <w:kern w:val="2"/>
          <w:sz w:val="24"/>
          <w:szCs w:val="24"/>
          <w:lang w:val="hy-AM"/>
          <w14:ligatures w14:val="standardContextual"/>
        </w:rPr>
        <w:t>ի լրումն ընդհանուր գնի</w:t>
      </w:r>
      <w:r w:rsidR="007D3E25">
        <w:rPr>
          <w:rFonts w:ascii="GHEA Grapalat" w:eastAsia="Calibri" w:hAnsi="GHEA Grapalat" w:cs="Times New Roman"/>
          <w:kern w:val="2"/>
          <w:sz w:val="24"/>
          <w:szCs w:val="24"/>
          <w:lang w:val="hy-AM"/>
          <w14:ligatures w14:val="standardContextual"/>
        </w:rPr>
        <w:t>՝</w:t>
      </w:r>
      <w:r w:rsidR="007D3E25" w:rsidRPr="007D3E25">
        <w:rPr>
          <w:rFonts w:ascii="GHEA Grapalat" w:eastAsia="Calibri" w:hAnsi="GHEA Grapalat" w:cs="Times New Roman"/>
          <w:kern w:val="2"/>
          <w:sz w:val="24"/>
          <w:szCs w:val="24"/>
          <w:lang w:val="hy-AM"/>
          <w14:ligatures w14:val="standardContextual"/>
        </w:rPr>
        <w:t xml:space="preserve"> պետք է նաև հստակ</w:t>
      </w:r>
      <w:r w:rsidR="007D3E25">
        <w:rPr>
          <w:rFonts w:ascii="GHEA Grapalat" w:eastAsia="Calibri" w:hAnsi="GHEA Grapalat" w:cs="Times New Roman"/>
          <w:kern w:val="2"/>
          <w:sz w:val="24"/>
          <w:szCs w:val="24"/>
          <w:lang w:val="hy-AM"/>
          <w14:ligatures w14:val="standardContextual"/>
        </w:rPr>
        <w:t xml:space="preserve">, </w:t>
      </w:r>
      <w:r w:rsidR="007D3E25" w:rsidRPr="007D3E25">
        <w:rPr>
          <w:rFonts w:ascii="GHEA Grapalat" w:eastAsia="Calibri" w:hAnsi="GHEA Grapalat" w:cs="Times New Roman"/>
          <w:kern w:val="2"/>
          <w:sz w:val="24"/>
          <w:szCs w:val="24"/>
          <w:lang w:val="hy-AM"/>
          <w14:ligatures w14:val="standardContextual"/>
        </w:rPr>
        <w:t>ճանաչելի և հեշտ ընթե</w:t>
      </w:r>
      <w:r w:rsidR="007D3E25">
        <w:rPr>
          <w:rFonts w:ascii="GHEA Grapalat" w:eastAsia="Calibri" w:hAnsi="GHEA Grapalat" w:cs="Times New Roman"/>
          <w:kern w:val="2"/>
          <w:sz w:val="24"/>
          <w:szCs w:val="24"/>
          <w:lang w:val="hy-AM"/>
          <w14:ligatures w14:val="standardContextual"/>
        </w:rPr>
        <w:t>ռնելի</w:t>
      </w:r>
      <w:r w:rsidR="007D3E25" w:rsidRPr="007D3E25">
        <w:rPr>
          <w:rFonts w:ascii="GHEA Grapalat" w:eastAsia="Calibri" w:hAnsi="GHEA Grapalat" w:cs="Times New Roman"/>
          <w:kern w:val="2"/>
          <w:sz w:val="24"/>
          <w:szCs w:val="24"/>
          <w:lang w:val="hy-AM"/>
          <w14:ligatures w14:val="standardContextual"/>
        </w:rPr>
        <w:t xml:space="preserve"> ձևով նշի բազային գինը: Բազային գինը կարող է չնշվել, եթե այն համընկնում է ընդհանուր գնի հետ</w:t>
      </w:r>
      <w:r w:rsidR="007D3E25">
        <w:rPr>
          <w:rFonts w:ascii="GHEA Grapalat" w:eastAsia="Calibri" w:hAnsi="GHEA Grapalat" w:cs="Times New Roman"/>
          <w:kern w:val="2"/>
          <w:sz w:val="24"/>
          <w:szCs w:val="24"/>
          <w:lang w:val="hy-AM"/>
          <w14:ligatures w14:val="standardContextual"/>
        </w:rPr>
        <w:t>, ինչպես նաև օրենսդրությամբ սահմանված այլ կոնկրետ դեպքերում։</w:t>
      </w:r>
    </w:p>
    <w:p w14:paraId="6F60A737" w14:textId="7C760C8D" w:rsidR="006F2C44" w:rsidRDefault="006F2C44" w:rsidP="006F2C44">
      <w:pPr>
        <w:spacing w:after="0" w:line="360" w:lineRule="auto"/>
        <w:ind w:firstLine="567"/>
        <w:jc w:val="both"/>
        <w:rPr>
          <w:rFonts w:ascii="GHEA Grapalat" w:hAnsi="GHEA Grapalat"/>
          <w:bCs/>
          <w:iCs/>
          <w:sz w:val="24"/>
          <w:szCs w:val="24"/>
          <w:lang w:val="hy-AM"/>
        </w:rPr>
      </w:pPr>
      <w:r w:rsidRPr="006F2C44">
        <w:rPr>
          <w:rFonts w:ascii="GHEA Grapalat" w:hAnsi="GHEA Grapalat"/>
          <w:b/>
          <w:bCs/>
          <w:sz w:val="24"/>
          <w:szCs w:val="24"/>
          <w:lang w:val="hy-AM"/>
        </w:rPr>
        <w:t>Իռլանդիայի Հանրապետությունում</w:t>
      </w:r>
      <w:r w:rsidRPr="006F2C44">
        <w:rPr>
          <w:rFonts w:ascii="GHEA Grapalat" w:hAnsi="GHEA Grapalat"/>
          <w:sz w:val="24"/>
          <w:szCs w:val="24"/>
          <w:lang w:val="hy-AM"/>
        </w:rPr>
        <w:t xml:space="preserve"> </w:t>
      </w:r>
      <w:r w:rsidRPr="006F2C44">
        <w:rPr>
          <w:rFonts w:ascii="GHEA Grapalat" w:eastAsia="Times New Roman" w:hAnsi="GHEA Grapalat" w:cs="Times New Roman"/>
          <w:sz w:val="24"/>
          <w:szCs w:val="24"/>
          <w:lang w:val="hy-AM" w:eastAsia="en-GB"/>
        </w:rPr>
        <w:t>ապրանքների գնանշման վերաբերյալ 98</w:t>
      </w:r>
      <w:r w:rsidRPr="006F2C44">
        <w:rPr>
          <w:rFonts w:ascii="GHEA Grapalat" w:hAnsi="GHEA Grapalat"/>
          <w:sz w:val="24"/>
          <w:szCs w:val="24"/>
          <w:lang w:val="hy-AM"/>
        </w:rPr>
        <w:t xml:space="preserve">/6/EC հրահանգի հիմնական դրույթները արտացոլված են «Ապրանքների </w:t>
      </w:r>
      <w:r w:rsidRPr="006F2C44">
        <w:rPr>
          <w:rFonts w:ascii="GHEA Grapalat" w:hAnsi="GHEA Grapalat"/>
          <w:bCs/>
          <w:iCs/>
          <w:sz w:val="24"/>
          <w:szCs w:val="24"/>
          <w:lang w:val="hy-AM"/>
        </w:rPr>
        <w:t>գնանշման պահանջների մասին» թիվ 639 որոշմամբ</w:t>
      </w:r>
      <w:r w:rsidRPr="006F2C44">
        <w:rPr>
          <w:rFonts w:ascii="GHEA Grapalat" w:hAnsi="GHEA Grapalat"/>
          <w:bCs/>
          <w:iCs/>
          <w:sz w:val="20"/>
          <w:szCs w:val="20"/>
          <w:vertAlign w:val="superscript"/>
          <w:lang w:val="hy-AM"/>
        </w:rPr>
        <w:footnoteReference w:id="16"/>
      </w:r>
      <w:r w:rsidRPr="006F2C44">
        <w:rPr>
          <w:rFonts w:ascii="GHEA Grapalat" w:hAnsi="GHEA Grapalat"/>
          <w:bCs/>
          <w:iCs/>
          <w:sz w:val="24"/>
          <w:szCs w:val="24"/>
          <w:lang w:val="hy-AM"/>
        </w:rPr>
        <w:t xml:space="preserve">։ Դրանով ուղղակիորեն սահմանվում է, որ </w:t>
      </w:r>
      <w:r>
        <w:rPr>
          <w:rFonts w:ascii="GHEA Grapalat" w:hAnsi="GHEA Grapalat"/>
          <w:bCs/>
          <w:iCs/>
          <w:sz w:val="24"/>
          <w:szCs w:val="24"/>
          <w:lang w:val="hy-AM"/>
        </w:rPr>
        <w:t>վ</w:t>
      </w:r>
      <w:r w:rsidRPr="006F2C44">
        <w:rPr>
          <w:rFonts w:ascii="GHEA Grapalat" w:hAnsi="GHEA Grapalat"/>
          <w:bCs/>
          <w:iCs/>
          <w:sz w:val="24"/>
          <w:szCs w:val="24"/>
          <w:lang w:val="hy-AM"/>
        </w:rPr>
        <w:t xml:space="preserve">աճառողը պետք է ապահովի, որ </w:t>
      </w:r>
      <w:r>
        <w:rPr>
          <w:rFonts w:ascii="GHEA Grapalat" w:hAnsi="GHEA Grapalat"/>
          <w:bCs/>
          <w:iCs/>
          <w:sz w:val="24"/>
          <w:szCs w:val="24"/>
          <w:lang w:val="hy-AM"/>
        </w:rPr>
        <w:t xml:space="preserve">ապրանքի </w:t>
      </w:r>
      <w:r w:rsidRPr="006F2C44">
        <w:rPr>
          <w:rFonts w:ascii="GHEA Grapalat" w:hAnsi="GHEA Grapalat"/>
          <w:bCs/>
          <w:iCs/>
          <w:sz w:val="24"/>
          <w:szCs w:val="24"/>
          <w:lang w:val="hy-AM"/>
        </w:rPr>
        <w:t>վաճառքի գնի և</w:t>
      </w:r>
      <w:r>
        <w:rPr>
          <w:rFonts w:ascii="GHEA Grapalat" w:hAnsi="GHEA Grapalat"/>
          <w:bCs/>
          <w:iCs/>
          <w:sz w:val="24"/>
          <w:szCs w:val="24"/>
          <w:lang w:val="hy-AM"/>
        </w:rPr>
        <w:t xml:space="preserve"> </w:t>
      </w:r>
      <w:r w:rsidRPr="006F2C44">
        <w:rPr>
          <w:rFonts w:ascii="GHEA Grapalat" w:hAnsi="GHEA Grapalat"/>
          <w:bCs/>
          <w:iCs/>
          <w:sz w:val="24"/>
          <w:szCs w:val="24"/>
          <w:lang w:val="hy-AM"/>
        </w:rPr>
        <w:t xml:space="preserve">ապրանքի միավորի գնի նշումը լինի ոչ երկիմաստ, հեշտությամբ ճանաչելի որպես տվյալ ապրանքի </w:t>
      </w:r>
      <w:r>
        <w:rPr>
          <w:rFonts w:ascii="GHEA Grapalat" w:hAnsi="GHEA Grapalat"/>
          <w:bCs/>
          <w:iCs/>
          <w:sz w:val="24"/>
          <w:szCs w:val="24"/>
          <w:lang w:val="hy-AM"/>
        </w:rPr>
        <w:t>համար սահմանված</w:t>
      </w:r>
      <w:r w:rsidRPr="006F2C44">
        <w:rPr>
          <w:rFonts w:ascii="GHEA Grapalat" w:hAnsi="GHEA Grapalat"/>
          <w:bCs/>
          <w:iCs/>
          <w:sz w:val="24"/>
          <w:szCs w:val="24"/>
          <w:lang w:val="hy-AM"/>
        </w:rPr>
        <w:t xml:space="preserve">, հստակ տեսանելի և ընթեռնելի </w:t>
      </w:r>
      <w:r>
        <w:rPr>
          <w:rFonts w:ascii="GHEA Grapalat" w:hAnsi="GHEA Grapalat"/>
          <w:bCs/>
          <w:iCs/>
          <w:sz w:val="24"/>
          <w:szCs w:val="24"/>
          <w:lang w:val="hy-AM"/>
        </w:rPr>
        <w:t xml:space="preserve">սպառողների </w:t>
      </w:r>
      <w:r w:rsidRPr="006F2C44">
        <w:rPr>
          <w:rFonts w:ascii="GHEA Grapalat" w:hAnsi="GHEA Grapalat"/>
          <w:bCs/>
          <w:iCs/>
          <w:sz w:val="24"/>
          <w:szCs w:val="24"/>
          <w:lang w:val="hy-AM"/>
        </w:rPr>
        <w:t>համար:</w:t>
      </w:r>
    </w:p>
    <w:p w14:paraId="57CC6BF7" w14:textId="058A3C97" w:rsidR="006F2C44" w:rsidRDefault="006F2C44" w:rsidP="006F2C44">
      <w:pPr>
        <w:spacing w:after="0" w:line="360" w:lineRule="auto"/>
        <w:ind w:firstLine="567"/>
        <w:jc w:val="both"/>
        <w:rPr>
          <w:rFonts w:ascii="GHEA Grapalat" w:eastAsia="Calibri" w:hAnsi="GHEA Grapalat" w:cs="Times New Roman"/>
          <w:sz w:val="24"/>
          <w:szCs w:val="24"/>
          <w:lang w:val="hy-AM"/>
        </w:rPr>
      </w:pPr>
      <w:r>
        <w:rPr>
          <w:rFonts w:ascii="GHEA Grapalat" w:hAnsi="GHEA Grapalat"/>
          <w:bCs/>
          <w:iCs/>
          <w:sz w:val="24"/>
          <w:szCs w:val="24"/>
          <w:lang w:val="hy-AM"/>
        </w:rPr>
        <w:t>Անհրաժեշտ է նկատել, որ տնտեսավարող սուբյեկտների կողմից նշված կանոններին պահպանման նկատմամբ վերահսկողություն իրականացնում է Իռլանդիայի Մրցակցության և սպառողների պաշտպանության հանձնաժողովը</w:t>
      </w:r>
      <w:r w:rsidRPr="006F2C44">
        <w:rPr>
          <w:rFonts w:ascii="GHEA Grapalat" w:hAnsi="GHEA Grapalat"/>
          <w:bCs/>
          <w:iCs/>
          <w:sz w:val="24"/>
          <w:szCs w:val="24"/>
          <w:lang w:val="hy-AM"/>
        </w:rPr>
        <w:t>, որը գնանշման կանոնների խախտման դեպքում իրավասու է</w:t>
      </w:r>
      <w:r>
        <w:rPr>
          <w:rFonts w:ascii="GHEA Grapalat" w:hAnsi="GHEA Grapalat"/>
          <w:bCs/>
          <w:iCs/>
          <w:sz w:val="24"/>
          <w:szCs w:val="24"/>
          <w:lang w:val="hy-AM"/>
        </w:rPr>
        <w:t xml:space="preserve"> սուբյեկտներին </w:t>
      </w:r>
      <w:r>
        <w:rPr>
          <w:rFonts w:ascii="GHEA Grapalat" w:hAnsi="GHEA Grapalat"/>
          <w:bCs/>
          <w:iCs/>
          <w:sz w:val="24"/>
          <w:szCs w:val="24"/>
          <w:lang w:val="hy-AM"/>
        </w:rPr>
        <w:lastRenderedPageBreak/>
        <w:t>ուղարկել</w:t>
      </w:r>
      <w:r w:rsidRPr="006F2C44">
        <w:rPr>
          <w:rFonts w:ascii="GHEA Grapalat" w:hAnsi="GHEA Grapalat"/>
          <w:bCs/>
          <w:iCs/>
          <w:sz w:val="24"/>
          <w:szCs w:val="24"/>
          <w:lang w:val="hy-AM"/>
        </w:rPr>
        <w:t xml:space="preserve"> </w:t>
      </w:r>
      <w:r w:rsidR="007D3E25">
        <w:rPr>
          <w:rFonts w:ascii="GHEA Grapalat" w:hAnsi="GHEA Grapalat"/>
          <w:bCs/>
          <w:iCs/>
          <w:sz w:val="24"/>
          <w:szCs w:val="24"/>
          <w:lang w:val="hy-AM"/>
        </w:rPr>
        <w:t xml:space="preserve">վճարման վերաբերյալ </w:t>
      </w:r>
      <w:r w:rsidRPr="006F2C44">
        <w:rPr>
          <w:rFonts w:ascii="GHEA Grapalat" w:hAnsi="GHEA Grapalat"/>
          <w:bCs/>
          <w:iCs/>
          <w:sz w:val="24"/>
          <w:szCs w:val="24"/>
          <w:lang w:val="hy-AM"/>
        </w:rPr>
        <w:t>գրավոր ծանուց</w:t>
      </w:r>
      <w:r>
        <w:rPr>
          <w:rFonts w:ascii="GHEA Grapalat" w:hAnsi="GHEA Grapalat"/>
          <w:bCs/>
          <w:iCs/>
          <w:sz w:val="24"/>
          <w:szCs w:val="24"/>
          <w:lang w:val="hy-AM"/>
        </w:rPr>
        <w:t>ում</w:t>
      </w:r>
      <w:r w:rsidRPr="006F2C44">
        <w:rPr>
          <w:rFonts w:ascii="GHEA Grapalat" w:hAnsi="GHEA Grapalat"/>
          <w:bCs/>
          <w:iCs/>
          <w:sz w:val="24"/>
          <w:szCs w:val="24"/>
          <w:lang w:val="hy-AM"/>
        </w:rPr>
        <w:t xml:space="preserve"> (</w:t>
      </w:r>
      <w:proofErr w:type="spellStart"/>
      <w:r w:rsidRPr="006F2C44">
        <w:rPr>
          <w:rFonts w:ascii="GHEA Grapalat" w:hAnsi="GHEA Grapalat"/>
          <w:bCs/>
          <w:iCs/>
          <w:sz w:val="24"/>
          <w:szCs w:val="24"/>
          <w:lang w:val="hy-AM"/>
        </w:rPr>
        <w:t>fixed</w:t>
      </w:r>
      <w:proofErr w:type="spellEnd"/>
      <w:r w:rsidRPr="006F2C44">
        <w:rPr>
          <w:rFonts w:ascii="GHEA Grapalat" w:hAnsi="GHEA Grapalat"/>
          <w:bCs/>
          <w:iCs/>
          <w:sz w:val="24"/>
          <w:szCs w:val="24"/>
          <w:lang w:val="hy-AM"/>
        </w:rPr>
        <w:t xml:space="preserve"> </w:t>
      </w:r>
      <w:proofErr w:type="spellStart"/>
      <w:r w:rsidRPr="006F2C44">
        <w:rPr>
          <w:rFonts w:ascii="GHEA Grapalat" w:hAnsi="GHEA Grapalat"/>
          <w:bCs/>
          <w:iCs/>
          <w:sz w:val="24"/>
          <w:szCs w:val="24"/>
          <w:lang w:val="hy-AM"/>
        </w:rPr>
        <w:t>payment</w:t>
      </w:r>
      <w:proofErr w:type="spellEnd"/>
      <w:r w:rsidRPr="006F2C44">
        <w:rPr>
          <w:rFonts w:ascii="GHEA Grapalat" w:hAnsi="GHEA Grapalat"/>
          <w:bCs/>
          <w:iCs/>
          <w:sz w:val="24"/>
          <w:szCs w:val="24"/>
          <w:lang w:val="hy-AM"/>
        </w:rPr>
        <w:t xml:space="preserve"> </w:t>
      </w:r>
      <w:proofErr w:type="spellStart"/>
      <w:r w:rsidRPr="006F2C44">
        <w:rPr>
          <w:rFonts w:ascii="GHEA Grapalat" w:hAnsi="GHEA Grapalat"/>
          <w:bCs/>
          <w:iCs/>
          <w:sz w:val="24"/>
          <w:szCs w:val="24"/>
          <w:lang w:val="hy-AM"/>
        </w:rPr>
        <w:t>notice</w:t>
      </w:r>
      <w:proofErr w:type="spellEnd"/>
      <w:r w:rsidRPr="006F2C44">
        <w:rPr>
          <w:rFonts w:ascii="GHEA Grapalat" w:hAnsi="GHEA Grapalat"/>
          <w:bCs/>
          <w:iCs/>
          <w:sz w:val="24"/>
          <w:szCs w:val="24"/>
          <w:lang w:val="hy-AM"/>
        </w:rPr>
        <w:t>)</w:t>
      </w:r>
      <w:r w:rsidR="007D3E25">
        <w:rPr>
          <w:rFonts w:ascii="GHEA Grapalat" w:hAnsi="GHEA Grapalat"/>
          <w:bCs/>
          <w:iCs/>
          <w:sz w:val="24"/>
          <w:szCs w:val="24"/>
          <w:lang w:val="hy-AM"/>
        </w:rPr>
        <w:t xml:space="preserve">՝ առաջարկելով վերացնել խախտումը և </w:t>
      </w:r>
      <w:r w:rsidR="007D3E25" w:rsidRPr="00425E31">
        <w:rPr>
          <w:rFonts w:ascii="GHEA Grapalat" w:eastAsia="Calibri" w:hAnsi="GHEA Grapalat" w:cs="Times New Roman"/>
          <w:sz w:val="24"/>
          <w:szCs w:val="24"/>
          <w:lang w:val="hy-AM"/>
        </w:rPr>
        <w:t>28 օրվա ընթացքում</w:t>
      </w:r>
      <w:r w:rsidR="007D3E25">
        <w:rPr>
          <w:rFonts w:ascii="GHEA Grapalat" w:eastAsia="Calibri" w:hAnsi="GHEA Grapalat" w:cs="Times New Roman"/>
          <w:sz w:val="24"/>
          <w:szCs w:val="24"/>
          <w:lang w:val="hy-AM"/>
        </w:rPr>
        <w:t xml:space="preserve"> վճարել</w:t>
      </w:r>
      <w:r w:rsidR="007D3E25" w:rsidRPr="00425E31">
        <w:rPr>
          <w:rFonts w:ascii="GHEA Grapalat" w:eastAsia="Calibri" w:hAnsi="GHEA Grapalat" w:cs="Times New Roman"/>
          <w:sz w:val="24"/>
          <w:szCs w:val="24"/>
          <w:lang w:val="hy-AM"/>
        </w:rPr>
        <w:t xml:space="preserve"> </w:t>
      </w:r>
      <w:r w:rsidR="007D3E25">
        <w:rPr>
          <w:rFonts w:ascii="GHEA Grapalat" w:hAnsi="GHEA Grapalat"/>
          <w:bCs/>
          <w:iCs/>
          <w:sz w:val="24"/>
          <w:szCs w:val="24"/>
          <w:lang w:val="hy-AM"/>
        </w:rPr>
        <w:t xml:space="preserve"> </w:t>
      </w:r>
      <w:r w:rsidR="007D3E25" w:rsidRPr="00425E31">
        <w:rPr>
          <w:rFonts w:ascii="GHEA Grapalat" w:eastAsia="Calibri" w:hAnsi="GHEA Grapalat" w:cs="Times New Roman"/>
          <w:sz w:val="24"/>
          <w:szCs w:val="24"/>
          <w:lang w:val="hy-AM"/>
        </w:rPr>
        <w:t xml:space="preserve">300 </w:t>
      </w:r>
      <w:proofErr w:type="spellStart"/>
      <w:r w:rsidR="007D3E25" w:rsidRPr="00425E31">
        <w:rPr>
          <w:rFonts w:ascii="GHEA Grapalat" w:eastAsia="Calibri" w:hAnsi="GHEA Grapalat" w:cs="Times New Roman"/>
          <w:sz w:val="24"/>
          <w:szCs w:val="24"/>
          <w:lang w:val="hy-AM"/>
        </w:rPr>
        <w:t>եվրո</w:t>
      </w:r>
      <w:proofErr w:type="spellEnd"/>
      <w:r w:rsidR="007D3E25">
        <w:rPr>
          <w:rFonts w:ascii="GHEA Grapalat" w:eastAsia="Calibri" w:hAnsi="GHEA Grapalat" w:cs="Times New Roman"/>
          <w:sz w:val="24"/>
          <w:szCs w:val="24"/>
          <w:lang w:val="hy-AM"/>
        </w:rPr>
        <w:t xml:space="preserve"> և նկարագրված գործողությունները իրականացնելուց հրաժարվելու դեպքում սուբյեկտի նկատմամբ կարող է հարուցվել վարույթ։</w:t>
      </w:r>
    </w:p>
    <w:p w14:paraId="3676F17E" w14:textId="70A7B20F" w:rsidR="00B8226C" w:rsidRPr="00D1544C" w:rsidRDefault="00691D2A"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4)</w:t>
      </w:r>
      <w:r w:rsidR="00AF4CAD">
        <w:rPr>
          <w:rFonts w:ascii="GHEA Grapalat" w:hAnsi="GHEA Grapalat"/>
          <w:b/>
          <w:iCs/>
          <w:sz w:val="24"/>
          <w:szCs w:val="24"/>
          <w:lang w:val="hy-AM"/>
        </w:rPr>
        <w:t xml:space="preserve"> </w:t>
      </w:r>
      <w:r w:rsidRPr="00D1544C">
        <w:rPr>
          <w:rFonts w:ascii="GHEA Grapalat" w:hAnsi="GHEA Grapalat"/>
          <w:b/>
          <w:iCs/>
          <w:sz w:val="24"/>
          <w:szCs w:val="24"/>
          <w:lang w:val="hy-AM"/>
        </w:rPr>
        <w:t>Մրցակցության պաշտպանության հանձնաժողովի կողմից սպառողների շահերի դեմ ուղղված իրավախախտումների մասով վարույթի առանձնահատկությունների սահմանում</w:t>
      </w:r>
      <w:r w:rsidRPr="00D1544C">
        <w:rPr>
          <w:rFonts w:ascii="Cambria Math" w:hAnsi="Cambria Math" w:cs="Cambria Math"/>
          <w:b/>
          <w:iCs/>
          <w:sz w:val="24"/>
          <w:szCs w:val="24"/>
          <w:lang w:val="hy-AM"/>
        </w:rPr>
        <w:t>․</w:t>
      </w:r>
    </w:p>
    <w:p w14:paraId="54A4445C" w14:textId="31FFD73F" w:rsidR="00553408" w:rsidRPr="00D1544C" w:rsidRDefault="00691D2A"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 Հաշվի առնելով սպառողների շահերի դեմ ուղղված իրավախախտումների առանձնահատկությունները անհրաժեշտ է </w:t>
      </w:r>
      <w:r w:rsidR="00AE75AC" w:rsidRPr="00D1544C">
        <w:rPr>
          <w:rFonts w:ascii="GHEA Grapalat" w:hAnsi="GHEA Grapalat"/>
          <w:bCs/>
          <w:iCs/>
          <w:sz w:val="24"/>
          <w:szCs w:val="24"/>
          <w:lang w:val="hy-AM"/>
        </w:rPr>
        <w:t>սահմանել</w:t>
      </w:r>
      <w:r w:rsidRPr="00D1544C">
        <w:rPr>
          <w:rFonts w:ascii="GHEA Grapalat" w:hAnsi="GHEA Grapalat"/>
          <w:bCs/>
          <w:iCs/>
          <w:sz w:val="24"/>
          <w:szCs w:val="24"/>
          <w:lang w:val="hy-AM"/>
        </w:rPr>
        <w:t xml:space="preserve"> </w:t>
      </w:r>
      <w:r w:rsidR="00AE75AC" w:rsidRPr="00D1544C">
        <w:rPr>
          <w:rFonts w:ascii="GHEA Grapalat" w:hAnsi="GHEA Grapalat"/>
          <w:bCs/>
          <w:iCs/>
          <w:sz w:val="24"/>
          <w:szCs w:val="24"/>
          <w:lang w:val="hy-AM"/>
        </w:rPr>
        <w:t>սպառողների դեմ ուղղված իրավախախտումների քննության  հատուկ կարգավորումներ։</w:t>
      </w:r>
      <w:r w:rsidR="00F17E2D" w:rsidRPr="00D1544C">
        <w:rPr>
          <w:rFonts w:ascii="GHEA Grapalat" w:hAnsi="GHEA Grapalat"/>
          <w:bCs/>
          <w:iCs/>
          <w:sz w:val="24"/>
          <w:szCs w:val="24"/>
          <w:lang w:val="hy-AM"/>
        </w:rPr>
        <w:t xml:space="preserve"> Առավել </w:t>
      </w:r>
      <w:r w:rsidR="004E3245" w:rsidRPr="00D1544C">
        <w:rPr>
          <w:rFonts w:ascii="GHEA Grapalat" w:hAnsi="GHEA Grapalat"/>
          <w:bCs/>
          <w:iCs/>
          <w:sz w:val="24"/>
          <w:szCs w:val="24"/>
          <w:lang w:val="hy-AM"/>
        </w:rPr>
        <w:t>ակնառու է</w:t>
      </w:r>
      <w:r w:rsidR="00F17E2D" w:rsidRPr="00D1544C">
        <w:rPr>
          <w:rFonts w:ascii="GHEA Grapalat" w:hAnsi="GHEA Grapalat"/>
          <w:bCs/>
          <w:iCs/>
          <w:sz w:val="24"/>
          <w:szCs w:val="24"/>
          <w:lang w:val="hy-AM"/>
        </w:rPr>
        <w:t xml:space="preserve"> Հանձնաժողովի կողմից տնտեսավարության սկզբունքի հաշվառմամբ </w:t>
      </w:r>
      <w:r w:rsidR="002B22FF" w:rsidRPr="00D1544C">
        <w:rPr>
          <w:rFonts w:ascii="GHEA Grapalat" w:hAnsi="GHEA Grapalat"/>
          <w:bCs/>
          <w:iCs/>
          <w:sz w:val="24"/>
          <w:szCs w:val="24"/>
          <w:lang w:val="hy-AM"/>
        </w:rPr>
        <w:t xml:space="preserve">նոր իրավական մեխանիզմների </w:t>
      </w:r>
      <w:r w:rsidR="004E3245" w:rsidRPr="00D1544C">
        <w:rPr>
          <w:rFonts w:ascii="GHEA Grapalat" w:hAnsi="GHEA Grapalat"/>
          <w:bCs/>
          <w:iCs/>
          <w:sz w:val="24"/>
          <w:szCs w:val="24"/>
          <w:lang w:val="hy-AM"/>
        </w:rPr>
        <w:t>ներդրման անհրաժեշտությունը</w:t>
      </w:r>
      <w:r w:rsidR="002B22FF" w:rsidRPr="00D1544C">
        <w:rPr>
          <w:rFonts w:ascii="GHEA Grapalat" w:hAnsi="GHEA Grapalat"/>
          <w:bCs/>
          <w:iCs/>
          <w:sz w:val="24"/>
          <w:szCs w:val="24"/>
          <w:lang w:val="hy-AM"/>
        </w:rPr>
        <w:t xml:space="preserve"> ուղղված </w:t>
      </w:r>
      <w:r w:rsidR="00F17E2D" w:rsidRPr="00D1544C">
        <w:rPr>
          <w:rFonts w:ascii="GHEA Grapalat" w:hAnsi="GHEA Grapalat"/>
          <w:bCs/>
          <w:iCs/>
          <w:sz w:val="24"/>
          <w:szCs w:val="24"/>
          <w:lang w:val="hy-AM"/>
        </w:rPr>
        <w:t>քիչ վարչարարական ռեսուրսների միջոցով խախտումների արագ ու արդյունավետ վերացման հասնելուն</w:t>
      </w:r>
      <w:r w:rsidR="002B22FF" w:rsidRPr="00D1544C">
        <w:rPr>
          <w:rFonts w:ascii="GHEA Grapalat" w:hAnsi="GHEA Grapalat"/>
          <w:bCs/>
          <w:iCs/>
          <w:sz w:val="24"/>
          <w:szCs w:val="24"/>
          <w:lang w:val="hy-AM"/>
        </w:rPr>
        <w:t xml:space="preserve">։ </w:t>
      </w:r>
    </w:p>
    <w:p w14:paraId="3EF151DF" w14:textId="0539F875" w:rsidR="00D75EA1" w:rsidRPr="00D1544C" w:rsidRDefault="00D75EA1"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Միջազգային փորձի ուսումնասիրությունը ցույց է տալիս, որ սպառողների շահերի պաշտպանություն իրականացնող մարմինները կիրառում են իրավական այնպիսի մեխանիզմներ, ինչը թույլ է տալիս </w:t>
      </w:r>
      <w:r w:rsidR="00366A8D" w:rsidRPr="00D1544C">
        <w:rPr>
          <w:rFonts w:ascii="GHEA Grapalat" w:hAnsi="GHEA Grapalat"/>
          <w:bCs/>
          <w:iCs/>
          <w:sz w:val="24"/>
          <w:szCs w:val="24"/>
          <w:lang w:val="hy-AM"/>
        </w:rPr>
        <w:t xml:space="preserve">ավելի քիչ </w:t>
      </w:r>
      <w:r w:rsidRPr="00D1544C">
        <w:rPr>
          <w:rFonts w:ascii="GHEA Grapalat" w:hAnsi="GHEA Grapalat"/>
          <w:bCs/>
          <w:iCs/>
          <w:sz w:val="24"/>
          <w:szCs w:val="24"/>
          <w:lang w:val="hy-AM"/>
        </w:rPr>
        <w:t xml:space="preserve">վարչարարության իրականացմամբ կանխել իրավախախտումները կամ հասնել դրանց վերացմանը։ </w:t>
      </w:r>
      <w:r w:rsidR="00366A8D" w:rsidRPr="00D1544C">
        <w:rPr>
          <w:rFonts w:ascii="GHEA Grapalat" w:hAnsi="GHEA Grapalat"/>
          <w:bCs/>
          <w:iCs/>
          <w:sz w:val="24"/>
          <w:szCs w:val="24"/>
          <w:lang w:val="hy-AM"/>
        </w:rPr>
        <w:t>Այս առումով հատկապես հիշատակելի է գրավոր ծանուցման (</w:t>
      </w:r>
      <w:proofErr w:type="spellStart"/>
      <w:r w:rsidR="00366A8D" w:rsidRPr="00D1544C">
        <w:rPr>
          <w:rFonts w:ascii="GHEA Grapalat" w:hAnsi="GHEA Grapalat"/>
          <w:bCs/>
          <w:iCs/>
          <w:sz w:val="24"/>
          <w:szCs w:val="24"/>
          <w:lang w:val="hy-AM"/>
        </w:rPr>
        <w:t>fixed</w:t>
      </w:r>
      <w:proofErr w:type="spellEnd"/>
      <w:r w:rsidR="00366A8D" w:rsidRPr="00D1544C">
        <w:rPr>
          <w:rFonts w:ascii="GHEA Grapalat" w:hAnsi="GHEA Grapalat"/>
          <w:bCs/>
          <w:iCs/>
          <w:sz w:val="24"/>
          <w:szCs w:val="24"/>
          <w:lang w:val="hy-AM"/>
        </w:rPr>
        <w:t xml:space="preserve"> </w:t>
      </w:r>
      <w:proofErr w:type="spellStart"/>
      <w:r w:rsidR="00366A8D" w:rsidRPr="00D1544C">
        <w:rPr>
          <w:rFonts w:ascii="GHEA Grapalat" w:hAnsi="GHEA Grapalat"/>
          <w:bCs/>
          <w:iCs/>
          <w:sz w:val="24"/>
          <w:szCs w:val="24"/>
          <w:lang w:val="hy-AM"/>
        </w:rPr>
        <w:t>payment</w:t>
      </w:r>
      <w:proofErr w:type="spellEnd"/>
      <w:r w:rsidR="00366A8D" w:rsidRPr="00D1544C">
        <w:rPr>
          <w:rFonts w:ascii="GHEA Grapalat" w:hAnsi="GHEA Grapalat"/>
          <w:bCs/>
          <w:iCs/>
          <w:sz w:val="24"/>
          <w:szCs w:val="24"/>
          <w:lang w:val="hy-AM"/>
        </w:rPr>
        <w:t xml:space="preserve"> </w:t>
      </w:r>
      <w:proofErr w:type="spellStart"/>
      <w:r w:rsidR="00366A8D" w:rsidRPr="00D1544C">
        <w:rPr>
          <w:rFonts w:ascii="GHEA Grapalat" w:hAnsi="GHEA Grapalat"/>
          <w:bCs/>
          <w:iCs/>
          <w:sz w:val="24"/>
          <w:szCs w:val="24"/>
          <w:lang w:val="hy-AM"/>
        </w:rPr>
        <w:t>notice</w:t>
      </w:r>
      <w:proofErr w:type="spellEnd"/>
      <w:r w:rsidR="00366A8D" w:rsidRPr="00D1544C">
        <w:rPr>
          <w:rFonts w:ascii="GHEA Grapalat" w:hAnsi="GHEA Grapalat"/>
          <w:bCs/>
          <w:iCs/>
          <w:sz w:val="24"/>
          <w:szCs w:val="24"/>
          <w:lang w:val="hy-AM"/>
        </w:rPr>
        <w:t xml:space="preserve">) և զգուշացման մեխանիզմները, որոնք արդյունավետ գործում են </w:t>
      </w:r>
      <w:r w:rsidR="00C06A23" w:rsidRPr="00D1544C">
        <w:rPr>
          <w:rFonts w:ascii="GHEA Grapalat" w:hAnsi="GHEA Grapalat"/>
          <w:bCs/>
          <w:iCs/>
          <w:sz w:val="24"/>
          <w:szCs w:val="24"/>
          <w:lang w:val="hy-AM"/>
        </w:rPr>
        <w:t>ինչպես ԵՄ անդամ պետություններում այնպես էլ այլ պետություններում։</w:t>
      </w:r>
    </w:p>
    <w:p w14:paraId="74901C3F" w14:textId="660ABE91" w:rsidR="00AE75AC" w:rsidRPr="00C50B2C" w:rsidRDefault="00AF4CAD" w:rsidP="00C50B2C">
      <w:pPr>
        <w:tabs>
          <w:tab w:val="left" w:pos="284"/>
          <w:tab w:val="left" w:pos="851"/>
          <w:tab w:val="left" w:pos="993"/>
          <w:tab w:val="left" w:pos="1276"/>
          <w:tab w:val="left" w:pos="1560"/>
        </w:tabs>
        <w:spacing w:after="0" w:line="360" w:lineRule="auto"/>
        <w:ind w:firstLine="567"/>
        <w:jc w:val="both"/>
        <w:rPr>
          <w:rFonts w:ascii="GHEA Grapalat" w:hAnsi="GHEA Grapalat"/>
          <w:b/>
          <w:iCs/>
          <w:sz w:val="24"/>
          <w:szCs w:val="24"/>
          <w:lang w:val="hy-AM"/>
        </w:rPr>
      </w:pPr>
      <w:r w:rsidRPr="00C50B2C">
        <w:rPr>
          <w:rFonts w:ascii="GHEA Grapalat" w:hAnsi="GHEA Grapalat"/>
          <w:b/>
          <w:iCs/>
          <w:sz w:val="24"/>
          <w:szCs w:val="24"/>
          <w:lang w:val="hy-AM"/>
        </w:rPr>
        <w:t>5</w:t>
      </w:r>
      <w:r w:rsidR="00AE75AC" w:rsidRPr="00C50B2C">
        <w:rPr>
          <w:rFonts w:ascii="GHEA Grapalat" w:hAnsi="GHEA Grapalat"/>
          <w:b/>
          <w:iCs/>
          <w:sz w:val="24"/>
          <w:szCs w:val="24"/>
          <w:lang w:val="hy-AM"/>
        </w:rPr>
        <w:t>)</w:t>
      </w:r>
      <w:r w:rsidR="00C50B2C">
        <w:rPr>
          <w:rFonts w:ascii="GHEA Grapalat" w:hAnsi="GHEA Grapalat"/>
          <w:b/>
          <w:iCs/>
          <w:sz w:val="24"/>
          <w:szCs w:val="24"/>
          <w:lang w:val="hy-AM"/>
        </w:rPr>
        <w:t xml:space="preserve"> Գ</w:t>
      </w:r>
      <w:r w:rsidR="00C50B2C" w:rsidRPr="00C50B2C">
        <w:rPr>
          <w:rFonts w:ascii="GHEA Grapalat" w:hAnsi="GHEA Grapalat"/>
          <w:b/>
          <w:iCs/>
          <w:sz w:val="24"/>
          <w:szCs w:val="24"/>
          <w:lang w:val="hy-AM"/>
        </w:rPr>
        <w:t xml:space="preserve">յուղատնտեսական արտադրանքի </w:t>
      </w:r>
      <w:r w:rsidR="00C50B2C">
        <w:rPr>
          <w:rFonts w:ascii="GHEA Grapalat" w:hAnsi="GHEA Grapalat"/>
          <w:b/>
          <w:iCs/>
          <w:sz w:val="24"/>
          <w:szCs w:val="24"/>
          <w:lang w:val="hy-AM"/>
        </w:rPr>
        <w:t xml:space="preserve">իրացման և ձեռքբերման վերաբերյալ </w:t>
      </w:r>
      <w:r w:rsidR="00C50B2C" w:rsidRPr="00C50B2C">
        <w:rPr>
          <w:rFonts w:ascii="GHEA Grapalat" w:hAnsi="GHEA Grapalat"/>
          <w:b/>
          <w:iCs/>
          <w:sz w:val="24"/>
          <w:szCs w:val="24"/>
          <w:lang w:val="hy-AM"/>
        </w:rPr>
        <w:t>կարգավորումների կատարելագործ</w:t>
      </w:r>
      <w:r w:rsidR="00C50B2C">
        <w:rPr>
          <w:rFonts w:ascii="GHEA Grapalat" w:hAnsi="GHEA Grapalat"/>
          <w:b/>
          <w:iCs/>
          <w:sz w:val="24"/>
          <w:szCs w:val="24"/>
          <w:lang w:val="hy-AM"/>
        </w:rPr>
        <w:t>ում</w:t>
      </w:r>
      <w:r w:rsidR="00120D50" w:rsidRPr="00C50B2C">
        <w:rPr>
          <w:rFonts w:ascii="Cambria Math" w:hAnsi="Cambria Math"/>
          <w:b/>
          <w:iCs/>
          <w:sz w:val="24"/>
          <w:szCs w:val="24"/>
          <w:lang w:val="hy-AM"/>
        </w:rPr>
        <w:t>․</w:t>
      </w:r>
    </w:p>
    <w:p w14:paraId="10D4B3EF" w14:textId="23A46BD3" w:rsidR="000218BC" w:rsidRPr="009A1A43" w:rsidRDefault="00360BED" w:rsidP="00D1544C">
      <w:pPr>
        <w:spacing w:after="0" w:line="360" w:lineRule="auto"/>
        <w:ind w:firstLine="567"/>
        <w:jc w:val="both"/>
        <w:rPr>
          <w:bCs/>
          <w:iCs/>
          <w:sz w:val="24"/>
          <w:szCs w:val="24"/>
          <w:lang w:val="hy-AM"/>
        </w:rPr>
      </w:pPr>
      <w:r w:rsidRPr="00D1544C">
        <w:rPr>
          <w:rFonts w:ascii="GHEA Grapalat" w:hAnsi="GHEA Grapalat"/>
          <w:bCs/>
          <w:iCs/>
          <w:sz w:val="24"/>
          <w:szCs w:val="24"/>
          <w:lang w:val="hy-AM"/>
        </w:rPr>
        <w:t>Ներկայումս առկա է գ</w:t>
      </w:r>
      <w:r w:rsidR="000218BC" w:rsidRPr="00D1544C">
        <w:rPr>
          <w:rFonts w:ascii="GHEA Grapalat" w:hAnsi="GHEA Grapalat"/>
          <w:bCs/>
          <w:iCs/>
          <w:sz w:val="24"/>
          <w:szCs w:val="24"/>
          <w:lang w:val="hy-AM"/>
        </w:rPr>
        <w:t xml:space="preserve">յուղատնտեսական արտադրանքի ձեռքբերման հարաբերություններում գնորդի կողմից ուշ վճարման </w:t>
      </w:r>
      <w:r w:rsidRPr="00D1544C">
        <w:rPr>
          <w:rFonts w:ascii="GHEA Grapalat" w:hAnsi="GHEA Grapalat"/>
          <w:bCs/>
          <w:iCs/>
          <w:sz w:val="24"/>
          <w:szCs w:val="24"/>
          <w:lang w:val="hy-AM"/>
        </w:rPr>
        <w:t>խնդրի</w:t>
      </w:r>
      <w:r w:rsidR="000218BC" w:rsidRPr="00D1544C">
        <w:rPr>
          <w:rFonts w:ascii="GHEA Grapalat" w:hAnsi="GHEA Grapalat"/>
          <w:bCs/>
          <w:iCs/>
          <w:sz w:val="24"/>
          <w:szCs w:val="24"/>
          <w:lang w:val="hy-AM"/>
        </w:rPr>
        <w:t xml:space="preserve"> </w:t>
      </w:r>
      <w:r w:rsidRPr="00D1544C">
        <w:rPr>
          <w:rFonts w:ascii="GHEA Grapalat" w:hAnsi="GHEA Grapalat"/>
          <w:bCs/>
          <w:iCs/>
          <w:sz w:val="24"/>
          <w:szCs w:val="24"/>
          <w:lang w:val="hy-AM"/>
        </w:rPr>
        <w:t>կարգավորումների կատարելագործման անհրաժեշտություն։ Մասնավորապես</w:t>
      </w:r>
      <w:r w:rsidR="00C50B2C">
        <w:rPr>
          <w:rFonts w:ascii="GHEA Grapalat" w:hAnsi="GHEA Grapalat"/>
          <w:bCs/>
          <w:iCs/>
          <w:sz w:val="24"/>
          <w:szCs w:val="24"/>
          <w:lang w:val="hy-AM"/>
        </w:rPr>
        <w:t>՝</w:t>
      </w:r>
      <w:r w:rsidRPr="00D1544C">
        <w:rPr>
          <w:rFonts w:ascii="GHEA Grapalat" w:hAnsi="GHEA Grapalat"/>
          <w:bCs/>
          <w:iCs/>
          <w:sz w:val="24"/>
          <w:szCs w:val="24"/>
          <w:lang w:val="hy-AM"/>
        </w:rPr>
        <w:t xml:space="preserve"> </w:t>
      </w:r>
      <w:r w:rsidR="009C7D91">
        <w:rPr>
          <w:rFonts w:ascii="GHEA Grapalat" w:hAnsi="GHEA Grapalat"/>
          <w:bCs/>
          <w:iCs/>
          <w:sz w:val="24"/>
          <w:szCs w:val="24"/>
          <w:lang w:val="hy-AM"/>
        </w:rPr>
        <w:t xml:space="preserve">նախատեսվում են  կարգավորումներ </w:t>
      </w:r>
      <w:r w:rsidR="00EB71E2" w:rsidRPr="00D1544C">
        <w:rPr>
          <w:rFonts w:ascii="GHEA Grapalat" w:hAnsi="GHEA Grapalat"/>
          <w:bCs/>
          <w:iCs/>
          <w:sz w:val="24"/>
          <w:szCs w:val="24"/>
          <w:lang w:val="hy-AM"/>
        </w:rPr>
        <w:t>պայմանագրային առավելություն ունեցող գյուղատնտեսական արտադրանք ձեռք բերող տնտեսավարող սուբյեկտների</w:t>
      </w:r>
      <w:r w:rsidR="000F0172" w:rsidRPr="00D1544C">
        <w:rPr>
          <w:rFonts w:ascii="GHEA Grapalat" w:hAnsi="GHEA Grapalat"/>
          <w:bCs/>
          <w:iCs/>
          <w:sz w:val="24"/>
          <w:szCs w:val="24"/>
          <w:lang w:val="hy-AM"/>
        </w:rPr>
        <w:t xml:space="preserve"> կողմից վճարման կետանցի դեպքում</w:t>
      </w:r>
      <w:r w:rsidR="00F33964" w:rsidRPr="00D1544C">
        <w:rPr>
          <w:rFonts w:ascii="GHEA Grapalat" w:hAnsi="GHEA Grapalat"/>
          <w:bCs/>
          <w:iCs/>
          <w:sz w:val="24"/>
          <w:szCs w:val="24"/>
          <w:lang w:val="hy-AM"/>
        </w:rPr>
        <w:t xml:space="preserve"> պայմանագրային կամ բազային </w:t>
      </w:r>
      <w:r w:rsidR="000F0172" w:rsidRPr="00D1544C">
        <w:rPr>
          <w:rFonts w:ascii="GHEA Grapalat" w:hAnsi="GHEA Grapalat"/>
          <w:bCs/>
          <w:iCs/>
          <w:sz w:val="24"/>
          <w:szCs w:val="24"/>
          <w:lang w:val="hy-AM"/>
        </w:rPr>
        <w:t xml:space="preserve">տոկոսներ վճարելու </w:t>
      </w:r>
      <w:r w:rsidR="000F0172" w:rsidRPr="00D1544C">
        <w:rPr>
          <w:rFonts w:ascii="GHEA Grapalat" w:hAnsi="GHEA Grapalat"/>
          <w:bCs/>
          <w:iCs/>
          <w:sz w:val="24"/>
          <w:szCs w:val="24"/>
          <w:lang w:val="hy-AM"/>
        </w:rPr>
        <w:lastRenderedPageBreak/>
        <w:t>պարտականություն։</w:t>
      </w:r>
      <w:r w:rsidRPr="00D1544C">
        <w:rPr>
          <w:rFonts w:ascii="GHEA Grapalat" w:hAnsi="GHEA Grapalat"/>
          <w:bCs/>
          <w:iCs/>
          <w:sz w:val="24"/>
          <w:szCs w:val="24"/>
          <w:lang w:val="hy-AM"/>
        </w:rPr>
        <w:t xml:space="preserve"> </w:t>
      </w:r>
      <w:r w:rsidR="00822B8E">
        <w:rPr>
          <w:rFonts w:ascii="GHEA Grapalat" w:hAnsi="GHEA Grapalat"/>
          <w:bCs/>
          <w:iCs/>
          <w:sz w:val="24"/>
          <w:szCs w:val="24"/>
          <w:lang w:val="hy-AM"/>
        </w:rPr>
        <w:t>Նմանօրինակ կարգավորումներ նախատեսված են</w:t>
      </w:r>
      <w:r w:rsidR="009A1A43">
        <w:rPr>
          <w:rFonts w:ascii="GHEA Grapalat" w:hAnsi="GHEA Grapalat"/>
          <w:bCs/>
          <w:iCs/>
          <w:sz w:val="24"/>
          <w:szCs w:val="24"/>
          <w:lang w:val="hy-AM"/>
        </w:rPr>
        <w:t xml:space="preserve"> նաև Առևտրային գործարքներում ուշ վճարումների վերաբերյալ </w:t>
      </w:r>
      <w:r w:rsidR="009A1A43" w:rsidRPr="009A1A43">
        <w:rPr>
          <w:rFonts w:ascii="GHEA Grapalat" w:hAnsi="GHEA Grapalat"/>
          <w:bCs/>
          <w:iCs/>
          <w:sz w:val="24"/>
          <w:szCs w:val="24"/>
          <w:lang w:val="hy-AM"/>
        </w:rPr>
        <w:t>2011/7/EU հրահանգով։</w:t>
      </w:r>
    </w:p>
    <w:p w14:paraId="0258FE72" w14:textId="505346DB" w:rsidR="00050B9C" w:rsidRPr="00D1544C" w:rsidRDefault="00AF4CAD" w:rsidP="00D1544C">
      <w:pPr>
        <w:spacing w:after="0" w:line="360" w:lineRule="auto"/>
        <w:ind w:firstLine="567"/>
        <w:jc w:val="both"/>
        <w:rPr>
          <w:rFonts w:ascii="GHEA Grapalat" w:hAnsi="GHEA Grapalat" w:cs="Cambria Math"/>
          <w:b/>
          <w:iCs/>
          <w:sz w:val="24"/>
          <w:szCs w:val="24"/>
          <w:lang w:val="hy-AM"/>
        </w:rPr>
      </w:pPr>
      <w:r>
        <w:rPr>
          <w:rFonts w:ascii="GHEA Grapalat" w:hAnsi="GHEA Grapalat"/>
          <w:b/>
          <w:iCs/>
          <w:sz w:val="24"/>
          <w:szCs w:val="24"/>
          <w:lang w:val="hy-AM"/>
        </w:rPr>
        <w:t>6</w:t>
      </w:r>
      <w:r w:rsidR="00AE75AC" w:rsidRPr="00D1544C">
        <w:rPr>
          <w:rFonts w:ascii="GHEA Grapalat" w:hAnsi="GHEA Grapalat"/>
          <w:b/>
          <w:iCs/>
          <w:sz w:val="24"/>
          <w:szCs w:val="24"/>
          <w:lang w:val="hy-AM"/>
        </w:rPr>
        <w:t>) Միջանկյալ միջոցներ</w:t>
      </w:r>
      <w:r w:rsidR="00E61295">
        <w:rPr>
          <w:rFonts w:ascii="GHEA Grapalat" w:hAnsi="GHEA Grapalat"/>
          <w:b/>
          <w:iCs/>
          <w:sz w:val="24"/>
          <w:szCs w:val="24"/>
          <w:lang w:val="hy-AM"/>
        </w:rPr>
        <w:t xml:space="preserve"> կիրառելու հնարավորության </w:t>
      </w:r>
      <w:r w:rsidR="00C50B2C">
        <w:rPr>
          <w:rFonts w:ascii="GHEA Grapalat" w:hAnsi="GHEA Grapalat"/>
          <w:b/>
          <w:iCs/>
          <w:sz w:val="24"/>
          <w:szCs w:val="24"/>
          <w:lang w:val="hy-AM"/>
        </w:rPr>
        <w:t>սահմանում</w:t>
      </w:r>
      <w:r w:rsidR="00050B9C" w:rsidRPr="00D1544C">
        <w:rPr>
          <w:rFonts w:ascii="Cambria Math" w:hAnsi="Cambria Math" w:cs="Cambria Math"/>
          <w:b/>
          <w:iCs/>
          <w:sz w:val="24"/>
          <w:szCs w:val="24"/>
          <w:lang w:val="hy-AM"/>
        </w:rPr>
        <w:t>․</w:t>
      </w:r>
    </w:p>
    <w:p w14:paraId="1260B76F" w14:textId="1FCCDA35" w:rsidR="00F33964" w:rsidRPr="00D1544C" w:rsidRDefault="004F0323"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Հանձնաժողովի առջև դրված նպատակներն ու ստանձնած լիազորությունների իրականացումը շատ դեպքերում </w:t>
      </w:r>
      <w:r w:rsidR="00BC4153" w:rsidRPr="00D1544C">
        <w:rPr>
          <w:rFonts w:ascii="GHEA Grapalat" w:hAnsi="GHEA Grapalat"/>
          <w:bCs/>
          <w:iCs/>
          <w:sz w:val="24"/>
          <w:szCs w:val="24"/>
          <w:lang w:val="hy-AM"/>
        </w:rPr>
        <w:t xml:space="preserve">կարող է իմաստազրկվել Հանձնաժողովի կողմից տնտեսական մրցակցության բնագավառում </w:t>
      </w:r>
      <w:r w:rsidR="00D746DF" w:rsidRPr="00D1544C">
        <w:rPr>
          <w:rFonts w:ascii="GHEA Grapalat" w:hAnsi="GHEA Grapalat"/>
          <w:bCs/>
          <w:iCs/>
          <w:sz w:val="24"/>
          <w:szCs w:val="24"/>
          <w:lang w:val="hy-AM"/>
        </w:rPr>
        <w:t xml:space="preserve">միջանկյալ միջոցների կիրառման հնարավորության բացակայությամբ։ Մասնավորապես՝ </w:t>
      </w:r>
      <w:r w:rsidR="00416837" w:rsidRPr="00D1544C">
        <w:rPr>
          <w:rFonts w:ascii="GHEA Grapalat" w:hAnsi="GHEA Grapalat"/>
          <w:bCs/>
          <w:iCs/>
          <w:sz w:val="24"/>
          <w:szCs w:val="24"/>
          <w:lang w:val="hy-AM"/>
        </w:rPr>
        <w:t xml:space="preserve">հասարակական հարաբերությունների արագ զարգացման և մրցակցության ու սպառողների պաշտպանություն իրականացնող մարմինների համար ծագող բազմաբևեռ մարտահրավերներին արագ արձագանքելը հաճախ անհնար է լինում պայմանավորված նշված մարմինների </w:t>
      </w:r>
      <w:proofErr w:type="spellStart"/>
      <w:r w:rsidR="00416837" w:rsidRPr="00D1544C">
        <w:rPr>
          <w:rFonts w:ascii="GHEA Grapalat" w:hAnsi="GHEA Grapalat"/>
          <w:bCs/>
          <w:iCs/>
          <w:sz w:val="24"/>
          <w:szCs w:val="24"/>
          <w:lang w:val="hy-AM"/>
        </w:rPr>
        <w:t>ռեսուրներով</w:t>
      </w:r>
      <w:proofErr w:type="spellEnd"/>
      <w:r w:rsidR="00416837" w:rsidRPr="00D1544C">
        <w:rPr>
          <w:rFonts w:ascii="GHEA Grapalat" w:hAnsi="GHEA Grapalat"/>
          <w:bCs/>
          <w:iCs/>
          <w:sz w:val="24"/>
          <w:szCs w:val="24"/>
          <w:lang w:val="hy-AM"/>
        </w:rPr>
        <w:t xml:space="preserve">, քննության իրականացման և </w:t>
      </w:r>
      <w:r w:rsidR="00427E0C" w:rsidRPr="00D1544C">
        <w:rPr>
          <w:rFonts w:ascii="GHEA Grapalat" w:hAnsi="GHEA Grapalat"/>
          <w:bCs/>
          <w:iCs/>
          <w:sz w:val="24"/>
          <w:szCs w:val="24"/>
          <w:lang w:val="hy-AM"/>
        </w:rPr>
        <w:t xml:space="preserve">գործի </w:t>
      </w:r>
      <w:r w:rsidR="00416837" w:rsidRPr="00D1544C">
        <w:rPr>
          <w:rFonts w:ascii="GHEA Grapalat" w:hAnsi="GHEA Grapalat"/>
          <w:bCs/>
          <w:iCs/>
          <w:sz w:val="24"/>
          <w:szCs w:val="24"/>
          <w:lang w:val="hy-AM"/>
        </w:rPr>
        <w:t xml:space="preserve">փաստական հանգամանքների բացահայտման </w:t>
      </w:r>
      <w:r w:rsidR="00427E0C" w:rsidRPr="00D1544C">
        <w:rPr>
          <w:rFonts w:ascii="GHEA Grapalat" w:hAnsi="GHEA Grapalat"/>
          <w:bCs/>
          <w:iCs/>
          <w:sz w:val="24"/>
          <w:szCs w:val="24"/>
          <w:lang w:val="hy-AM"/>
        </w:rPr>
        <w:t>ու</w:t>
      </w:r>
      <w:r w:rsidR="00416837" w:rsidRPr="00D1544C">
        <w:rPr>
          <w:rFonts w:ascii="GHEA Grapalat" w:hAnsi="GHEA Grapalat"/>
          <w:bCs/>
          <w:iCs/>
          <w:sz w:val="24"/>
          <w:szCs w:val="24"/>
          <w:lang w:val="hy-AM"/>
        </w:rPr>
        <w:t xml:space="preserve"> </w:t>
      </w:r>
      <w:r w:rsidR="00427E0C" w:rsidRPr="00D1544C">
        <w:rPr>
          <w:rFonts w:ascii="GHEA Grapalat" w:hAnsi="GHEA Grapalat"/>
          <w:bCs/>
          <w:iCs/>
          <w:sz w:val="24"/>
          <w:szCs w:val="24"/>
          <w:lang w:val="hy-AM"/>
        </w:rPr>
        <w:t xml:space="preserve">ապացուցման բեռի բաշխման կանոնների առանձնահատկություններով։ Նման պայմաններում </w:t>
      </w:r>
      <w:r w:rsidR="003A648A" w:rsidRPr="00D1544C">
        <w:rPr>
          <w:rFonts w:ascii="GHEA Grapalat" w:hAnsi="GHEA Grapalat"/>
          <w:bCs/>
          <w:iCs/>
          <w:sz w:val="24"/>
          <w:szCs w:val="24"/>
          <w:lang w:val="hy-AM"/>
        </w:rPr>
        <w:t xml:space="preserve">գործող օրենսդրական կարգավորումներով </w:t>
      </w:r>
      <w:r w:rsidR="00427E0C" w:rsidRPr="00D1544C">
        <w:rPr>
          <w:rFonts w:ascii="GHEA Grapalat" w:hAnsi="GHEA Grapalat"/>
          <w:bCs/>
          <w:iCs/>
          <w:sz w:val="24"/>
          <w:szCs w:val="24"/>
          <w:lang w:val="hy-AM"/>
        </w:rPr>
        <w:t xml:space="preserve">սահմանափակված է մրցակցության կամ սպառողների շահերին անվերականգնելի վնասի կանխման </w:t>
      </w:r>
      <w:proofErr w:type="spellStart"/>
      <w:r w:rsidR="00427E0C" w:rsidRPr="00D1544C">
        <w:rPr>
          <w:rFonts w:ascii="GHEA Grapalat" w:hAnsi="GHEA Grapalat"/>
          <w:bCs/>
          <w:iCs/>
          <w:sz w:val="24"/>
          <w:szCs w:val="24"/>
          <w:lang w:val="hy-AM"/>
        </w:rPr>
        <w:t>հնաավորությունը</w:t>
      </w:r>
      <w:proofErr w:type="spellEnd"/>
      <w:r w:rsidR="003A648A" w:rsidRPr="00D1544C">
        <w:rPr>
          <w:rFonts w:ascii="GHEA Grapalat" w:hAnsi="GHEA Grapalat"/>
          <w:bCs/>
          <w:iCs/>
          <w:sz w:val="24"/>
          <w:szCs w:val="24"/>
          <w:lang w:val="hy-AM"/>
        </w:rPr>
        <w:t xml:space="preserve">։ Այնինչ </w:t>
      </w:r>
      <w:r w:rsidR="00D746DF" w:rsidRPr="00D1544C">
        <w:rPr>
          <w:rFonts w:ascii="GHEA Grapalat" w:hAnsi="GHEA Grapalat"/>
          <w:bCs/>
          <w:iCs/>
          <w:sz w:val="24"/>
          <w:szCs w:val="24"/>
          <w:lang w:val="hy-AM"/>
        </w:rPr>
        <w:t xml:space="preserve">միջանկյալ միջոցները էական նշանակություն ունեն հատկապես Հանձնաժողովի </w:t>
      </w:r>
      <w:r w:rsidR="000B72BD" w:rsidRPr="00D1544C">
        <w:rPr>
          <w:rFonts w:ascii="GHEA Grapalat" w:hAnsi="GHEA Grapalat"/>
          <w:bCs/>
          <w:iCs/>
          <w:sz w:val="24"/>
          <w:szCs w:val="24"/>
          <w:lang w:val="hy-AM"/>
        </w:rPr>
        <w:t>կանխարգելիչ գործառույթի իրականացման համար և շուկայում</w:t>
      </w:r>
      <w:r w:rsidR="00A67FE2" w:rsidRPr="00D1544C">
        <w:rPr>
          <w:rFonts w:ascii="GHEA Grapalat" w:hAnsi="GHEA Grapalat"/>
          <w:bCs/>
          <w:iCs/>
          <w:sz w:val="24"/>
          <w:szCs w:val="24"/>
          <w:lang w:val="hy-AM"/>
        </w:rPr>
        <w:t xml:space="preserve"> կամ սպառողների շահերին</w:t>
      </w:r>
      <w:r w:rsidR="000B72BD" w:rsidRPr="00D1544C">
        <w:rPr>
          <w:rFonts w:ascii="GHEA Grapalat" w:hAnsi="GHEA Grapalat"/>
          <w:bCs/>
          <w:iCs/>
          <w:sz w:val="24"/>
          <w:szCs w:val="24"/>
          <w:lang w:val="hy-AM"/>
        </w:rPr>
        <w:t xml:space="preserve"> </w:t>
      </w:r>
      <w:r w:rsidR="003A648A" w:rsidRPr="00D1544C">
        <w:rPr>
          <w:rFonts w:ascii="GHEA Grapalat" w:hAnsi="GHEA Grapalat"/>
          <w:bCs/>
          <w:iCs/>
          <w:sz w:val="24"/>
          <w:szCs w:val="24"/>
          <w:lang w:val="hy-AM"/>
        </w:rPr>
        <w:t xml:space="preserve">արդյունավետ պաշտպանության </w:t>
      </w:r>
      <w:r w:rsidR="00A67FE2" w:rsidRPr="00D1544C">
        <w:rPr>
          <w:rFonts w:ascii="GHEA Grapalat" w:hAnsi="GHEA Grapalat"/>
          <w:bCs/>
          <w:iCs/>
          <w:sz w:val="24"/>
          <w:szCs w:val="24"/>
          <w:lang w:val="hy-AM"/>
        </w:rPr>
        <w:t>համար։</w:t>
      </w:r>
    </w:p>
    <w:p w14:paraId="28243F5D" w14:textId="5B4BBF8F" w:rsidR="00997BA1" w:rsidRDefault="00C06A23" w:rsidP="00997BA1">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Միջանկյալ միջոցների կիրառման հնարավորությունը ուղղակիորեն սահմանված է </w:t>
      </w:r>
      <w:r w:rsidRPr="00D1544C">
        <w:rPr>
          <w:rFonts w:ascii="Calibri" w:hAnsi="Calibri" w:cs="Calibri"/>
          <w:bCs/>
          <w:iCs/>
          <w:sz w:val="24"/>
          <w:szCs w:val="24"/>
          <w:lang w:val="hy-AM"/>
        </w:rPr>
        <w:t> </w:t>
      </w:r>
      <w:r w:rsidRPr="00D1544C">
        <w:rPr>
          <w:rFonts w:ascii="GHEA Grapalat" w:hAnsi="GHEA Grapalat"/>
          <w:bCs/>
          <w:iCs/>
          <w:sz w:val="24"/>
          <w:szCs w:val="24"/>
          <w:lang w:val="hy-AM"/>
        </w:rPr>
        <w:t>2002 թվականի դեկտեմբերի 1/2003 կանոնակարգի 8-րդ հոդվածով</w:t>
      </w:r>
      <w:r w:rsidR="00C46789">
        <w:rPr>
          <w:rStyle w:val="FootnoteReference"/>
          <w:rFonts w:ascii="GHEA Grapalat" w:hAnsi="GHEA Grapalat"/>
          <w:bCs/>
          <w:iCs/>
          <w:sz w:val="24"/>
          <w:szCs w:val="24"/>
          <w:lang w:val="hy-AM"/>
        </w:rPr>
        <w:footnoteReference w:id="17"/>
      </w:r>
      <w:r w:rsidR="007D3E25" w:rsidRPr="00F95DC2">
        <w:rPr>
          <w:rFonts w:ascii="GHEA Grapalat" w:hAnsi="GHEA Grapalat"/>
          <w:bCs/>
          <w:iCs/>
          <w:sz w:val="24"/>
          <w:szCs w:val="24"/>
          <w:lang w:val="hy-AM"/>
        </w:rPr>
        <w:t xml:space="preserve">, </w:t>
      </w:r>
      <w:r w:rsidR="007D3E25">
        <w:rPr>
          <w:rFonts w:ascii="GHEA Grapalat" w:hAnsi="GHEA Grapalat"/>
          <w:bCs/>
          <w:iCs/>
          <w:sz w:val="24"/>
          <w:szCs w:val="24"/>
          <w:lang w:val="hy-AM"/>
        </w:rPr>
        <w:t xml:space="preserve">համաձայն՝ </w:t>
      </w:r>
      <w:r w:rsidR="00997BA1">
        <w:rPr>
          <w:rFonts w:ascii="GHEA Grapalat" w:hAnsi="GHEA Grapalat"/>
          <w:bCs/>
          <w:iCs/>
          <w:sz w:val="24"/>
          <w:szCs w:val="24"/>
          <w:lang w:val="hy-AM"/>
        </w:rPr>
        <w:t>մ</w:t>
      </w:r>
      <w:r w:rsidR="00997BA1" w:rsidRPr="00997BA1">
        <w:rPr>
          <w:rFonts w:ascii="GHEA Grapalat" w:hAnsi="GHEA Grapalat"/>
          <w:bCs/>
          <w:iCs/>
          <w:sz w:val="24"/>
          <w:szCs w:val="24"/>
          <w:lang w:val="hy-AM"/>
        </w:rPr>
        <w:t>րցակցությանը</w:t>
      </w:r>
      <w:r w:rsidR="00997BA1">
        <w:rPr>
          <w:rFonts w:ascii="GHEA Grapalat" w:hAnsi="GHEA Grapalat"/>
          <w:bCs/>
          <w:iCs/>
          <w:sz w:val="24"/>
          <w:szCs w:val="24"/>
          <w:lang w:val="hy-AM"/>
        </w:rPr>
        <w:t xml:space="preserve"> լրջագույն և</w:t>
      </w:r>
      <w:r w:rsidR="00997BA1" w:rsidRPr="00997BA1">
        <w:rPr>
          <w:rFonts w:ascii="GHEA Grapalat" w:hAnsi="GHEA Grapalat"/>
          <w:bCs/>
          <w:iCs/>
          <w:sz w:val="24"/>
          <w:szCs w:val="24"/>
          <w:lang w:val="hy-AM"/>
        </w:rPr>
        <w:t xml:space="preserve"> </w:t>
      </w:r>
      <w:r w:rsidR="00997BA1">
        <w:rPr>
          <w:rFonts w:ascii="GHEA Grapalat" w:hAnsi="GHEA Grapalat"/>
          <w:bCs/>
          <w:iCs/>
          <w:sz w:val="24"/>
          <w:szCs w:val="24"/>
          <w:lang w:val="hy-AM"/>
        </w:rPr>
        <w:t xml:space="preserve">անվերականգնելի </w:t>
      </w:r>
      <w:r w:rsidR="00997BA1" w:rsidRPr="00997BA1">
        <w:rPr>
          <w:rFonts w:ascii="GHEA Grapalat" w:hAnsi="GHEA Grapalat"/>
          <w:bCs/>
          <w:iCs/>
          <w:sz w:val="24"/>
          <w:szCs w:val="24"/>
          <w:lang w:val="hy-AM"/>
        </w:rPr>
        <w:t>վնասի վտանգի հետևանքով առաջացած անհետաձգելի դեպքերում Հանձնաժողովը, սեփական նախաձեռնությամբ, խախտ</w:t>
      </w:r>
      <w:r w:rsidR="00997BA1">
        <w:rPr>
          <w:rFonts w:ascii="GHEA Grapalat" w:hAnsi="GHEA Grapalat"/>
          <w:bCs/>
          <w:iCs/>
          <w:sz w:val="24"/>
          <w:szCs w:val="24"/>
          <w:lang w:val="hy-AM"/>
        </w:rPr>
        <w:t xml:space="preserve">ումը առերևույթ </w:t>
      </w:r>
      <w:proofErr w:type="spellStart"/>
      <w:r w:rsidR="00997BA1" w:rsidRPr="00F95DC2">
        <w:rPr>
          <w:rFonts w:ascii="GHEA Grapalat" w:hAnsi="GHEA Grapalat"/>
          <w:bCs/>
          <w:iCs/>
          <w:sz w:val="24"/>
          <w:szCs w:val="24"/>
          <w:lang w:val="hy-AM"/>
        </w:rPr>
        <w:t>prima</w:t>
      </w:r>
      <w:proofErr w:type="spellEnd"/>
      <w:r w:rsidR="00997BA1" w:rsidRPr="00F95DC2">
        <w:rPr>
          <w:rFonts w:ascii="GHEA Grapalat" w:hAnsi="GHEA Grapalat"/>
          <w:bCs/>
          <w:iCs/>
          <w:sz w:val="24"/>
          <w:szCs w:val="24"/>
          <w:lang w:val="hy-AM"/>
        </w:rPr>
        <w:t xml:space="preserve"> </w:t>
      </w:r>
      <w:proofErr w:type="spellStart"/>
      <w:r w:rsidR="00997BA1" w:rsidRPr="00F95DC2">
        <w:rPr>
          <w:rFonts w:ascii="GHEA Grapalat" w:hAnsi="GHEA Grapalat"/>
          <w:bCs/>
          <w:iCs/>
          <w:sz w:val="24"/>
          <w:szCs w:val="24"/>
          <w:lang w:val="hy-AM"/>
        </w:rPr>
        <w:t>facie</w:t>
      </w:r>
      <w:proofErr w:type="spellEnd"/>
      <w:r w:rsidR="00997BA1" w:rsidRPr="00F95DC2">
        <w:rPr>
          <w:rFonts w:ascii="GHEA Grapalat" w:hAnsi="GHEA Grapalat"/>
          <w:bCs/>
          <w:iCs/>
          <w:sz w:val="24"/>
          <w:szCs w:val="24"/>
          <w:lang w:val="hy-AM"/>
        </w:rPr>
        <w:t xml:space="preserve"> </w:t>
      </w:r>
      <w:r w:rsidR="00997BA1">
        <w:rPr>
          <w:rFonts w:ascii="GHEA Grapalat" w:hAnsi="GHEA Grapalat"/>
          <w:bCs/>
          <w:iCs/>
          <w:sz w:val="24"/>
          <w:szCs w:val="24"/>
          <w:lang w:val="hy-AM"/>
        </w:rPr>
        <w:t>հիմնավորող հանգամանքների վրա կիրառել</w:t>
      </w:r>
      <w:r w:rsidR="00997BA1" w:rsidRPr="00997BA1">
        <w:rPr>
          <w:rFonts w:ascii="GHEA Grapalat" w:hAnsi="GHEA Grapalat"/>
          <w:bCs/>
          <w:iCs/>
          <w:sz w:val="24"/>
          <w:szCs w:val="24"/>
          <w:lang w:val="hy-AM"/>
        </w:rPr>
        <w:t xml:space="preserve"> միջանկյալ միջոցներ</w:t>
      </w:r>
      <w:r w:rsidR="00997BA1">
        <w:rPr>
          <w:rFonts w:ascii="GHEA Grapalat" w:hAnsi="GHEA Grapalat"/>
          <w:bCs/>
          <w:iCs/>
          <w:sz w:val="24"/>
          <w:szCs w:val="24"/>
          <w:lang w:val="hy-AM"/>
        </w:rPr>
        <w:t>։</w:t>
      </w:r>
    </w:p>
    <w:p w14:paraId="7C910512" w14:textId="3570230C" w:rsidR="00B95CA8" w:rsidRPr="00B95CA8" w:rsidRDefault="00120D50" w:rsidP="00120D50">
      <w:pPr>
        <w:tabs>
          <w:tab w:val="left" w:pos="851"/>
        </w:tabs>
        <w:spacing w:after="0" w:line="360" w:lineRule="auto"/>
        <w:ind w:firstLine="567"/>
        <w:jc w:val="both"/>
        <w:rPr>
          <w:rFonts w:ascii="Cambria Math" w:hAnsi="Cambria Math"/>
          <w:b/>
          <w:iCs/>
          <w:color w:val="000000"/>
          <w:sz w:val="24"/>
          <w:szCs w:val="24"/>
          <w:shd w:val="clear" w:color="auto" w:fill="FFFFFF"/>
          <w:lang w:val="hy-AM"/>
        </w:rPr>
      </w:pPr>
      <w:r>
        <w:rPr>
          <w:rFonts w:ascii="GHEA Grapalat" w:hAnsi="GHEA Grapalat"/>
          <w:b/>
          <w:iCs/>
          <w:color w:val="000000"/>
          <w:sz w:val="24"/>
          <w:szCs w:val="24"/>
          <w:shd w:val="clear" w:color="auto" w:fill="FFFFFF"/>
          <w:lang w:val="hy-AM"/>
        </w:rPr>
        <w:t>7</w:t>
      </w:r>
      <w:r w:rsidRPr="00120D50">
        <w:rPr>
          <w:rFonts w:ascii="GHEA Grapalat" w:hAnsi="GHEA Grapalat"/>
          <w:b/>
          <w:iCs/>
          <w:color w:val="000000"/>
          <w:sz w:val="24"/>
          <w:szCs w:val="24"/>
          <w:shd w:val="clear" w:color="auto" w:fill="FFFFFF"/>
          <w:lang w:val="hy-AM"/>
        </w:rPr>
        <w:t>)</w:t>
      </w:r>
      <w:r w:rsidR="00B95CA8">
        <w:rPr>
          <w:rFonts w:ascii="GHEA Grapalat" w:hAnsi="GHEA Grapalat"/>
          <w:b/>
          <w:iCs/>
          <w:color w:val="000000"/>
          <w:sz w:val="24"/>
          <w:szCs w:val="24"/>
          <w:shd w:val="clear" w:color="auto" w:fill="FFFFFF"/>
          <w:lang w:val="hy-AM"/>
        </w:rPr>
        <w:t xml:space="preserve"> </w:t>
      </w:r>
      <w:r w:rsidR="00C50B2C" w:rsidRPr="00C50B2C">
        <w:rPr>
          <w:rFonts w:ascii="GHEA Grapalat" w:hAnsi="GHEA Grapalat"/>
          <w:b/>
          <w:bCs/>
          <w:iCs/>
          <w:color w:val="000000"/>
          <w:sz w:val="24"/>
          <w:szCs w:val="24"/>
          <w:shd w:val="clear" w:color="auto" w:fill="FFFFFF"/>
          <w:lang w:val="hy-AM"/>
        </w:rPr>
        <w:t>«</w:t>
      </w:r>
      <w:r w:rsidR="00C50B2C">
        <w:rPr>
          <w:rFonts w:ascii="GHEA Grapalat" w:hAnsi="GHEA Grapalat"/>
          <w:b/>
          <w:bCs/>
          <w:iCs/>
          <w:color w:val="000000"/>
          <w:sz w:val="24"/>
          <w:szCs w:val="24"/>
          <w:shd w:val="clear" w:color="auto" w:fill="FFFFFF"/>
          <w:lang w:val="hy-AM"/>
        </w:rPr>
        <w:t>Տ</w:t>
      </w:r>
      <w:r w:rsidR="00C50B2C" w:rsidRPr="00C50B2C">
        <w:rPr>
          <w:rFonts w:ascii="GHEA Grapalat" w:hAnsi="GHEA Grapalat"/>
          <w:b/>
          <w:bCs/>
          <w:iCs/>
          <w:color w:val="000000"/>
          <w:sz w:val="24"/>
          <w:szCs w:val="24"/>
          <w:shd w:val="clear" w:color="auto" w:fill="FFFFFF"/>
          <w:lang w:val="hy-AM"/>
        </w:rPr>
        <w:t xml:space="preserve">նտեսական մրցակցության պաշտպանության մասին» </w:t>
      </w:r>
      <w:r w:rsidR="00C50B2C">
        <w:rPr>
          <w:rFonts w:ascii="GHEA Grapalat" w:hAnsi="GHEA Grapalat"/>
          <w:b/>
          <w:iCs/>
          <w:color w:val="000000"/>
          <w:sz w:val="24"/>
          <w:szCs w:val="24"/>
          <w:shd w:val="clear" w:color="auto" w:fill="FFFFFF"/>
          <w:lang w:val="hy-AM"/>
        </w:rPr>
        <w:t>օ</w:t>
      </w:r>
      <w:r w:rsidR="00B95CA8">
        <w:rPr>
          <w:rFonts w:ascii="GHEA Grapalat" w:hAnsi="GHEA Grapalat"/>
          <w:b/>
          <w:iCs/>
          <w:color w:val="000000"/>
          <w:sz w:val="24"/>
          <w:szCs w:val="24"/>
          <w:shd w:val="clear" w:color="auto" w:fill="FFFFFF"/>
          <w:lang w:val="hy-AM"/>
        </w:rPr>
        <w:t>րենքում</w:t>
      </w:r>
      <w:r w:rsidR="00C50B2C" w:rsidRPr="00362CE8">
        <w:rPr>
          <w:rFonts w:ascii="GHEA Grapalat" w:hAnsi="GHEA Grapalat"/>
          <w:b/>
          <w:iCs/>
          <w:color w:val="000000"/>
          <w:sz w:val="24"/>
          <w:szCs w:val="24"/>
          <w:shd w:val="clear" w:color="auto" w:fill="FFFFFF"/>
          <w:lang w:val="hy-AM"/>
        </w:rPr>
        <w:t xml:space="preserve"> (</w:t>
      </w:r>
      <w:r w:rsidR="00C50B2C" w:rsidRPr="00BA7E29">
        <w:rPr>
          <w:rFonts w:ascii="GHEA Grapalat" w:hAnsi="GHEA Grapalat"/>
          <w:b/>
          <w:iCs/>
          <w:color w:val="000000"/>
          <w:sz w:val="24"/>
          <w:szCs w:val="24"/>
          <w:shd w:val="clear" w:color="auto" w:fill="FFFFFF"/>
          <w:lang w:val="hy-AM"/>
        </w:rPr>
        <w:t>այսուհետ նաև</w:t>
      </w:r>
      <w:r w:rsidR="00BA7E29" w:rsidRPr="00BA7E29">
        <w:rPr>
          <w:rFonts w:ascii="GHEA Grapalat" w:hAnsi="GHEA Grapalat"/>
          <w:b/>
          <w:iCs/>
          <w:color w:val="000000"/>
          <w:sz w:val="24"/>
          <w:szCs w:val="24"/>
          <w:shd w:val="clear" w:color="auto" w:fill="FFFFFF"/>
          <w:lang w:val="hy-AM"/>
        </w:rPr>
        <w:t>՝</w:t>
      </w:r>
      <w:r w:rsidR="00C50B2C" w:rsidRPr="00BA7E29">
        <w:rPr>
          <w:rFonts w:ascii="GHEA Grapalat" w:hAnsi="GHEA Grapalat"/>
          <w:b/>
          <w:iCs/>
          <w:color w:val="000000"/>
          <w:sz w:val="24"/>
          <w:szCs w:val="24"/>
          <w:shd w:val="clear" w:color="auto" w:fill="FFFFFF"/>
          <w:lang w:val="hy-AM"/>
        </w:rPr>
        <w:t xml:space="preserve"> Օրենք</w:t>
      </w:r>
      <w:r w:rsidR="00C50B2C" w:rsidRPr="00362CE8">
        <w:rPr>
          <w:rFonts w:ascii="GHEA Grapalat" w:hAnsi="GHEA Grapalat"/>
          <w:b/>
          <w:iCs/>
          <w:color w:val="000000"/>
          <w:sz w:val="24"/>
          <w:szCs w:val="24"/>
          <w:shd w:val="clear" w:color="auto" w:fill="FFFFFF"/>
          <w:lang w:val="hy-AM"/>
        </w:rPr>
        <w:t xml:space="preserve">) </w:t>
      </w:r>
      <w:r w:rsidR="00B95CA8">
        <w:rPr>
          <w:rFonts w:ascii="GHEA Grapalat" w:hAnsi="GHEA Grapalat"/>
          <w:b/>
          <w:iCs/>
          <w:color w:val="000000"/>
          <w:sz w:val="24"/>
          <w:szCs w:val="24"/>
          <w:shd w:val="clear" w:color="auto" w:fill="FFFFFF"/>
          <w:lang w:val="hy-AM"/>
        </w:rPr>
        <w:t xml:space="preserve"> մի շարք </w:t>
      </w:r>
      <w:r w:rsidR="00B95CA8" w:rsidRPr="00B95CA8">
        <w:rPr>
          <w:rFonts w:ascii="GHEA Grapalat" w:hAnsi="GHEA Grapalat"/>
          <w:b/>
          <w:iCs/>
          <w:color w:val="000000"/>
          <w:sz w:val="24"/>
          <w:szCs w:val="24"/>
          <w:shd w:val="clear" w:color="auto" w:fill="FFFFFF"/>
          <w:lang w:val="hy-AM"/>
        </w:rPr>
        <w:t>իրավական բացերի և</w:t>
      </w:r>
      <w:r w:rsidR="00B95CA8">
        <w:rPr>
          <w:rFonts w:ascii="GHEA Grapalat" w:hAnsi="GHEA Grapalat"/>
          <w:b/>
          <w:iCs/>
          <w:color w:val="000000"/>
          <w:sz w:val="24"/>
          <w:szCs w:val="24"/>
          <w:shd w:val="clear" w:color="auto" w:fill="FFFFFF"/>
          <w:lang w:val="hy-AM"/>
        </w:rPr>
        <w:t xml:space="preserve"> տեխնիկական</w:t>
      </w:r>
      <w:r w:rsidR="00B95CA8" w:rsidRPr="00B95CA8">
        <w:rPr>
          <w:rFonts w:ascii="GHEA Grapalat" w:hAnsi="GHEA Grapalat"/>
          <w:b/>
          <w:iCs/>
          <w:color w:val="000000"/>
          <w:sz w:val="24"/>
          <w:szCs w:val="24"/>
          <w:shd w:val="clear" w:color="auto" w:fill="FFFFFF"/>
          <w:lang w:val="hy-AM"/>
        </w:rPr>
        <w:t xml:space="preserve"> </w:t>
      </w:r>
      <w:r w:rsidR="00B95CA8">
        <w:rPr>
          <w:rFonts w:ascii="GHEA Grapalat" w:hAnsi="GHEA Grapalat"/>
          <w:b/>
          <w:iCs/>
          <w:color w:val="000000"/>
          <w:sz w:val="24"/>
          <w:szCs w:val="24"/>
          <w:shd w:val="clear" w:color="auto" w:fill="FFFFFF"/>
          <w:lang w:val="hy-AM"/>
        </w:rPr>
        <w:t>խնդիրների լուծում</w:t>
      </w:r>
      <w:r w:rsidR="00B95CA8">
        <w:rPr>
          <w:rFonts w:ascii="Cambria Math" w:hAnsi="Cambria Math"/>
          <w:b/>
          <w:iCs/>
          <w:color w:val="000000"/>
          <w:sz w:val="24"/>
          <w:szCs w:val="24"/>
          <w:shd w:val="clear" w:color="auto" w:fill="FFFFFF"/>
          <w:lang w:val="hy-AM"/>
        </w:rPr>
        <w:t>․</w:t>
      </w:r>
    </w:p>
    <w:p w14:paraId="5441D8AA" w14:textId="20897C38" w:rsidR="00B95CA8" w:rsidRDefault="00B95CA8" w:rsidP="00120D50">
      <w:pPr>
        <w:tabs>
          <w:tab w:val="left" w:pos="851"/>
        </w:tabs>
        <w:spacing w:after="0" w:line="360" w:lineRule="auto"/>
        <w:ind w:firstLine="567"/>
        <w:jc w:val="both"/>
        <w:rPr>
          <w:rFonts w:ascii="GHEA Grapalat" w:eastAsia="Calibri" w:hAnsi="GHEA Grapalat" w:cs="Times New Roman"/>
          <w:sz w:val="24"/>
          <w:szCs w:val="24"/>
          <w:lang w:val="hy-AM" w:eastAsia="fr-FR"/>
        </w:rPr>
      </w:pPr>
      <w:r w:rsidRPr="003C49D3">
        <w:rPr>
          <w:rFonts w:ascii="GHEA Grapalat" w:hAnsi="GHEA Grapalat"/>
          <w:bCs/>
          <w:iCs/>
          <w:color w:val="000000"/>
          <w:sz w:val="24"/>
          <w:szCs w:val="24"/>
          <w:shd w:val="clear" w:color="auto" w:fill="FFFFFF"/>
          <w:lang w:val="hy-AM"/>
        </w:rPr>
        <w:lastRenderedPageBreak/>
        <w:t>Օրենքում առկա են մի շարք</w:t>
      </w:r>
      <w:r>
        <w:rPr>
          <w:rFonts w:ascii="GHEA Grapalat" w:hAnsi="GHEA Grapalat"/>
          <w:b/>
          <w:iCs/>
          <w:color w:val="000000"/>
          <w:sz w:val="24"/>
          <w:szCs w:val="24"/>
          <w:shd w:val="clear" w:color="auto" w:fill="FFFFFF"/>
          <w:lang w:val="hy-AM"/>
        </w:rPr>
        <w:t xml:space="preserve"> </w:t>
      </w:r>
      <w:r w:rsidRPr="00D1544C">
        <w:rPr>
          <w:rFonts w:ascii="GHEA Grapalat" w:eastAsia="Calibri" w:hAnsi="GHEA Grapalat" w:cs="Times New Roman"/>
          <w:sz w:val="24"/>
          <w:szCs w:val="24"/>
          <w:lang w:val="hy-AM" w:eastAsia="fr-FR"/>
        </w:rPr>
        <w:t>իրավական բացեր</w:t>
      </w:r>
      <w:r>
        <w:rPr>
          <w:rFonts w:ascii="GHEA Grapalat" w:eastAsia="Calibri" w:hAnsi="GHEA Grapalat" w:cs="Times New Roman"/>
          <w:sz w:val="24"/>
          <w:szCs w:val="24"/>
          <w:lang w:val="hy-AM" w:eastAsia="fr-FR"/>
        </w:rPr>
        <w:t xml:space="preserve"> և</w:t>
      </w:r>
      <w:r w:rsidRPr="00D1544C">
        <w:rPr>
          <w:rFonts w:ascii="GHEA Grapalat" w:eastAsia="Calibri" w:hAnsi="GHEA Grapalat" w:cs="Times New Roman"/>
          <w:sz w:val="24"/>
          <w:szCs w:val="24"/>
          <w:lang w:val="hy-AM" w:eastAsia="fr-FR"/>
        </w:rPr>
        <w:t xml:space="preserve"> կարգավորումների </w:t>
      </w:r>
      <w:r>
        <w:rPr>
          <w:rFonts w:ascii="GHEA Grapalat" w:eastAsia="Calibri" w:hAnsi="GHEA Grapalat" w:cs="Times New Roman"/>
          <w:sz w:val="24"/>
          <w:szCs w:val="24"/>
          <w:lang w:val="hy-AM" w:eastAsia="fr-FR"/>
        </w:rPr>
        <w:t xml:space="preserve">որոշ </w:t>
      </w:r>
      <w:r w:rsidRPr="00D1544C">
        <w:rPr>
          <w:rFonts w:ascii="GHEA Grapalat" w:eastAsia="Calibri" w:hAnsi="GHEA Grapalat" w:cs="Times New Roman"/>
          <w:sz w:val="24"/>
          <w:szCs w:val="24"/>
          <w:lang w:val="hy-AM" w:eastAsia="fr-FR"/>
        </w:rPr>
        <w:t>անկատարություններ</w:t>
      </w:r>
      <w:r>
        <w:rPr>
          <w:rFonts w:ascii="GHEA Grapalat" w:eastAsia="Calibri" w:hAnsi="GHEA Grapalat" w:cs="Times New Roman"/>
          <w:sz w:val="24"/>
          <w:szCs w:val="24"/>
          <w:lang w:val="hy-AM" w:eastAsia="fr-FR"/>
        </w:rPr>
        <w:t>, որոնց առնչությամբ, ի թիվս այլնի, ներկայացվել են հետևյալ լուծումները</w:t>
      </w:r>
      <w:r>
        <w:rPr>
          <w:rFonts w:ascii="Cambria Math" w:eastAsia="Calibri" w:hAnsi="Cambria Math" w:cs="Times New Roman"/>
          <w:sz w:val="24"/>
          <w:szCs w:val="24"/>
          <w:lang w:val="hy-AM" w:eastAsia="fr-FR"/>
        </w:rPr>
        <w:t>․</w:t>
      </w:r>
    </w:p>
    <w:p w14:paraId="7D588EF2" w14:textId="69996938" w:rsidR="00120D50" w:rsidRPr="00362CE8" w:rsidRDefault="00B95CA8" w:rsidP="00120D50">
      <w:pPr>
        <w:tabs>
          <w:tab w:val="left" w:pos="851"/>
        </w:tabs>
        <w:spacing w:after="0" w:line="360" w:lineRule="auto"/>
        <w:ind w:firstLine="567"/>
        <w:jc w:val="both"/>
        <w:rPr>
          <w:rFonts w:ascii="GHEA Grapalat" w:hAnsi="GHEA Grapalat"/>
          <w:bCs/>
          <w:iCs/>
          <w:color w:val="000000"/>
          <w:sz w:val="24"/>
          <w:szCs w:val="24"/>
          <w:shd w:val="clear" w:color="auto" w:fill="FFFFFF"/>
          <w:lang w:val="hy-AM"/>
        </w:rPr>
      </w:pPr>
      <w:r>
        <w:rPr>
          <w:rFonts w:ascii="GHEA Grapalat" w:eastAsia="Calibri" w:hAnsi="GHEA Grapalat" w:cs="Times New Roman"/>
          <w:sz w:val="24"/>
          <w:szCs w:val="24"/>
          <w:lang w:val="hy-AM" w:eastAsia="fr-FR"/>
        </w:rPr>
        <w:t>ա</w:t>
      </w:r>
      <w:r w:rsidRPr="00362CE8">
        <w:rPr>
          <w:rFonts w:ascii="GHEA Grapalat" w:eastAsia="Calibri" w:hAnsi="GHEA Grapalat" w:cs="Times New Roman"/>
          <w:sz w:val="24"/>
          <w:szCs w:val="24"/>
          <w:lang w:val="hy-AM" w:eastAsia="fr-FR"/>
        </w:rPr>
        <w:t xml:space="preserve">) </w:t>
      </w:r>
      <w:r>
        <w:rPr>
          <w:rFonts w:ascii="GHEA Grapalat" w:hAnsi="GHEA Grapalat"/>
          <w:bCs/>
          <w:iCs/>
          <w:color w:val="000000"/>
          <w:sz w:val="24"/>
          <w:szCs w:val="24"/>
          <w:shd w:val="clear" w:color="auto" w:fill="FFFFFF"/>
          <w:lang w:val="hy-AM"/>
        </w:rPr>
        <w:t>հ</w:t>
      </w:r>
      <w:r w:rsidR="00120D50" w:rsidRPr="00B95CA8">
        <w:rPr>
          <w:rFonts w:ascii="GHEA Grapalat" w:hAnsi="GHEA Grapalat"/>
          <w:bCs/>
          <w:iCs/>
          <w:color w:val="000000"/>
          <w:sz w:val="24"/>
          <w:szCs w:val="24"/>
          <w:shd w:val="clear" w:color="auto" w:fill="FFFFFF"/>
          <w:lang w:val="hy-AM"/>
        </w:rPr>
        <w:t>ամակենտրոն</w:t>
      </w:r>
      <w:r w:rsidR="002358DB" w:rsidRPr="00B95CA8">
        <w:rPr>
          <w:rFonts w:ascii="GHEA Grapalat" w:hAnsi="GHEA Grapalat"/>
          <w:bCs/>
          <w:iCs/>
          <w:color w:val="000000"/>
          <w:sz w:val="24"/>
          <w:szCs w:val="24"/>
          <w:shd w:val="clear" w:color="auto" w:fill="FFFFFF"/>
          <w:lang w:val="hy-AM"/>
        </w:rPr>
        <w:t>ացում չհամարվող</w:t>
      </w:r>
      <w:r w:rsidRPr="00362CE8">
        <w:rPr>
          <w:rFonts w:ascii="GHEA Grapalat" w:hAnsi="GHEA Grapalat"/>
          <w:bCs/>
          <w:iCs/>
          <w:color w:val="000000"/>
          <w:sz w:val="24"/>
          <w:szCs w:val="24"/>
          <w:shd w:val="clear" w:color="auto" w:fill="FFFFFF"/>
          <w:lang w:val="hy-AM"/>
        </w:rPr>
        <w:t xml:space="preserve"> </w:t>
      </w:r>
      <w:r w:rsidRPr="00B95CA8">
        <w:rPr>
          <w:rFonts w:ascii="GHEA Grapalat" w:hAnsi="GHEA Grapalat"/>
          <w:bCs/>
          <w:iCs/>
          <w:color w:val="000000"/>
          <w:sz w:val="24"/>
          <w:szCs w:val="24"/>
          <w:shd w:val="clear" w:color="auto" w:fill="FFFFFF"/>
          <w:lang w:val="hy-AM"/>
        </w:rPr>
        <w:t>վերակազմակերպումների, գործողությունների կամ գործարքների</w:t>
      </w:r>
      <w:r w:rsidR="002358DB" w:rsidRPr="00B95CA8">
        <w:rPr>
          <w:rFonts w:ascii="GHEA Grapalat" w:hAnsi="GHEA Grapalat"/>
          <w:bCs/>
          <w:iCs/>
          <w:color w:val="000000"/>
          <w:sz w:val="24"/>
          <w:szCs w:val="24"/>
          <w:shd w:val="clear" w:color="auto" w:fill="FFFFFF"/>
          <w:lang w:val="hy-AM"/>
        </w:rPr>
        <w:t xml:space="preserve"> </w:t>
      </w:r>
      <w:r w:rsidRPr="00B95CA8">
        <w:rPr>
          <w:rFonts w:ascii="GHEA Grapalat" w:hAnsi="GHEA Grapalat"/>
          <w:bCs/>
          <w:iCs/>
          <w:color w:val="000000"/>
          <w:sz w:val="24"/>
          <w:szCs w:val="24"/>
          <w:shd w:val="clear" w:color="auto" w:fill="FFFFFF"/>
          <w:lang w:val="hy-AM"/>
        </w:rPr>
        <w:t>շրջանակի հստակեցում</w:t>
      </w:r>
      <w:r w:rsidRPr="00362CE8">
        <w:rPr>
          <w:rFonts w:ascii="GHEA Grapalat" w:hAnsi="GHEA Grapalat"/>
          <w:bCs/>
          <w:iCs/>
          <w:color w:val="000000"/>
          <w:sz w:val="24"/>
          <w:szCs w:val="24"/>
          <w:shd w:val="clear" w:color="auto" w:fill="FFFFFF"/>
          <w:lang w:val="hy-AM"/>
        </w:rPr>
        <w:t>.</w:t>
      </w:r>
    </w:p>
    <w:p w14:paraId="16226316" w14:textId="704DD41E" w:rsidR="00B95CA8" w:rsidRPr="00120D50" w:rsidRDefault="00B95CA8" w:rsidP="00120D50">
      <w:pPr>
        <w:tabs>
          <w:tab w:val="left" w:pos="851"/>
        </w:tabs>
        <w:spacing w:after="0" w:line="360" w:lineRule="auto"/>
        <w:ind w:firstLine="567"/>
        <w:jc w:val="both"/>
        <w:rPr>
          <w:rFonts w:ascii="Cambria Math" w:hAnsi="Cambria Math"/>
          <w:b/>
          <w:iCs/>
          <w:color w:val="000000"/>
          <w:sz w:val="24"/>
          <w:szCs w:val="24"/>
          <w:shd w:val="clear" w:color="auto" w:fill="FFFFFF"/>
          <w:lang w:val="hy-AM"/>
        </w:rPr>
      </w:pPr>
      <w:r>
        <w:rPr>
          <w:rFonts w:ascii="GHEA Grapalat" w:hAnsi="GHEA Grapalat"/>
          <w:bCs/>
          <w:iCs/>
          <w:color w:val="000000"/>
          <w:sz w:val="24"/>
          <w:szCs w:val="24"/>
          <w:shd w:val="clear" w:color="auto" w:fill="FFFFFF"/>
          <w:lang w:val="hy-AM"/>
        </w:rPr>
        <w:t>բ</w:t>
      </w:r>
      <w:r w:rsidRPr="00362CE8">
        <w:rPr>
          <w:rFonts w:ascii="GHEA Grapalat" w:hAnsi="GHEA Grapalat"/>
          <w:bCs/>
          <w:iCs/>
          <w:color w:val="000000"/>
          <w:sz w:val="24"/>
          <w:szCs w:val="24"/>
          <w:shd w:val="clear" w:color="auto" w:fill="FFFFFF"/>
          <w:lang w:val="hy-AM"/>
        </w:rPr>
        <w:t>)</w:t>
      </w:r>
      <w:r>
        <w:rPr>
          <w:rFonts w:ascii="GHEA Grapalat" w:hAnsi="GHEA Grapalat"/>
          <w:bCs/>
          <w:iCs/>
          <w:color w:val="000000"/>
          <w:sz w:val="24"/>
          <w:szCs w:val="24"/>
          <w:shd w:val="clear" w:color="auto" w:fill="FFFFFF"/>
          <w:lang w:val="hy-AM"/>
        </w:rPr>
        <w:t xml:space="preserve"> չհայտարարագրված համակենտրոնացումների հիմքով հարուցված  վարույթի իրականացման ժամկետի հստակեցում արագացված վարույթ կիրառելու դեպքում</w:t>
      </w:r>
      <w:r>
        <w:rPr>
          <w:rFonts w:ascii="Cambria Math" w:hAnsi="Cambria Math"/>
          <w:bCs/>
          <w:iCs/>
          <w:color w:val="000000"/>
          <w:sz w:val="24"/>
          <w:szCs w:val="24"/>
          <w:shd w:val="clear" w:color="auto" w:fill="FFFFFF"/>
          <w:lang w:val="hy-AM"/>
        </w:rPr>
        <w:t>․</w:t>
      </w:r>
      <w:r>
        <w:rPr>
          <w:rFonts w:ascii="GHEA Grapalat" w:hAnsi="GHEA Grapalat"/>
          <w:bCs/>
          <w:iCs/>
          <w:color w:val="000000"/>
          <w:sz w:val="24"/>
          <w:szCs w:val="24"/>
          <w:shd w:val="clear" w:color="auto" w:fill="FFFFFF"/>
          <w:lang w:val="hy-AM"/>
        </w:rPr>
        <w:t xml:space="preserve">  </w:t>
      </w:r>
    </w:p>
    <w:p w14:paraId="27C93A2C" w14:textId="29D7C1B1" w:rsidR="00120D50" w:rsidRDefault="00B95CA8" w:rsidP="00120D50">
      <w:pPr>
        <w:tabs>
          <w:tab w:val="left" w:pos="851"/>
        </w:tabs>
        <w:spacing w:after="0" w:line="360" w:lineRule="auto"/>
        <w:ind w:firstLine="567"/>
        <w:jc w:val="both"/>
        <w:rPr>
          <w:rFonts w:ascii="Cambria Math" w:hAnsi="Cambria Math"/>
          <w:color w:val="000000"/>
          <w:sz w:val="24"/>
          <w:szCs w:val="24"/>
          <w:shd w:val="clear" w:color="auto" w:fill="FFFFFF"/>
          <w:lang w:val="hy-AM"/>
        </w:rPr>
      </w:pPr>
      <w:r>
        <w:rPr>
          <w:rFonts w:ascii="GHEA Grapalat" w:hAnsi="GHEA Grapalat"/>
          <w:color w:val="000000"/>
          <w:sz w:val="24"/>
          <w:szCs w:val="24"/>
          <w:shd w:val="clear" w:color="auto" w:fill="FFFFFF"/>
          <w:lang w:val="hy-AM"/>
        </w:rPr>
        <w:t>գ</w:t>
      </w:r>
      <w:r w:rsidRPr="00362CE8">
        <w:rPr>
          <w:rFonts w:ascii="GHEA Grapalat" w:hAnsi="GHEA Grapalat"/>
          <w:color w:val="000000"/>
          <w:sz w:val="24"/>
          <w:szCs w:val="24"/>
          <w:shd w:val="clear" w:color="auto" w:fill="FFFFFF"/>
          <w:lang w:val="hy-AM"/>
        </w:rPr>
        <w:t>)</w:t>
      </w:r>
      <w:r>
        <w:rPr>
          <w:rFonts w:ascii="GHEA Grapalat" w:hAnsi="GHEA Grapalat"/>
          <w:color w:val="000000"/>
          <w:sz w:val="24"/>
          <w:szCs w:val="24"/>
          <w:shd w:val="clear" w:color="auto" w:fill="FFFFFF"/>
          <w:lang w:val="hy-AM"/>
        </w:rPr>
        <w:t xml:space="preserve"> </w:t>
      </w:r>
      <w:r w:rsidR="003C49D3">
        <w:rPr>
          <w:rFonts w:ascii="GHEA Grapalat" w:hAnsi="GHEA Grapalat"/>
          <w:color w:val="000000"/>
          <w:sz w:val="24"/>
          <w:szCs w:val="24"/>
          <w:shd w:val="clear" w:color="auto" w:fill="FFFFFF"/>
          <w:lang w:val="hy-AM"/>
        </w:rPr>
        <w:t>Հանձնաժողովի կողմից ստուգում իրականացնելու ընթացակարգի հստակեցում</w:t>
      </w:r>
      <w:r w:rsidR="003C49D3">
        <w:rPr>
          <w:rFonts w:ascii="Cambria Math" w:hAnsi="Cambria Math"/>
          <w:color w:val="000000"/>
          <w:sz w:val="24"/>
          <w:szCs w:val="24"/>
          <w:shd w:val="clear" w:color="auto" w:fill="FFFFFF"/>
          <w:lang w:val="hy-AM"/>
        </w:rPr>
        <w:t>․</w:t>
      </w:r>
    </w:p>
    <w:p w14:paraId="552E6D54" w14:textId="7808998B" w:rsidR="003C49D3" w:rsidRDefault="003C49D3" w:rsidP="00120D50">
      <w:pPr>
        <w:tabs>
          <w:tab w:val="left" w:pos="851"/>
        </w:tabs>
        <w:spacing w:after="0" w:line="360" w:lineRule="auto"/>
        <w:ind w:firstLine="567"/>
        <w:jc w:val="both"/>
        <w:rPr>
          <w:rFonts w:ascii="Cambria Math" w:hAnsi="Cambria Math" w:cs="Cambria Math"/>
          <w:bCs/>
          <w:iCs/>
          <w:color w:val="000000"/>
          <w:sz w:val="24"/>
          <w:szCs w:val="24"/>
          <w:shd w:val="clear" w:color="auto" w:fill="FFFFFF"/>
          <w:lang w:val="hy-AM"/>
        </w:rPr>
      </w:pPr>
      <w:r w:rsidRPr="003C49D3">
        <w:rPr>
          <w:rFonts w:ascii="GHEA Grapalat" w:hAnsi="GHEA Grapalat"/>
          <w:bCs/>
          <w:iCs/>
          <w:color w:val="000000"/>
          <w:sz w:val="24"/>
          <w:szCs w:val="24"/>
          <w:shd w:val="clear" w:color="auto" w:fill="FFFFFF"/>
          <w:lang w:val="hy-AM"/>
        </w:rPr>
        <w:t>դ) Հանձնաժողովի կողմից եզրակացություն տրամադրելու ընթացակարգի առանձնահատկությունների սահմանում</w:t>
      </w:r>
      <w:r w:rsidRPr="003C49D3">
        <w:rPr>
          <w:rFonts w:ascii="Cambria Math" w:hAnsi="Cambria Math" w:cs="Cambria Math"/>
          <w:bCs/>
          <w:iCs/>
          <w:color w:val="000000"/>
          <w:sz w:val="24"/>
          <w:szCs w:val="24"/>
          <w:shd w:val="clear" w:color="auto" w:fill="FFFFFF"/>
          <w:lang w:val="hy-AM"/>
        </w:rPr>
        <w:t>․</w:t>
      </w:r>
    </w:p>
    <w:p w14:paraId="7CF74F8C" w14:textId="6A53DA24" w:rsidR="003C49D3" w:rsidRDefault="003C49D3" w:rsidP="00120D50">
      <w:pPr>
        <w:tabs>
          <w:tab w:val="left" w:pos="851"/>
        </w:tabs>
        <w:spacing w:after="0" w:line="360" w:lineRule="auto"/>
        <w:ind w:firstLine="567"/>
        <w:jc w:val="both"/>
        <w:rPr>
          <w:rFonts w:ascii="Cambria Math" w:eastAsia="GHEA Grapalat" w:hAnsi="Cambria Math" w:cs="GHEA Grapalat"/>
          <w:color w:val="000000"/>
          <w:sz w:val="24"/>
          <w:szCs w:val="24"/>
          <w:lang w:val="hy-AM"/>
        </w:rPr>
      </w:pPr>
      <w:r w:rsidRPr="003C49D3">
        <w:rPr>
          <w:rFonts w:ascii="GHEA Grapalat" w:hAnsi="GHEA Grapalat"/>
          <w:bCs/>
          <w:iCs/>
          <w:color w:val="000000"/>
          <w:sz w:val="24"/>
          <w:szCs w:val="24"/>
          <w:shd w:val="clear" w:color="auto" w:fill="FFFFFF"/>
          <w:lang w:val="hy-AM"/>
        </w:rPr>
        <w:t>ե)</w:t>
      </w:r>
      <w:r w:rsidRPr="003C49D3">
        <w:rPr>
          <w:rFonts w:ascii="Cambria Math" w:hAnsi="Cambria Math" w:cs="Cambria Math"/>
          <w:bCs/>
          <w:iCs/>
          <w:color w:val="000000"/>
          <w:sz w:val="24"/>
          <w:szCs w:val="24"/>
          <w:shd w:val="clear" w:color="auto" w:fill="FFFFFF"/>
          <w:lang w:val="hy-AM"/>
        </w:rPr>
        <w:t xml:space="preserve"> </w:t>
      </w:r>
      <w:r w:rsidRPr="003C49D3">
        <w:rPr>
          <w:rFonts w:ascii="GHEA Grapalat" w:hAnsi="GHEA Grapalat"/>
          <w:bCs/>
          <w:iCs/>
          <w:color w:val="000000"/>
          <w:sz w:val="24"/>
          <w:szCs w:val="24"/>
          <w:shd w:val="clear" w:color="auto" w:fill="FFFFFF"/>
          <w:lang w:val="hy-AM"/>
        </w:rPr>
        <w:t xml:space="preserve">Հայտարարագրման ենթակա համակենտրոնացման գնահատման շրջանակում </w:t>
      </w:r>
      <w:r w:rsidRPr="003C49D3">
        <w:rPr>
          <w:rFonts w:ascii="GHEA Grapalat" w:eastAsia="GHEA Grapalat" w:hAnsi="GHEA Grapalat" w:cs="GHEA Grapalat"/>
          <w:color w:val="000000"/>
          <w:sz w:val="24"/>
          <w:szCs w:val="24"/>
          <w:lang w:val="hy-AM"/>
        </w:rPr>
        <w:t>մասնակիցների կողմից հայտարարագրում կամ վարույթի ընթացքում կեղծ, ոչ հավաստի, ոչ ամբողջական կամ ապակողմնորոշիչ տեղեկատվություն ներկայացնելու կամ Հանձնաժողովի կողմից պահանջված տեղեկատվությունը չներկայացնելու դեպքում դիմումն անհետևանք թողնելու վերաբերյալ որոշում կայացնելու</w:t>
      </w:r>
      <w:r>
        <w:rPr>
          <w:rFonts w:ascii="Cambria Math" w:eastAsia="GHEA Grapalat" w:hAnsi="Cambria Math" w:cs="GHEA Grapalat"/>
          <w:color w:val="000000"/>
          <w:sz w:val="24"/>
          <w:szCs w:val="24"/>
          <w:lang w:val="hy-AM"/>
        </w:rPr>
        <w:t>․</w:t>
      </w:r>
    </w:p>
    <w:p w14:paraId="2DE474AA" w14:textId="216178CF" w:rsidR="003C49D3" w:rsidRDefault="003C49D3" w:rsidP="00120D50">
      <w:pPr>
        <w:tabs>
          <w:tab w:val="left" w:pos="851"/>
        </w:tabs>
        <w:spacing w:after="0" w:line="360" w:lineRule="auto"/>
        <w:ind w:firstLine="567"/>
        <w:jc w:val="both"/>
        <w:rPr>
          <w:rFonts w:ascii="Cambria Math" w:eastAsia="GHEA Grapalat" w:hAnsi="Cambria Math" w:cs="GHEA Grapalat"/>
          <w:color w:val="000000"/>
          <w:sz w:val="24"/>
          <w:szCs w:val="24"/>
          <w:lang w:val="hy-AM"/>
        </w:rPr>
      </w:pPr>
      <w:r w:rsidRPr="003C49D3">
        <w:rPr>
          <w:rFonts w:ascii="GHEA Grapalat" w:hAnsi="GHEA Grapalat"/>
          <w:bCs/>
          <w:iCs/>
          <w:color w:val="000000"/>
          <w:sz w:val="24"/>
          <w:szCs w:val="24"/>
          <w:shd w:val="clear" w:color="auto" w:fill="FFFFFF"/>
          <w:lang w:val="hy-AM"/>
        </w:rPr>
        <w:t>զ)</w:t>
      </w:r>
      <w:r w:rsidRPr="00362CE8">
        <w:rPr>
          <w:rFonts w:ascii="GHEA Grapalat" w:hAnsi="GHEA Grapalat"/>
          <w:bCs/>
          <w:iCs/>
          <w:color w:val="000000"/>
          <w:sz w:val="24"/>
          <w:szCs w:val="24"/>
          <w:shd w:val="clear" w:color="auto" w:fill="FFFFFF"/>
          <w:lang w:val="hy-AM"/>
        </w:rPr>
        <w:t xml:space="preserve"> </w:t>
      </w:r>
      <w:r w:rsidRPr="00362CE8">
        <w:rPr>
          <w:rFonts w:ascii="GHEA Grapalat" w:eastAsia="GHEA Grapalat" w:hAnsi="GHEA Grapalat" w:cs="GHEA Grapalat"/>
          <w:color w:val="000000"/>
          <w:sz w:val="24"/>
          <w:szCs w:val="24"/>
          <w:lang w:val="hy-AM"/>
        </w:rPr>
        <w:t xml:space="preserve">հայտարարագրման </w:t>
      </w:r>
      <w:r w:rsidRPr="003C49D3">
        <w:rPr>
          <w:rFonts w:ascii="GHEA Grapalat" w:eastAsia="GHEA Grapalat" w:hAnsi="GHEA Grapalat" w:cs="GHEA Grapalat"/>
          <w:color w:val="000000"/>
          <w:sz w:val="24"/>
          <w:szCs w:val="24"/>
          <w:lang w:val="hy-AM"/>
        </w:rPr>
        <w:t>ենթակա համակենտրոնաց</w:t>
      </w:r>
      <w:r>
        <w:rPr>
          <w:rFonts w:ascii="GHEA Grapalat" w:eastAsia="GHEA Grapalat" w:hAnsi="GHEA Grapalat" w:cs="GHEA Grapalat"/>
          <w:color w:val="000000"/>
          <w:sz w:val="24"/>
          <w:szCs w:val="24"/>
          <w:lang w:val="hy-AM"/>
        </w:rPr>
        <w:t>ումն արգելելու հիմքերի հստակեցում</w:t>
      </w:r>
      <w:r>
        <w:rPr>
          <w:rFonts w:ascii="Cambria Math" w:eastAsia="GHEA Grapalat" w:hAnsi="Cambria Math" w:cs="GHEA Grapalat"/>
          <w:color w:val="000000"/>
          <w:sz w:val="24"/>
          <w:szCs w:val="24"/>
          <w:lang w:val="hy-AM"/>
        </w:rPr>
        <w:t>․</w:t>
      </w:r>
    </w:p>
    <w:p w14:paraId="3364637C" w14:textId="20BC166D" w:rsidR="003C49D3" w:rsidRPr="00BA7E29" w:rsidRDefault="003C49D3" w:rsidP="00120D50">
      <w:pPr>
        <w:tabs>
          <w:tab w:val="left" w:pos="851"/>
        </w:tabs>
        <w:spacing w:after="0" w:line="360" w:lineRule="auto"/>
        <w:ind w:firstLine="567"/>
        <w:jc w:val="both"/>
        <w:rPr>
          <w:rFonts w:ascii="Cambria Math" w:eastAsia="GHEA Grapalat" w:hAnsi="Cambria Math" w:cs="GHEA Grapalat"/>
          <w:color w:val="000000"/>
          <w:sz w:val="24"/>
          <w:szCs w:val="24"/>
          <w:lang w:val="hy-AM"/>
        </w:rPr>
      </w:pPr>
      <w:r w:rsidRPr="003C49D3">
        <w:rPr>
          <w:rFonts w:ascii="GHEA Grapalat" w:eastAsia="GHEA Grapalat" w:hAnsi="GHEA Grapalat" w:cs="GHEA Grapalat"/>
          <w:color w:val="000000"/>
          <w:sz w:val="24"/>
          <w:szCs w:val="24"/>
          <w:lang w:val="hy-AM"/>
        </w:rPr>
        <w:t>է</w:t>
      </w:r>
      <w:r w:rsidRPr="00362CE8">
        <w:rPr>
          <w:rFonts w:ascii="GHEA Grapalat" w:eastAsia="GHEA Grapalat" w:hAnsi="GHEA Grapalat" w:cs="GHEA Grapalat"/>
          <w:color w:val="000000"/>
          <w:sz w:val="24"/>
          <w:szCs w:val="24"/>
          <w:lang w:val="hy-AM"/>
        </w:rPr>
        <w:t xml:space="preserve">) չհայտարարագրված </w:t>
      </w:r>
      <w:r w:rsidRPr="00BA7E29">
        <w:rPr>
          <w:rFonts w:ascii="GHEA Grapalat" w:eastAsia="GHEA Grapalat" w:hAnsi="GHEA Grapalat" w:cs="GHEA Grapalat"/>
          <w:color w:val="000000"/>
          <w:sz w:val="24"/>
          <w:szCs w:val="24"/>
          <w:lang w:val="hy-AM"/>
        </w:rPr>
        <w:t xml:space="preserve">համակենտրոնացման </w:t>
      </w:r>
      <w:r w:rsidR="00C50B2C" w:rsidRPr="00BA7E29">
        <w:rPr>
          <w:rFonts w:ascii="GHEA Grapalat" w:eastAsia="GHEA Grapalat" w:hAnsi="GHEA Grapalat" w:cs="GHEA Grapalat"/>
          <w:color w:val="000000"/>
          <w:sz w:val="24"/>
          <w:szCs w:val="24"/>
          <w:lang w:val="hy-AM"/>
        </w:rPr>
        <w:t>իրավախախտման հատկանիշների հստակեցում</w:t>
      </w:r>
      <w:r w:rsidR="00C50B2C" w:rsidRPr="00BA7E29">
        <w:rPr>
          <w:rFonts w:ascii="Cambria Math" w:eastAsia="GHEA Grapalat" w:hAnsi="Cambria Math" w:cs="GHEA Grapalat"/>
          <w:color w:val="000000"/>
          <w:sz w:val="24"/>
          <w:szCs w:val="24"/>
          <w:lang w:val="hy-AM"/>
        </w:rPr>
        <w:t>․</w:t>
      </w:r>
    </w:p>
    <w:p w14:paraId="6AB50E44" w14:textId="587B582E" w:rsidR="00C50B2C" w:rsidRPr="00BA7E29" w:rsidRDefault="00C50B2C" w:rsidP="00120D50">
      <w:pPr>
        <w:tabs>
          <w:tab w:val="left" w:pos="851"/>
        </w:tabs>
        <w:spacing w:after="0" w:line="360" w:lineRule="auto"/>
        <w:ind w:firstLine="567"/>
        <w:jc w:val="both"/>
        <w:rPr>
          <w:rFonts w:ascii="GHEA Grapalat" w:eastAsia="GHEA Grapalat" w:hAnsi="GHEA Grapalat" w:cs="GHEA Grapalat"/>
          <w:color w:val="000000"/>
          <w:sz w:val="24"/>
          <w:szCs w:val="24"/>
          <w:lang w:val="hy-AM"/>
        </w:rPr>
      </w:pPr>
      <w:r w:rsidRPr="00BA7E29">
        <w:rPr>
          <w:rFonts w:ascii="GHEA Grapalat" w:hAnsi="GHEA Grapalat"/>
          <w:bCs/>
          <w:iCs/>
          <w:color w:val="000000"/>
          <w:sz w:val="24"/>
          <w:szCs w:val="24"/>
          <w:shd w:val="clear" w:color="auto" w:fill="FFFFFF"/>
          <w:lang w:val="hy-AM"/>
        </w:rPr>
        <w:t xml:space="preserve">ը) </w:t>
      </w:r>
      <w:r w:rsidRPr="00BA7E29">
        <w:rPr>
          <w:rFonts w:ascii="GHEA Grapalat" w:eastAsia="GHEA Grapalat" w:hAnsi="GHEA Grapalat" w:cs="GHEA Grapalat"/>
          <w:color w:val="000000"/>
          <w:sz w:val="24"/>
          <w:szCs w:val="24"/>
          <w:lang w:val="hy-AM"/>
        </w:rPr>
        <w:t>տնտեսական մրցակցության բնագավառում իրավախախտման վերաբերյալ վարույթի հարուցման առիթների քննարկման ընթացակարգի հստակեցում</w:t>
      </w:r>
      <w:r w:rsidRPr="00BA7E29">
        <w:rPr>
          <w:rFonts w:ascii="Cambria Math" w:eastAsia="GHEA Grapalat" w:hAnsi="Cambria Math" w:cs="Cambria Math"/>
          <w:color w:val="000000"/>
          <w:sz w:val="24"/>
          <w:szCs w:val="24"/>
          <w:lang w:val="hy-AM"/>
        </w:rPr>
        <w:t>․</w:t>
      </w:r>
    </w:p>
    <w:p w14:paraId="0EF2CD08" w14:textId="5D289B6F" w:rsidR="00C50B2C" w:rsidRPr="00BA7E29" w:rsidRDefault="00C50B2C" w:rsidP="00120D50">
      <w:pPr>
        <w:tabs>
          <w:tab w:val="left" w:pos="851"/>
        </w:tabs>
        <w:spacing w:after="0" w:line="360" w:lineRule="auto"/>
        <w:ind w:firstLine="567"/>
        <w:jc w:val="both"/>
        <w:rPr>
          <w:rFonts w:ascii="GHEA Grapalat" w:eastAsia="GHEA Grapalat" w:hAnsi="GHEA Grapalat" w:cs="GHEA Grapalat"/>
          <w:color w:val="000000"/>
          <w:sz w:val="24"/>
          <w:szCs w:val="24"/>
          <w:lang w:val="hy-AM"/>
        </w:rPr>
      </w:pPr>
      <w:r w:rsidRPr="00BA7E29">
        <w:rPr>
          <w:rFonts w:ascii="GHEA Grapalat" w:eastAsia="GHEA Grapalat" w:hAnsi="GHEA Grapalat" w:cs="GHEA Grapalat"/>
          <w:color w:val="000000"/>
          <w:sz w:val="24"/>
          <w:szCs w:val="24"/>
          <w:lang w:val="hy-AM"/>
        </w:rPr>
        <w:t>թ) տնտեսական մրցակցության բնագավառում իրավախախտման վերաբերյալ վարույթի հարուցման մերժման հիմքերի հստակեցում</w:t>
      </w:r>
      <w:r w:rsidRPr="00BA7E29">
        <w:rPr>
          <w:rFonts w:ascii="Cambria Math" w:eastAsia="GHEA Grapalat" w:hAnsi="Cambria Math" w:cs="Cambria Math"/>
          <w:color w:val="000000"/>
          <w:sz w:val="24"/>
          <w:szCs w:val="24"/>
          <w:lang w:val="hy-AM"/>
        </w:rPr>
        <w:t>․</w:t>
      </w:r>
    </w:p>
    <w:p w14:paraId="79DFCEC2" w14:textId="16B2029F" w:rsidR="00C50B2C" w:rsidRPr="00362CE8" w:rsidRDefault="00C50B2C" w:rsidP="00120D50">
      <w:pPr>
        <w:tabs>
          <w:tab w:val="left" w:pos="851"/>
        </w:tabs>
        <w:spacing w:after="0" w:line="360" w:lineRule="auto"/>
        <w:ind w:firstLine="567"/>
        <w:jc w:val="both"/>
        <w:rPr>
          <w:rFonts w:ascii="GHEA Grapalat" w:eastAsia="GHEA Grapalat" w:hAnsi="GHEA Grapalat" w:cs="GHEA Grapalat"/>
          <w:color w:val="000000"/>
          <w:sz w:val="24"/>
          <w:szCs w:val="24"/>
          <w:lang w:val="hy-AM"/>
        </w:rPr>
      </w:pPr>
      <w:r w:rsidRPr="00BA7E29">
        <w:rPr>
          <w:rFonts w:ascii="GHEA Grapalat" w:eastAsia="GHEA Grapalat" w:hAnsi="GHEA Grapalat" w:cs="GHEA Grapalat"/>
          <w:color w:val="000000"/>
          <w:sz w:val="24"/>
          <w:szCs w:val="24"/>
          <w:lang w:val="hy-AM"/>
        </w:rPr>
        <w:lastRenderedPageBreak/>
        <w:t>ժ) սեփական նախաձեռնությամբ Հանձնաժողովին ոչ հավաստի, կեղծ, ապակողմնորոշիչ փաստաթղթեր կամ այլ տեղեկություններ  ներկայացվելու համար պատասխանատվության միջոց կիրառելու լիազորության</w:t>
      </w:r>
      <w:r w:rsidRPr="00362CE8">
        <w:rPr>
          <w:rFonts w:ascii="GHEA Grapalat" w:eastAsia="GHEA Grapalat" w:hAnsi="GHEA Grapalat" w:cs="GHEA Grapalat"/>
          <w:color w:val="000000"/>
          <w:sz w:val="24"/>
          <w:szCs w:val="24"/>
          <w:lang w:val="hy-AM"/>
        </w:rPr>
        <w:t xml:space="preserve"> սահմանում։</w:t>
      </w:r>
    </w:p>
    <w:p w14:paraId="2336F22B" w14:textId="77777777" w:rsidR="00C50B2C" w:rsidRDefault="00C50B2C" w:rsidP="00D1544C">
      <w:pPr>
        <w:spacing w:after="0" w:line="360" w:lineRule="auto"/>
        <w:ind w:firstLine="567"/>
        <w:jc w:val="both"/>
        <w:rPr>
          <w:rFonts w:ascii="GHEA Grapalat" w:hAnsi="GHEA Grapalat"/>
          <w:b/>
          <w:iCs/>
          <w:sz w:val="24"/>
          <w:szCs w:val="24"/>
          <w:lang w:val="hy-AM"/>
        </w:rPr>
      </w:pPr>
    </w:p>
    <w:p w14:paraId="099A2D79" w14:textId="1B2CDD6A" w:rsidR="00B8226C" w:rsidRPr="00D1544C" w:rsidRDefault="00A51041" w:rsidP="00D1544C">
      <w:pPr>
        <w:spacing w:after="0" w:line="360" w:lineRule="auto"/>
        <w:ind w:firstLine="567"/>
        <w:jc w:val="both"/>
        <w:rPr>
          <w:rFonts w:ascii="GHEA Grapalat" w:hAnsi="GHEA Grapalat" w:cs="Cambria Math"/>
          <w:b/>
          <w:iCs/>
          <w:sz w:val="24"/>
          <w:szCs w:val="24"/>
          <w:lang w:val="hy-AM"/>
        </w:rPr>
      </w:pPr>
      <w:r w:rsidRPr="00D1544C">
        <w:rPr>
          <w:rFonts w:ascii="GHEA Grapalat" w:hAnsi="GHEA Grapalat"/>
          <w:b/>
          <w:iCs/>
          <w:sz w:val="24"/>
          <w:szCs w:val="24"/>
          <w:lang w:val="hy-AM"/>
        </w:rPr>
        <w:t>2. Առաջարկվող կարգավորման բնույթ</w:t>
      </w:r>
      <w:r w:rsidRPr="00D1544C">
        <w:rPr>
          <w:rFonts w:ascii="Cambria Math" w:hAnsi="Cambria Math" w:cs="Cambria Math"/>
          <w:b/>
          <w:iCs/>
          <w:sz w:val="24"/>
          <w:szCs w:val="24"/>
          <w:lang w:val="hy-AM"/>
        </w:rPr>
        <w:t>․</w:t>
      </w:r>
    </w:p>
    <w:p w14:paraId="36BF6DB0" w14:textId="4C5A294C" w:rsidR="00A51041" w:rsidRPr="00D1544C" w:rsidRDefault="00A51041" w:rsidP="00D1544C">
      <w:pPr>
        <w:spacing w:after="0" w:line="360" w:lineRule="auto"/>
        <w:ind w:firstLine="567"/>
        <w:jc w:val="both"/>
        <w:rPr>
          <w:rFonts w:ascii="GHEA Grapalat" w:hAnsi="GHEA Grapalat"/>
          <w:b/>
          <w:iCs/>
          <w:sz w:val="24"/>
          <w:szCs w:val="24"/>
          <w:lang w:val="hy-AM"/>
        </w:rPr>
      </w:pPr>
      <w:bookmarkStart w:id="3" w:name="_Hlk176515439"/>
      <w:r w:rsidRPr="00D1544C">
        <w:rPr>
          <w:rFonts w:ascii="GHEA Grapalat" w:hAnsi="GHEA Grapalat"/>
          <w:b/>
          <w:iCs/>
          <w:sz w:val="24"/>
          <w:szCs w:val="24"/>
          <w:lang w:val="hy-AM"/>
        </w:rPr>
        <w:t>«Տնտեսական մրցակցության պաշտպանության մասին» օրենքում  փոփոխություններ և լրացումներ կատարելու մասին» օրենքի նախագծով.</w:t>
      </w:r>
    </w:p>
    <w:bookmarkEnd w:id="3"/>
    <w:p w14:paraId="49CA43D5" w14:textId="25DFCE89" w:rsidR="00A51041" w:rsidRPr="00D1544C" w:rsidRDefault="008D390D"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sidRPr="00D1544C">
        <w:rPr>
          <w:rFonts w:ascii="GHEA Grapalat" w:hAnsi="GHEA Grapalat"/>
          <w:bCs/>
          <w:iCs/>
          <w:lang w:val="hy-AM"/>
        </w:rPr>
        <w:t>ս</w:t>
      </w:r>
      <w:r w:rsidR="00A51041" w:rsidRPr="00D1544C">
        <w:rPr>
          <w:rFonts w:ascii="GHEA Grapalat" w:hAnsi="GHEA Grapalat"/>
          <w:bCs/>
          <w:iCs/>
          <w:lang w:val="hy-AM"/>
        </w:rPr>
        <w:t>ահմանվում է Հանձնաժողովի լիազորությունը որպես սպառողների պաշտպանության կենտրոնական և կոնտակտային հիմնական մարմին</w:t>
      </w:r>
      <w:r w:rsidR="001A7FA1" w:rsidRPr="00D1544C">
        <w:rPr>
          <w:rFonts w:ascii="Cambria Math" w:hAnsi="Cambria Math" w:cs="Cambria Math"/>
          <w:bCs/>
          <w:iCs/>
          <w:lang w:val="hy-AM"/>
        </w:rPr>
        <w:t>․</w:t>
      </w:r>
    </w:p>
    <w:p w14:paraId="26BE054E" w14:textId="7F550921" w:rsidR="001A7FA1" w:rsidRPr="00D1544C" w:rsidRDefault="008D390D"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sidRPr="00D1544C">
        <w:rPr>
          <w:rFonts w:ascii="GHEA Grapalat" w:hAnsi="GHEA Grapalat"/>
          <w:bCs/>
          <w:iCs/>
          <w:lang w:val="hy-AM"/>
        </w:rPr>
        <w:t>սահմանվում է սպառողների դեմ ուղղված իրավախախտումների վերաբերյալ հստակ կարգավորումներ՝ ներառյալ սպառողների դեմ անարդար առևտրային գործելակերպի ընդհանուր բնութագիրն ու դրա առավել կանխատեսելի դրսևորումները</w:t>
      </w:r>
      <w:r w:rsidR="00B50087" w:rsidRPr="00D1544C">
        <w:rPr>
          <w:rFonts w:ascii="Cambria Math" w:hAnsi="Cambria Math" w:cs="Cambria Math"/>
          <w:bCs/>
          <w:iCs/>
          <w:lang w:val="hy-AM"/>
        </w:rPr>
        <w:t>․</w:t>
      </w:r>
    </w:p>
    <w:p w14:paraId="11B6F130" w14:textId="2CFDC3A5" w:rsidR="003128C6" w:rsidRPr="00D1544C" w:rsidRDefault="00BA7E29"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Pr>
          <w:rFonts w:ascii="GHEA Grapalat" w:hAnsi="GHEA Grapalat"/>
          <w:bCs/>
          <w:iCs/>
          <w:lang w:val="hy-AM"/>
        </w:rPr>
        <w:t>ն</w:t>
      </w:r>
      <w:r w:rsidR="003128C6" w:rsidRPr="00D1544C">
        <w:rPr>
          <w:rFonts w:ascii="GHEA Grapalat" w:hAnsi="GHEA Grapalat"/>
          <w:bCs/>
          <w:iCs/>
          <w:lang w:val="hy-AM"/>
        </w:rPr>
        <w:t>ախատեսվել են սպառողների դեմ ուղղված իրավախախտումների առնչությամբ վարույթների հարուցման առիթների քննարկման և վարույթների քննության առանձնահատկություններ</w:t>
      </w:r>
      <w:r w:rsidR="00B50087" w:rsidRPr="00D1544C">
        <w:rPr>
          <w:rFonts w:ascii="GHEA Grapalat" w:hAnsi="GHEA Grapalat"/>
          <w:bCs/>
          <w:iCs/>
          <w:lang w:val="hy-AM"/>
        </w:rPr>
        <w:t>ը</w:t>
      </w:r>
      <w:r w:rsidR="003128C6" w:rsidRPr="00D1544C">
        <w:rPr>
          <w:rFonts w:ascii="Cambria Math" w:hAnsi="Cambria Math" w:cs="Cambria Math"/>
          <w:bCs/>
          <w:iCs/>
          <w:lang w:val="hy-AM"/>
        </w:rPr>
        <w:t>․</w:t>
      </w:r>
    </w:p>
    <w:p w14:paraId="629C4761" w14:textId="334E7E0C" w:rsidR="003128C6" w:rsidRPr="00D1544C" w:rsidRDefault="00BA7E29"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Pr>
          <w:rFonts w:ascii="GHEA Grapalat" w:hAnsi="GHEA Grapalat"/>
          <w:bCs/>
          <w:iCs/>
          <w:lang w:val="hy-AM"/>
        </w:rPr>
        <w:t>ն</w:t>
      </w:r>
      <w:r w:rsidR="003128C6" w:rsidRPr="00D1544C">
        <w:rPr>
          <w:rFonts w:ascii="GHEA Grapalat" w:hAnsi="GHEA Grapalat"/>
          <w:bCs/>
          <w:iCs/>
          <w:lang w:val="hy-AM"/>
        </w:rPr>
        <w:t>ախատեսվել է Հանձնաժողովի կողմից միջանկյալ միջոցներ կիրառելու հնարավորություն և միջանկյալ միջոց կիրառելու վերաբերյալ որոշման ընդունման առանձնահատկություններ</w:t>
      </w:r>
      <w:r w:rsidR="003128C6" w:rsidRPr="00D1544C">
        <w:rPr>
          <w:rFonts w:ascii="Cambria Math" w:hAnsi="Cambria Math" w:cs="Cambria Math"/>
          <w:bCs/>
          <w:iCs/>
          <w:lang w:val="hy-AM"/>
        </w:rPr>
        <w:t>․</w:t>
      </w:r>
    </w:p>
    <w:p w14:paraId="238D74D4" w14:textId="57FFA5BA" w:rsidR="008D390D" w:rsidRPr="00D1544C" w:rsidRDefault="00BA7E29"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Pr>
          <w:rFonts w:ascii="GHEA Grapalat" w:hAnsi="GHEA Grapalat"/>
          <w:bCs/>
          <w:iCs/>
          <w:lang w:val="hy-AM"/>
        </w:rPr>
        <w:t>ս</w:t>
      </w:r>
      <w:r w:rsidR="00BD589D" w:rsidRPr="00D1544C">
        <w:rPr>
          <w:rFonts w:ascii="GHEA Grapalat" w:hAnsi="GHEA Grapalat"/>
          <w:bCs/>
          <w:iCs/>
          <w:lang w:val="hy-AM"/>
        </w:rPr>
        <w:t>ահմանվել է պատասխանատվություն սպառողների դեմ ուղղված իրավախախտումների համար</w:t>
      </w:r>
      <w:r w:rsidR="00BD589D" w:rsidRPr="00D1544C">
        <w:rPr>
          <w:rFonts w:ascii="Cambria Math" w:hAnsi="Cambria Math" w:cs="Cambria Math"/>
          <w:bCs/>
          <w:iCs/>
          <w:lang w:val="hy-AM"/>
        </w:rPr>
        <w:t>․</w:t>
      </w:r>
    </w:p>
    <w:p w14:paraId="19F764F8" w14:textId="751AE1FA" w:rsidR="00BD589D" w:rsidRPr="00D1544C" w:rsidRDefault="00BA7E29" w:rsidP="00D1544C">
      <w:pPr>
        <w:pStyle w:val="ListParagraph"/>
        <w:numPr>
          <w:ilvl w:val="0"/>
          <w:numId w:val="4"/>
        </w:numPr>
        <w:tabs>
          <w:tab w:val="left" w:pos="851"/>
        </w:tabs>
        <w:spacing w:line="360" w:lineRule="auto"/>
        <w:ind w:left="0" w:firstLine="567"/>
        <w:jc w:val="both"/>
        <w:rPr>
          <w:rFonts w:ascii="GHEA Grapalat" w:hAnsi="GHEA Grapalat"/>
          <w:bCs/>
          <w:iCs/>
          <w:lang w:val="hy-AM"/>
        </w:rPr>
      </w:pPr>
      <w:r>
        <w:rPr>
          <w:rFonts w:ascii="GHEA Grapalat" w:hAnsi="GHEA Grapalat"/>
          <w:bCs/>
          <w:iCs/>
          <w:lang w:val="hy-AM"/>
        </w:rPr>
        <w:t>ն</w:t>
      </w:r>
      <w:r w:rsidR="00BD589D" w:rsidRPr="00D1544C">
        <w:rPr>
          <w:rFonts w:ascii="GHEA Grapalat" w:hAnsi="GHEA Grapalat"/>
          <w:bCs/>
          <w:iCs/>
          <w:lang w:val="hy-AM"/>
        </w:rPr>
        <w:t>ախատեսվել է գյուղատնտեսական արտադրանք ձեռք բերող տնտեսավարող սուբյեկտների կողմից վճարման կետանցի դեպքում պայմանագրային կամ բազային տոկոսներ վճարելու պարտականություն</w:t>
      </w:r>
      <w:r w:rsidR="00B50087" w:rsidRPr="00D1544C">
        <w:rPr>
          <w:rFonts w:ascii="GHEA Grapalat" w:hAnsi="GHEA Grapalat"/>
          <w:bCs/>
          <w:iCs/>
          <w:lang w:val="hy-AM"/>
        </w:rPr>
        <w:t>։</w:t>
      </w:r>
    </w:p>
    <w:p w14:paraId="6E5D609C" w14:textId="60370EB8" w:rsidR="00BD589D" w:rsidRPr="00D1544C" w:rsidRDefault="00BD589D"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«Սպառողների իրավունքների պաշտպանության մասին» օրենքում  փոփոխություններ և լրացումներ կատարելու մասին» օրենքի նախագծով.</w:t>
      </w:r>
    </w:p>
    <w:p w14:paraId="132C4F8F" w14:textId="44835716" w:rsidR="00B50087" w:rsidRPr="00D1544C" w:rsidRDefault="00BD589D"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1)</w:t>
      </w:r>
      <w:r w:rsidR="00B50087" w:rsidRPr="00D1544C">
        <w:rPr>
          <w:rFonts w:ascii="GHEA Grapalat" w:hAnsi="GHEA Grapalat"/>
          <w:bCs/>
          <w:iCs/>
          <w:sz w:val="24"/>
          <w:szCs w:val="24"/>
          <w:lang w:val="hy-AM"/>
        </w:rPr>
        <w:t xml:space="preserve"> </w:t>
      </w:r>
      <w:r w:rsidR="007548E5" w:rsidRPr="00D1544C">
        <w:rPr>
          <w:rFonts w:ascii="GHEA Grapalat" w:hAnsi="GHEA Grapalat"/>
          <w:bCs/>
          <w:iCs/>
          <w:sz w:val="24"/>
          <w:szCs w:val="24"/>
          <w:lang w:val="hy-AM"/>
        </w:rPr>
        <w:t>ա</w:t>
      </w:r>
      <w:r w:rsidR="00B50087" w:rsidRPr="00D1544C">
        <w:rPr>
          <w:rFonts w:ascii="GHEA Grapalat" w:hAnsi="GHEA Grapalat"/>
          <w:bCs/>
          <w:iCs/>
          <w:sz w:val="24"/>
          <w:szCs w:val="24"/>
          <w:lang w:val="hy-AM"/>
        </w:rPr>
        <w:t>մրագրվել է</w:t>
      </w:r>
      <w:r w:rsidRPr="00D1544C">
        <w:rPr>
          <w:rFonts w:ascii="GHEA Grapalat" w:hAnsi="GHEA Grapalat"/>
          <w:bCs/>
          <w:iCs/>
          <w:sz w:val="24"/>
          <w:szCs w:val="24"/>
          <w:lang w:val="hy-AM"/>
        </w:rPr>
        <w:t xml:space="preserve"> </w:t>
      </w:r>
      <w:r w:rsidR="00B50087" w:rsidRPr="00D1544C">
        <w:rPr>
          <w:rFonts w:ascii="GHEA Grapalat" w:hAnsi="GHEA Grapalat"/>
          <w:bCs/>
          <w:iCs/>
          <w:sz w:val="24"/>
          <w:szCs w:val="24"/>
          <w:lang w:val="hy-AM"/>
        </w:rPr>
        <w:t>սպառողների իրավունքների պաշտպանության շրջանակում հիմնարար նշանակություն ունեցող սպառողի ազատ ընտրության իրավունքը</w:t>
      </w:r>
      <w:r w:rsidR="00B50087" w:rsidRPr="00D1544C">
        <w:rPr>
          <w:rFonts w:ascii="Cambria Math" w:hAnsi="Cambria Math" w:cs="Cambria Math"/>
          <w:bCs/>
          <w:iCs/>
          <w:sz w:val="24"/>
          <w:szCs w:val="24"/>
          <w:lang w:val="hy-AM"/>
        </w:rPr>
        <w:t>․</w:t>
      </w:r>
      <w:r w:rsidR="00B50087" w:rsidRPr="00D1544C">
        <w:rPr>
          <w:rFonts w:ascii="GHEA Grapalat" w:hAnsi="GHEA Grapalat"/>
          <w:bCs/>
          <w:iCs/>
          <w:sz w:val="24"/>
          <w:szCs w:val="24"/>
          <w:lang w:val="hy-AM"/>
        </w:rPr>
        <w:t xml:space="preserve"> </w:t>
      </w:r>
    </w:p>
    <w:p w14:paraId="664E212F" w14:textId="1D7A387A" w:rsidR="00AF2B96" w:rsidRPr="00D1544C" w:rsidRDefault="00AF2B96" w:rsidP="00D1544C">
      <w:pPr>
        <w:spacing w:after="0" w:line="360" w:lineRule="auto"/>
        <w:ind w:firstLine="567"/>
        <w:jc w:val="both"/>
        <w:rPr>
          <w:rFonts w:ascii="GHEA Grapalat" w:hAnsi="GHEA Grapalat"/>
          <w:bCs/>
          <w:sz w:val="24"/>
          <w:szCs w:val="24"/>
          <w:lang w:val="hy-AM"/>
        </w:rPr>
      </w:pPr>
      <w:r w:rsidRPr="00D1544C">
        <w:rPr>
          <w:rFonts w:ascii="GHEA Grapalat" w:hAnsi="GHEA Grapalat"/>
          <w:bCs/>
          <w:iCs/>
          <w:sz w:val="24"/>
          <w:szCs w:val="24"/>
          <w:lang w:val="hy-AM"/>
        </w:rPr>
        <w:lastRenderedPageBreak/>
        <w:t>2) սահմանվել են մի շարք հիմնարար նշանակություն ունեցող հասկացություններ</w:t>
      </w:r>
      <w:r w:rsidR="007548E5" w:rsidRPr="00D1544C">
        <w:rPr>
          <w:rFonts w:ascii="GHEA Grapalat" w:hAnsi="GHEA Grapalat"/>
          <w:bCs/>
          <w:iCs/>
          <w:sz w:val="24"/>
          <w:szCs w:val="24"/>
          <w:lang w:val="hy-AM"/>
        </w:rPr>
        <w:t>, այդ թվում՝ «միջին սպառող», «ապրանք», «սպառողի նկատմամբ տնտեսավարող սուբյեկտի առևտրային գործելակերպ», «</w:t>
      </w:r>
      <w:r w:rsidR="007548E5" w:rsidRPr="00D1544C">
        <w:rPr>
          <w:rFonts w:ascii="GHEA Grapalat" w:hAnsi="GHEA Grapalat"/>
          <w:iCs/>
          <w:sz w:val="24"/>
          <w:szCs w:val="24"/>
          <w:lang w:val="hy-AM"/>
        </w:rPr>
        <w:t>սպառողի տնտեսական վարքագծի վրա ազդեցություն», «վարքագծի կանոնագիրք», «առևտրային հաղորդակցություն»,</w:t>
      </w:r>
      <w:r w:rsidR="007548E5" w:rsidRPr="00D1544C">
        <w:rPr>
          <w:rFonts w:ascii="GHEA Grapalat" w:hAnsi="GHEA Grapalat"/>
          <w:i/>
          <w:iCs/>
          <w:sz w:val="24"/>
          <w:szCs w:val="24"/>
          <w:lang w:val="hy-AM"/>
        </w:rPr>
        <w:t xml:space="preserve"> </w:t>
      </w:r>
      <w:r w:rsidR="00E97FBE" w:rsidRPr="00D1544C">
        <w:rPr>
          <w:rFonts w:ascii="GHEA Grapalat" w:hAnsi="GHEA Grapalat"/>
          <w:sz w:val="24"/>
          <w:szCs w:val="24"/>
          <w:lang w:val="hy-AM"/>
        </w:rPr>
        <w:t>«</w:t>
      </w:r>
      <w:r w:rsidR="007548E5" w:rsidRPr="00D1544C">
        <w:rPr>
          <w:rFonts w:ascii="GHEA Grapalat" w:hAnsi="GHEA Grapalat"/>
          <w:sz w:val="24"/>
          <w:szCs w:val="24"/>
          <w:lang w:val="hy-AM"/>
        </w:rPr>
        <w:t>ձեռքբերման վերաբերյալ որոշում</w:t>
      </w:r>
      <w:r w:rsidR="00E97FBE" w:rsidRPr="00D1544C">
        <w:rPr>
          <w:rFonts w:ascii="GHEA Grapalat" w:hAnsi="GHEA Grapalat"/>
          <w:sz w:val="24"/>
          <w:szCs w:val="24"/>
          <w:lang w:val="hy-AM"/>
        </w:rPr>
        <w:t>» և այլ հասկացություններ։</w:t>
      </w:r>
    </w:p>
    <w:p w14:paraId="250965AF" w14:textId="77777777" w:rsidR="00BC5C0B" w:rsidRPr="00D1544C" w:rsidRDefault="00B50087"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2) ն</w:t>
      </w:r>
      <w:r w:rsidR="00BD589D" w:rsidRPr="00D1544C">
        <w:rPr>
          <w:rFonts w:ascii="GHEA Grapalat" w:hAnsi="GHEA Grapalat"/>
          <w:bCs/>
          <w:iCs/>
          <w:sz w:val="24"/>
          <w:szCs w:val="24"/>
          <w:lang w:val="hy-AM"/>
        </w:rPr>
        <w:t xml:space="preserve">ախատեսվել է սպառողների դեմ տնտեսավարող սուբյեկտների </w:t>
      </w:r>
      <w:r w:rsidR="00A63E76" w:rsidRPr="00D1544C">
        <w:rPr>
          <w:rFonts w:ascii="GHEA Grapalat" w:hAnsi="GHEA Grapalat"/>
          <w:bCs/>
          <w:iCs/>
          <w:sz w:val="24"/>
          <w:szCs w:val="24"/>
          <w:lang w:val="hy-AM"/>
        </w:rPr>
        <w:t xml:space="preserve">անարդար առևտրային </w:t>
      </w:r>
      <w:r w:rsidR="00BD589D" w:rsidRPr="00D1544C">
        <w:rPr>
          <w:rFonts w:ascii="GHEA Grapalat" w:hAnsi="GHEA Grapalat"/>
          <w:bCs/>
          <w:iCs/>
          <w:sz w:val="24"/>
          <w:szCs w:val="24"/>
          <w:lang w:val="hy-AM"/>
        </w:rPr>
        <w:t>գործելակերպի վերաբերյալ ամբողջական կարգավորումներ՝ 2005/29/EC հրահանգ</w:t>
      </w:r>
      <w:r w:rsidRPr="00D1544C">
        <w:rPr>
          <w:rFonts w:ascii="GHEA Grapalat" w:hAnsi="GHEA Grapalat"/>
          <w:bCs/>
          <w:iCs/>
          <w:sz w:val="24"/>
          <w:szCs w:val="24"/>
          <w:lang w:val="hy-AM"/>
        </w:rPr>
        <w:t>ով սահմանված կարգավորումներին համապատասխան, ներառյալ՝ անարդար առևտրային գործելակերպից սպառողների պաշտպանության մեխանիզմներ։</w:t>
      </w:r>
      <w:r w:rsidR="00A63E76" w:rsidRPr="00D1544C">
        <w:rPr>
          <w:rFonts w:ascii="GHEA Grapalat" w:hAnsi="GHEA Grapalat"/>
          <w:bCs/>
          <w:iCs/>
          <w:sz w:val="24"/>
          <w:szCs w:val="24"/>
          <w:lang w:val="hy-AM"/>
        </w:rPr>
        <w:t xml:space="preserve"> Մասնավորապես՝ </w:t>
      </w:r>
    </w:p>
    <w:p w14:paraId="16C16717" w14:textId="3C2C0C48" w:rsidR="00BC5C0B" w:rsidRPr="00D1544C" w:rsidRDefault="00BC5C0B"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ա) </w:t>
      </w:r>
      <w:r w:rsidR="00A63E76" w:rsidRPr="00D1544C">
        <w:rPr>
          <w:rFonts w:ascii="GHEA Grapalat" w:hAnsi="GHEA Grapalat"/>
          <w:bCs/>
          <w:iCs/>
          <w:sz w:val="24"/>
          <w:szCs w:val="24"/>
          <w:lang w:val="hy-AM"/>
        </w:rPr>
        <w:t>նախատեսվել է տնտեսավարող սուբյեկտի կողմից սպառողի նկատմամբ անարդար առևտրային գործելակերպ դրսևորելու արգելք</w:t>
      </w:r>
      <w:r w:rsidR="00C84E75" w:rsidRPr="00D1544C">
        <w:rPr>
          <w:rFonts w:ascii="GHEA Grapalat" w:hAnsi="GHEA Grapalat"/>
          <w:bCs/>
          <w:iCs/>
          <w:sz w:val="24"/>
          <w:szCs w:val="24"/>
          <w:lang w:val="hy-AM"/>
        </w:rPr>
        <w:t>ի սկզբունքը</w:t>
      </w:r>
      <w:r w:rsidRPr="00D1544C">
        <w:rPr>
          <w:rFonts w:ascii="GHEA Grapalat" w:hAnsi="GHEA Grapalat"/>
          <w:bCs/>
          <w:iCs/>
          <w:sz w:val="24"/>
          <w:szCs w:val="24"/>
          <w:lang w:val="hy-AM"/>
        </w:rPr>
        <w:t>,</w:t>
      </w:r>
    </w:p>
    <w:p w14:paraId="52DB7F48" w14:textId="52857589" w:rsidR="00BD589D" w:rsidRPr="00D1544C" w:rsidRDefault="00BC5C0B"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բ) </w:t>
      </w:r>
      <w:r w:rsidR="00A63E76" w:rsidRPr="00D1544C">
        <w:rPr>
          <w:rFonts w:ascii="GHEA Grapalat" w:hAnsi="GHEA Grapalat"/>
          <w:bCs/>
          <w:iCs/>
          <w:sz w:val="24"/>
          <w:szCs w:val="24"/>
          <w:lang w:val="hy-AM"/>
        </w:rPr>
        <w:t>սահմանվել են անարդար առևտրային գործելակերպ հա</w:t>
      </w:r>
      <w:r w:rsidRPr="00D1544C">
        <w:rPr>
          <w:rFonts w:ascii="GHEA Grapalat" w:hAnsi="GHEA Grapalat"/>
          <w:bCs/>
          <w:iCs/>
          <w:sz w:val="24"/>
          <w:szCs w:val="24"/>
          <w:lang w:val="hy-AM"/>
        </w:rPr>
        <w:t>մարվող վարքագծի հատկանիշները</w:t>
      </w:r>
      <w:r w:rsidR="00C84E75" w:rsidRPr="00D1544C">
        <w:rPr>
          <w:rFonts w:ascii="GHEA Grapalat" w:hAnsi="GHEA Grapalat"/>
          <w:bCs/>
          <w:iCs/>
          <w:sz w:val="24"/>
          <w:szCs w:val="24"/>
          <w:lang w:val="hy-AM"/>
        </w:rPr>
        <w:t>,</w:t>
      </w:r>
    </w:p>
    <w:p w14:paraId="34926935" w14:textId="631B68C8" w:rsidR="00B5240B" w:rsidRPr="00D1544C" w:rsidRDefault="00BC5C0B"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 xml:space="preserve">գ) սահմանվել են </w:t>
      </w:r>
      <w:r w:rsidR="00C46789">
        <w:rPr>
          <w:rFonts w:ascii="GHEA Grapalat" w:hAnsi="GHEA Grapalat"/>
          <w:bCs/>
          <w:iCs/>
          <w:sz w:val="24"/>
          <w:szCs w:val="24"/>
          <w:lang w:val="hy-AM"/>
        </w:rPr>
        <w:t xml:space="preserve">տնտեսավարող սուբյեկտների այն վարքագիծը, գործողություններն ու անգործությունը, որոնք </w:t>
      </w:r>
      <w:proofErr w:type="spellStart"/>
      <w:r w:rsidR="00C46789">
        <w:rPr>
          <w:rFonts w:ascii="GHEA Grapalat" w:hAnsi="GHEA Grapalat"/>
          <w:bCs/>
          <w:iCs/>
          <w:sz w:val="24"/>
          <w:szCs w:val="24"/>
          <w:lang w:val="hy-AM"/>
        </w:rPr>
        <w:t>բողոլ</w:t>
      </w:r>
      <w:proofErr w:type="spellEnd"/>
      <w:r w:rsidR="00C46789">
        <w:rPr>
          <w:rFonts w:ascii="GHEA Grapalat" w:hAnsi="GHEA Grapalat"/>
          <w:bCs/>
          <w:iCs/>
          <w:sz w:val="24"/>
          <w:szCs w:val="24"/>
          <w:lang w:val="hy-AM"/>
        </w:rPr>
        <w:t xml:space="preserve"> դեպքերում համարվում են անարդար</w:t>
      </w:r>
      <w:r w:rsidRPr="00D1544C">
        <w:rPr>
          <w:rFonts w:ascii="GHEA Grapalat" w:hAnsi="GHEA Grapalat"/>
          <w:bCs/>
          <w:iCs/>
          <w:sz w:val="24"/>
          <w:szCs w:val="24"/>
          <w:lang w:val="hy-AM"/>
        </w:rPr>
        <w:t>։</w:t>
      </w:r>
    </w:p>
    <w:p w14:paraId="719A90D8" w14:textId="2D8F9D7E" w:rsidR="00B50087" w:rsidRPr="00D1544C" w:rsidRDefault="00B50087"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w:t>
      </w:r>
      <w:r w:rsidR="000F5B5B" w:rsidRPr="00D1544C">
        <w:rPr>
          <w:rFonts w:ascii="GHEA Grapalat" w:hAnsi="GHEA Grapalat"/>
          <w:b/>
          <w:iCs/>
          <w:sz w:val="24"/>
          <w:szCs w:val="24"/>
          <w:lang w:val="hy-AM"/>
        </w:rPr>
        <w:t>Առևտրի և ծառայութ</w:t>
      </w:r>
      <w:r w:rsidR="008E1C8C" w:rsidRPr="00D1544C">
        <w:rPr>
          <w:rFonts w:ascii="GHEA Grapalat" w:hAnsi="GHEA Grapalat"/>
          <w:b/>
          <w:iCs/>
          <w:sz w:val="24"/>
          <w:szCs w:val="24"/>
          <w:lang w:val="hy-AM"/>
        </w:rPr>
        <w:t>յունների մասին</w:t>
      </w:r>
      <w:r w:rsidRPr="00D1544C">
        <w:rPr>
          <w:rFonts w:ascii="GHEA Grapalat" w:hAnsi="GHEA Grapalat"/>
          <w:b/>
          <w:iCs/>
          <w:sz w:val="24"/>
          <w:szCs w:val="24"/>
          <w:lang w:val="hy-AM"/>
        </w:rPr>
        <w:t>» օրենքում  փոփոխություններ և լրացումներ կատարելու մասին» օրենքի նախագծով.</w:t>
      </w:r>
    </w:p>
    <w:p w14:paraId="5F334FAA" w14:textId="65BB7817" w:rsidR="008E1C8C" w:rsidRPr="00D1544C" w:rsidRDefault="008E1C8C"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1) Տնտեսավարող սուբյեկտների համար սահմանված է վաճառվող ապրանքի համար բնորոշ մեկ միավորի գնի ցուցադրման պարտադիր պահանջ,  ինչպես նաև կարգավորումներ փաթեթավորմամբ վաճառվող ապրանքների դեպքում ապրանքի գնի հետ միասին նաև փաթեթվածքի մեջ առկա ապրանքի մեկ միավորի գնի ցուցադրման վերաբերյալ</w:t>
      </w:r>
      <w:r w:rsidRPr="00D1544C">
        <w:rPr>
          <w:rFonts w:ascii="Cambria Math" w:hAnsi="Cambria Math" w:cs="Cambria Math"/>
          <w:bCs/>
          <w:iCs/>
          <w:sz w:val="24"/>
          <w:szCs w:val="24"/>
          <w:lang w:val="hy-AM"/>
        </w:rPr>
        <w:t>․</w:t>
      </w:r>
    </w:p>
    <w:p w14:paraId="63FAF055" w14:textId="6EF4FDD2" w:rsidR="008E1C8C" w:rsidRPr="00D1544C" w:rsidRDefault="008E1C8C"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2) սահմանվել են կարգավորումներ ակցիաների վերաբերյալ գործող կարգավորումների կատարելագործման ուղղությամբ, այդ թվում՝ սահմանվել է պրոգրեսիվ զեղչի հասկացությունը։</w:t>
      </w:r>
    </w:p>
    <w:p w14:paraId="47BA5E45" w14:textId="50B49DAA" w:rsidR="00D24C27" w:rsidRPr="00D1544C" w:rsidRDefault="00D24C27" w:rsidP="00D1544C">
      <w:pPr>
        <w:spacing w:after="0" w:line="360" w:lineRule="auto"/>
        <w:ind w:firstLine="567"/>
        <w:jc w:val="both"/>
        <w:rPr>
          <w:rFonts w:ascii="GHEA Grapalat" w:hAnsi="GHEA Grapalat"/>
          <w:iCs/>
          <w:sz w:val="24"/>
          <w:szCs w:val="24"/>
          <w:lang w:val="hy-AM"/>
        </w:rPr>
      </w:pPr>
      <w:r w:rsidRPr="00D1544C">
        <w:rPr>
          <w:rFonts w:ascii="GHEA Grapalat" w:hAnsi="GHEA Grapalat"/>
          <w:iCs/>
          <w:sz w:val="24"/>
          <w:szCs w:val="24"/>
          <w:lang w:val="hy-AM"/>
        </w:rPr>
        <w:lastRenderedPageBreak/>
        <w:t>Նշված կարգավորումները արտացոլում են 98/6/EC հրահանգով սահմանված պահանջների սկզբունքները</w:t>
      </w:r>
      <w:r w:rsidR="00A63E76" w:rsidRPr="00D1544C">
        <w:rPr>
          <w:rFonts w:ascii="GHEA Grapalat" w:hAnsi="GHEA Grapalat"/>
          <w:iCs/>
          <w:sz w:val="24"/>
          <w:szCs w:val="24"/>
          <w:lang w:val="hy-AM"/>
        </w:rPr>
        <w:t xml:space="preserve">, ինչպես նաև մի շարք պետություններում, այդ թվում՝ Ֆինլանդիայում, </w:t>
      </w:r>
      <w:r w:rsidR="00A63E76" w:rsidRPr="00D1544C">
        <w:rPr>
          <w:rFonts w:ascii="GHEA Grapalat" w:hAnsi="GHEA Grapalat"/>
          <w:sz w:val="24"/>
          <w:szCs w:val="24"/>
          <w:lang w:val="hy-AM"/>
        </w:rPr>
        <w:t xml:space="preserve">Իռլանդիայում </w:t>
      </w:r>
      <w:r w:rsidR="00A63E76" w:rsidRPr="00D1544C">
        <w:rPr>
          <w:rFonts w:ascii="GHEA Grapalat" w:hAnsi="GHEA Grapalat"/>
          <w:iCs/>
          <w:sz w:val="24"/>
          <w:szCs w:val="24"/>
          <w:lang w:val="hy-AM"/>
        </w:rPr>
        <w:t>գործող կարգավորումները։</w:t>
      </w:r>
    </w:p>
    <w:p w14:paraId="03F44A69" w14:textId="77777777" w:rsidR="00997BA1" w:rsidRDefault="00997BA1" w:rsidP="00D1544C">
      <w:pPr>
        <w:spacing w:after="0" w:line="360" w:lineRule="auto"/>
        <w:ind w:firstLine="567"/>
        <w:jc w:val="both"/>
        <w:rPr>
          <w:rFonts w:ascii="GHEA Grapalat" w:hAnsi="GHEA Grapalat"/>
          <w:b/>
          <w:iCs/>
          <w:sz w:val="24"/>
          <w:szCs w:val="24"/>
          <w:lang w:val="hy-AM"/>
        </w:rPr>
      </w:pPr>
    </w:p>
    <w:p w14:paraId="475CB64A" w14:textId="3C116FA1" w:rsidR="00B50087" w:rsidRPr="00D1544C" w:rsidRDefault="008E1C8C"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3. Նախագծերի մշակման գործընթացում ներգրավված ինստիտուտները</w:t>
      </w:r>
      <w:r w:rsidRPr="00D1544C">
        <w:rPr>
          <w:rFonts w:ascii="Cambria Math" w:hAnsi="Cambria Math" w:cs="Cambria Math"/>
          <w:b/>
          <w:iCs/>
          <w:sz w:val="24"/>
          <w:szCs w:val="24"/>
          <w:lang w:val="hy-AM"/>
        </w:rPr>
        <w:t>․</w:t>
      </w:r>
    </w:p>
    <w:p w14:paraId="2F66B39D" w14:textId="014179AC" w:rsidR="008E1C8C" w:rsidRPr="00D1544C" w:rsidRDefault="008E1C8C" w:rsidP="00D1544C">
      <w:pPr>
        <w:spacing w:after="0" w:line="360" w:lineRule="auto"/>
        <w:ind w:firstLine="567"/>
        <w:jc w:val="both"/>
        <w:rPr>
          <w:rFonts w:ascii="GHEA Grapalat" w:hAnsi="GHEA Grapalat"/>
          <w:b/>
          <w:iCs/>
          <w:sz w:val="24"/>
          <w:szCs w:val="24"/>
          <w:lang w:val="hy-AM"/>
        </w:rPr>
      </w:pPr>
      <w:r w:rsidRPr="00D1544C">
        <w:rPr>
          <w:rFonts w:ascii="GHEA Grapalat" w:hAnsi="GHEA Grapalat"/>
          <w:bCs/>
          <w:iCs/>
          <w:sz w:val="24"/>
          <w:szCs w:val="24"/>
          <w:lang w:val="hy-AM"/>
        </w:rPr>
        <w:t>Նախագծերը մշակվել են Էկոնոմիկայի նախարարության և Մրցակցության պաշտպանության հանձնաժողովի կողմից:</w:t>
      </w:r>
    </w:p>
    <w:p w14:paraId="56AE2617" w14:textId="77777777" w:rsidR="00997BA1" w:rsidRDefault="00997BA1" w:rsidP="00D1544C">
      <w:pPr>
        <w:spacing w:after="0" w:line="360" w:lineRule="auto"/>
        <w:ind w:firstLine="567"/>
        <w:jc w:val="both"/>
        <w:rPr>
          <w:rFonts w:ascii="GHEA Grapalat" w:hAnsi="GHEA Grapalat"/>
          <w:b/>
          <w:iCs/>
          <w:sz w:val="24"/>
          <w:szCs w:val="24"/>
          <w:lang w:val="hy-AM"/>
        </w:rPr>
      </w:pPr>
    </w:p>
    <w:p w14:paraId="47E567C4" w14:textId="4DD7463B" w:rsidR="008E1C8C" w:rsidRPr="00D1544C" w:rsidRDefault="008E1C8C" w:rsidP="00D1544C">
      <w:pPr>
        <w:spacing w:after="0" w:line="360" w:lineRule="auto"/>
        <w:ind w:firstLine="567"/>
        <w:jc w:val="both"/>
        <w:rPr>
          <w:rFonts w:ascii="GHEA Grapalat" w:hAnsi="GHEA Grapalat"/>
          <w:b/>
          <w:iCs/>
          <w:sz w:val="24"/>
          <w:szCs w:val="24"/>
          <w:lang w:val="hy-AM"/>
        </w:rPr>
      </w:pPr>
      <w:r w:rsidRPr="00D1544C">
        <w:rPr>
          <w:rFonts w:ascii="GHEA Grapalat" w:hAnsi="GHEA Grapalat"/>
          <w:b/>
          <w:iCs/>
          <w:sz w:val="24"/>
          <w:szCs w:val="24"/>
          <w:lang w:val="hy-AM"/>
        </w:rPr>
        <w:t>4</w:t>
      </w:r>
      <w:r w:rsidRPr="00D1544C">
        <w:rPr>
          <w:rFonts w:ascii="Cambria Math" w:hAnsi="Cambria Math" w:cs="Cambria Math"/>
          <w:b/>
          <w:iCs/>
          <w:sz w:val="24"/>
          <w:szCs w:val="24"/>
          <w:lang w:val="hy-AM"/>
        </w:rPr>
        <w:t>․</w:t>
      </w:r>
      <w:r w:rsidRPr="00D1544C">
        <w:rPr>
          <w:rFonts w:ascii="GHEA Grapalat" w:hAnsi="GHEA Grapalat"/>
          <w:b/>
          <w:iCs/>
          <w:sz w:val="24"/>
          <w:szCs w:val="24"/>
          <w:lang w:val="hy-AM"/>
        </w:rPr>
        <w:t xml:space="preserve"> Ակնկալվող արդյունքը</w:t>
      </w:r>
      <w:r w:rsidRPr="00D1544C">
        <w:rPr>
          <w:rFonts w:ascii="Cambria Math" w:hAnsi="Cambria Math" w:cs="Cambria Math"/>
          <w:b/>
          <w:iCs/>
          <w:sz w:val="24"/>
          <w:szCs w:val="24"/>
          <w:lang w:val="hy-AM"/>
        </w:rPr>
        <w:t>․</w:t>
      </w:r>
    </w:p>
    <w:p w14:paraId="34B66867" w14:textId="6DB1A614" w:rsidR="008E1C8C" w:rsidRPr="00D1544C" w:rsidRDefault="008E1C8C" w:rsidP="00D1544C">
      <w:pPr>
        <w:spacing w:after="0" w:line="360" w:lineRule="auto"/>
        <w:ind w:firstLine="567"/>
        <w:jc w:val="both"/>
        <w:rPr>
          <w:rFonts w:ascii="GHEA Grapalat" w:hAnsi="GHEA Grapalat"/>
          <w:bCs/>
          <w:iCs/>
          <w:sz w:val="24"/>
          <w:szCs w:val="24"/>
          <w:lang w:val="hy-AM"/>
        </w:rPr>
      </w:pPr>
      <w:r w:rsidRPr="00D1544C">
        <w:rPr>
          <w:rFonts w:ascii="GHEA Grapalat" w:hAnsi="GHEA Grapalat"/>
          <w:bCs/>
          <w:iCs/>
          <w:sz w:val="24"/>
          <w:szCs w:val="24"/>
          <w:lang w:val="hy-AM"/>
        </w:rPr>
        <w:t>Նախագծերի ընդունման դեպքում ակնկալվում է ստեղծել սպառողների շահերի պաշտպանության արդյունավետ գործող համակարգ և բարեխիղճ մրցակցության ու ձեռնարկատիրության զարգացման համար անհրաժեշտ միջավայր:</w:t>
      </w:r>
    </w:p>
    <w:p w14:paraId="344B0BF6" w14:textId="77777777" w:rsidR="004A5480" w:rsidRPr="00D1544C" w:rsidRDefault="004A5480" w:rsidP="00D1544C">
      <w:pPr>
        <w:shd w:val="clear" w:color="auto" w:fill="FFFFFF"/>
        <w:tabs>
          <w:tab w:val="left" w:pos="993"/>
        </w:tabs>
        <w:spacing w:after="0" w:line="360" w:lineRule="auto"/>
        <w:ind w:right="-2" w:firstLine="709"/>
        <w:jc w:val="both"/>
        <w:rPr>
          <w:rFonts w:ascii="GHEA Grapalat" w:eastAsia="Calibri" w:hAnsi="GHEA Grapalat" w:cs="Times New Roman"/>
          <w:b/>
          <w:i/>
          <w:color w:val="000000"/>
          <w:sz w:val="24"/>
          <w:szCs w:val="24"/>
          <w:highlight w:val="yellow"/>
          <w:lang w:val="hy-AM"/>
        </w:rPr>
      </w:pPr>
    </w:p>
    <w:p w14:paraId="695570E2" w14:textId="1F6D044F" w:rsidR="00BC00F0" w:rsidRPr="00536F85" w:rsidRDefault="00BC00F0" w:rsidP="00D1544C">
      <w:pPr>
        <w:shd w:val="clear" w:color="auto" w:fill="FFFFFF"/>
        <w:tabs>
          <w:tab w:val="left" w:pos="993"/>
        </w:tabs>
        <w:spacing w:after="0" w:line="360" w:lineRule="auto"/>
        <w:ind w:right="-2" w:firstLine="709"/>
        <w:jc w:val="both"/>
        <w:rPr>
          <w:rFonts w:ascii="GHEA Grapalat" w:eastAsia="Calibri" w:hAnsi="GHEA Grapalat" w:cs="Times New Roman"/>
          <w:b/>
          <w:i/>
          <w:color w:val="000000"/>
          <w:sz w:val="24"/>
          <w:szCs w:val="24"/>
          <w:lang w:val="hy-AM"/>
        </w:rPr>
      </w:pPr>
      <w:r w:rsidRPr="00536F85">
        <w:rPr>
          <w:rFonts w:ascii="GHEA Grapalat" w:eastAsia="Calibri" w:hAnsi="GHEA Grapalat" w:cs="Times New Roman"/>
          <w:b/>
          <w:i/>
          <w:color w:val="000000"/>
          <w:sz w:val="24"/>
          <w:szCs w:val="24"/>
          <w:lang w:val="hy-AM"/>
        </w:rPr>
        <w:t>5. Նախագծի ընդունման կապակցությամբ լրացուցիչ ֆինանսական միջոցների անհրաժեշտության և պետական բյուջեի եկամուտներում և ծախսերում սպասվելիք փոփոխությունների մասին.</w:t>
      </w:r>
    </w:p>
    <w:p w14:paraId="0DD8894A" w14:textId="3E16BE39" w:rsidR="00BC00F0" w:rsidRPr="00D1544C" w:rsidRDefault="00BC00F0" w:rsidP="00D1544C">
      <w:pPr>
        <w:shd w:val="clear" w:color="auto" w:fill="FFFFFF"/>
        <w:tabs>
          <w:tab w:val="left" w:pos="993"/>
        </w:tabs>
        <w:spacing w:after="0" w:line="360" w:lineRule="auto"/>
        <w:ind w:firstLine="709"/>
        <w:jc w:val="both"/>
        <w:rPr>
          <w:rFonts w:ascii="GHEA Grapalat" w:eastAsia="Calibri" w:hAnsi="GHEA Grapalat" w:cs="Times New Roman"/>
          <w:color w:val="000000"/>
          <w:sz w:val="24"/>
          <w:szCs w:val="24"/>
          <w:lang w:val="hy-AM" w:eastAsia="en-GB"/>
        </w:rPr>
      </w:pPr>
      <w:r w:rsidRPr="00536F85">
        <w:rPr>
          <w:rFonts w:ascii="GHEA Grapalat" w:eastAsia="Calibri" w:hAnsi="GHEA Grapalat" w:cs="Times New Roman"/>
          <w:color w:val="000000"/>
          <w:sz w:val="24"/>
          <w:szCs w:val="24"/>
          <w:lang w:val="hy-AM" w:eastAsia="en-GB"/>
        </w:rPr>
        <w:t>Նախագծի ընդունման կապակցությամբ պետական կամ տեղական ինքնակառավարման մարմնի բյուջեում եկամուտների և ծախսերի էական ավելացում կամ նվազեցում չի նախատեսվում:</w:t>
      </w:r>
    </w:p>
    <w:p w14:paraId="098C7317" w14:textId="77777777" w:rsidR="004A5480" w:rsidRPr="00D1544C" w:rsidRDefault="004A5480" w:rsidP="00D1544C">
      <w:pPr>
        <w:shd w:val="clear" w:color="auto" w:fill="FFFFFF"/>
        <w:tabs>
          <w:tab w:val="left" w:pos="993"/>
        </w:tabs>
        <w:spacing w:after="0" w:line="360" w:lineRule="auto"/>
        <w:ind w:firstLine="709"/>
        <w:jc w:val="both"/>
        <w:rPr>
          <w:rFonts w:ascii="GHEA Grapalat" w:eastAsia="Calibri" w:hAnsi="GHEA Grapalat" w:cs="Times New Roman"/>
          <w:color w:val="000000"/>
          <w:sz w:val="24"/>
          <w:szCs w:val="24"/>
          <w:lang w:val="hy-AM" w:eastAsia="en-GB"/>
        </w:rPr>
      </w:pPr>
    </w:p>
    <w:p w14:paraId="6DD80E9C" w14:textId="77777777" w:rsidR="00BC00F0" w:rsidRPr="004A5EA9" w:rsidRDefault="00BC00F0" w:rsidP="00D1544C">
      <w:pPr>
        <w:numPr>
          <w:ilvl w:val="0"/>
          <w:numId w:val="6"/>
        </w:numPr>
        <w:shd w:val="clear" w:color="auto" w:fill="FFFFFF"/>
        <w:tabs>
          <w:tab w:val="left" w:pos="993"/>
        </w:tabs>
        <w:spacing w:after="0" w:line="360" w:lineRule="auto"/>
        <w:ind w:left="0" w:right="-2" w:firstLine="709"/>
        <w:contextualSpacing/>
        <w:jc w:val="both"/>
        <w:rPr>
          <w:rFonts w:ascii="GHEA Grapalat" w:eastAsia="Calibri" w:hAnsi="GHEA Grapalat" w:cs="Times New Roman"/>
          <w:b/>
          <w:i/>
          <w:sz w:val="24"/>
          <w:szCs w:val="24"/>
          <w:lang w:val="hy-AM"/>
        </w:rPr>
      </w:pPr>
      <w:r w:rsidRPr="004A5EA9">
        <w:rPr>
          <w:rFonts w:ascii="GHEA Grapalat" w:eastAsia="Calibri" w:hAnsi="GHEA Grapalat" w:cs="Times New Roman"/>
          <w:b/>
          <w:i/>
          <w:sz w:val="24"/>
          <w:szCs w:val="24"/>
          <w:lang w:val="hy-AM"/>
        </w:rPr>
        <w:t>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14B5608C" w14:textId="59CEBA46" w:rsidR="00BC00F0" w:rsidRPr="00F95DC2" w:rsidRDefault="00BC00F0" w:rsidP="00D1544C">
      <w:pPr>
        <w:shd w:val="clear" w:color="auto" w:fill="FFFFFF"/>
        <w:spacing w:after="0" w:line="360" w:lineRule="auto"/>
        <w:ind w:firstLine="709"/>
        <w:jc w:val="both"/>
        <w:rPr>
          <w:rFonts w:ascii="GHEA Grapalat" w:eastAsia="GHEA Grapalat" w:hAnsi="GHEA Grapalat" w:cs="GHEA Grapalat"/>
          <w:lang w:val="hy-AM"/>
        </w:rPr>
      </w:pPr>
      <w:r w:rsidRPr="004A5EA9">
        <w:rPr>
          <w:rFonts w:ascii="GHEA Grapalat" w:eastAsia="Calibri" w:hAnsi="GHEA Grapalat" w:cs="Sylfaen"/>
          <w:sz w:val="24"/>
          <w:szCs w:val="24"/>
          <w:lang w:val="hy-AM"/>
        </w:rPr>
        <w:t xml:space="preserve">Նախագծերի ընդունումը </w:t>
      </w:r>
      <w:r w:rsidRPr="004A5EA9">
        <w:rPr>
          <w:rFonts w:ascii="GHEA Grapalat" w:eastAsia="GHEA Grapalat" w:hAnsi="GHEA Grapalat" w:cs="GHEA Grapalat"/>
          <w:sz w:val="24"/>
          <w:szCs w:val="24"/>
          <w:lang w:val="hy-AM"/>
        </w:rPr>
        <w:t xml:space="preserve">բխում է </w:t>
      </w:r>
      <w:r w:rsidR="00AF4CAD" w:rsidRPr="00D1544C">
        <w:rPr>
          <w:rFonts w:ascii="GHEA Grapalat" w:eastAsia="Calibri" w:hAnsi="GHEA Grapalat" w:cs="Times New Roman"/>
          <w:sz w:val="24"/>
          <w:szCs w:val="24"/>
          <w:lang w:val="hy-AM" w:eastAsia="fr-FR"/>
        </w:rPr>
        <w:t>ԵՄ-Հայաստան Համապարփակ և ընդլայնված գործընկերության համաձայնագրի</w:t>
      </w:r>
      <w:r w:rsidR="00AF4CAD">
        <w:rPr>
          <w:rFonts w:ascii="GHEA Grapalat" w:eastAsia="Calibri" w:hAnsi="GHEA Grapalat" w:cs="Times New Roman"/>
          <w:sz w:val="24"/>
          <w:szCs w:val="24"/>
          <w:lang w:val="hy-AM" w:eastAsia="fr-FR"/>
        </w:rPr>
        <w:t xml:space="preserve">ց </w:t>
      </w:r>
      <w:r w:rsidR="00AF4CAD" w:rsidRPr="00D1544C">
        <w:rPr>
          <w:rFonts w:ascii="GHEA Grapalat" w:eastAsia="Calibri" w:hAnsi="GHEA Grapalat" w:cs="Times New Roman"/>
          <w:sz w:val="24"/>
          <w:szCs w:val="24"/>
          <w:lang w:val="hy-AM" w:eastAsia="fr-FR"/>
        </w:rPr>
        <w:t>(CEPA)</w:t>
      </w:r>
      <w:r w:rsidR="00AF4CAD">
        <w:rPr>
          <w:rFonts w:ascii="GHEA Grapalat" w:eastAsia="Calibri" w:hAnsi="GHEA Grapalat" w:cs="Times New Roman"/>
          <w:sz w:val="24"/>
          <w:szCs w:val="24"/>
          <w:lang w:val="hy-AM" w:eastAsia="fr-FR"/>
        </w:rPr>
        <w:t>, Հայաստանի Հանրապետության վարչապետի</w:t>
      </w:r>
      <w:r w:rsidR="00AF21CA">
        <w:rPr>
          <w:rFonts w:ascii="GHEA Grapalat" w:eastAsia="Calibri" w:hAnsi="GHEA Grapalat" w:cs="Times New Roman"/>
          <w:sz w:val="24"/>
          <w:szCs w:val="24"/>
          <w:lang w:val="hy-AM" w:eastAsia="fr-FR"/>
        </w:rPr>
        <w:t xml:space="preserve"> </w:t>
      </w:r>
      <w:r w:rsidR="00AF4CAD" w:rsidRPr="00AF4CAD">
        <w:rPr>
          <w:rFonts w:ascii="GHEA Grapalat" w:eastAsia="Calibri" w:hAnsi="GHEA Grapalat" w:cs="Times New Roman"/>
          <w:sz w:val="24"/>
          <w:szCs w:val="24"/>
          <w:lang w:val="hy-AM" w:eastAsia="fr-FR"/>
        </w:rPr>
        <w:t xml:space="preserve">2019 թվականի հունիսի 1-ի «Հայաստանի Հանրապետության և Եվրոպական միության և Ատոմային էներգիայի եվրոպական համայնքի ու դրանց անդամ պետությունների միջև կնքված համապարփակ և </w:t>
      </w:r>
      <w:r w:rsidR="00AF4CAD" w:rsidRPr="00AF4CAD">
        <w:rPr>
          <w:rFonts w:ascii="GHEA Grapalat" w:eastAsia="Calibri" w:hAnsi="GHEA Grapalat" w:cs="Times New Roman"/>
          <w:sz w:val="24"/>
          <w:szCs w:val="24"/>
          <w:lang w:val="hy-AM" w:eastAsia="fr-FR"/>
        </w:rPr>
        <w:lastRenderedPageBreak/>
        <w:t>ընդլայնված գործընկերության համաձայնագրի կիրարկման</w:t>
      </w:r>
      <w:r w:rsidR="00AF4CAD" w:rsidRPr="00536F85">
        <w:rPr>
          <w:rFonts w:ascii="GHEA Grapalat" w:eastAsia="Calibri" w:hAnsi="GHEA Grapalat" w:cs="Times New Roman"/>
          <w:sz w:val="24"/>
          <w:szCs w:val="24"/>
          <w:lang w:val="hy-AM" w:eastAsia="fr-FR"/>
        </w:rPr>
        <w:t xml:space="preserve"> </w:t>
      </w:r>
      <w:r w:rsidR="00AF4CAD" w:rsidRPr="00AF4CAD">
        <w:rPr>
          <w:rFonts w:ascii="GHEA Grapalat" w:eastAsia="Calibri" w:hAnsi="GHEA Grapalat" w:cs="Times New Roman"/>
          <w:sz w:val="24"/>
          <w:szCs w:val="24"/>
          <w:lang w:val="hy-AM" w:eastAsia="fr-FR"/>
        </w:rPr>
        <w:t>ճանապարհային քարտեզը հաստատելու մասին</w:t>
      </w:r>
      <w:r w:rsidR="00AF4CAD" w:rsidRPr="00AF4CAD">
        <w:rPr>
          <w:rFonts w:ascii="GHEA Grapalat" w:eastAsia="Calibri" w:hAnsi="GHEA Grapalat" w:cs="Times New Roman"/>
          <w:b/>
          <w:bCs/>
          <w:sz w:val="24"/>
          <w:szCs w:val="24"/>
          <w:lang w:val="hy-AM" w:eastAsia="fr-FR"/>
        </w:rPr>
        <w:t>»</w:t>
      </w:r>
      <w:r w:rsidR="00AF4CAD" w:rsidRPr="00AF4CAD">
        <w:rPr>
          <w:rFonts w:ascii="GHEA Grapalat" w:eastAsia="Calibri" w:hAnsi="GHEA Grapalat" w:cs="Times New Roman"/>
          <w:sz w:val="24"/>
          <w:szCs w:val="24"/>
          <w:lang w:val="hy-AM" w:eastAsia="fr-FR"/>
        </w:rPr>
        <w:t xml:space="preserve"> թիվ 666–Լ որոշ</w:t>
      </w:r>
      <w:r w:rsidR="00AF4CAD">
        <w:rPr>
          <w:rFonts w:ascii="GHEA Grapalat" w:eastAsia="Calibri" w:hAnsi="GHEA Grapalat" w:cs="Times New Roman"/>
          <w:sz w:val="24"/>
          <w:szCs w:val="24"/>
          <w:lang w:val="hy-AM" w:eastAsia="fr-FR"/>
        </w:rPr>
        <w:t xml:space="preserve">ումից, </w:t>
      </w:r>
      <w:r w:rsidRPr="004A5EA9">
        <w:rPr>
          <w:rFonts w:ascii="GHEA Grapalat" w:eastAsia="GHEA Grapalat" w:hAnsi="GHEA Grapalat" w:cs="GHEA Grapalat"/>
          <w:sz w:val="24"/>
          <w:szCs w:val="24"/>
          <w:lang w:val="hy-AM"/>
        </w:rPr>
        <w:t>Կառավարության 2021 թվականի օգոստոսի 18-ի «Հայաստանի Հանրապետության կառավարության ծրագրի մասին» թիվ 1363-Ա  որոշումից</w:t>
      </w:r>
      <w:r w:rsidR="00AF4CAD">
        <w:rPr>
          <w:rFonts w:ascii="GHEA Grapalat" w:eastAsia="GHEA Grapalat" w:hAnsi="GHEA Grapalat" w:cs="GHEA Grapalat"/>
          <w:sz w:val="24"/>
          <w:szCs w:val="24"/>
          <w:lang w:val="hy-AM"/>
        </w:rPr>
        <w:t>։</w:t>
      </w:r>
    </w:p>
    <w:p w14:paraId="0D45A7AA" w14:textId="77777777" w:rsidR="00BC00F0" w:rsidRPr="00D1544C" w:rsidRDefault="00BC00F0" w:rsidP="00D1544C">
      <w:pPr>
        <w:spacing w:line="360" w:lineRule="auto"/>
        <w:ind w:right="-2" w:firstLine="709"/>
        <w:jc w:val="both"/>
        <w:rPr>
          <w:rFonts w:ascii="GHEA Grapalat" w:eastAsia="GHEA Grapalat" w:hAnsi="GHEA Grapalat" w:cs="GHEA Grapalat"/>
          <w:color w:val="000000"/>
          <w:sz w:val="24"/>
          <w:szCs w:val="24"/>
          <w:lang w:val="hy-AM"/>
        </w:rPr>
      </w:pPr>
    </w:p>
    <w:p w14:paraId="0012134B" w14:textId="77777777" w:rsidR="008E1C8C" w:rsidRPr="00D1544C" w:rsidRDefault="008E1C8C" w:rsidP="00D1544C">
      <w:pPr>
        <w:spacing w:after="0" w:line="360" w:lineRule="auto"/>
        <w:ind w:firstLine="567"/>
        <w:jc w:val="both"/>
        <w:rPr>
          <w:rFonts w:ascii="GHEA Grapalat" w:hAnsi="GHEA Grapalat"/>
          <w:bCs/>
          <w:iCs/>
          <w:sz w:val="24"/>
          <w:szCs w:val="24"/>
          <w:lang w:val="hy-AM"/>
        </w:rPr>
      </w:pPr>
    </w:p>
    <w:p w14:paraId="510F358E" w14:textId="09E1683B" w:rsidR="005E69E3" w:rsidRPr="00D1544C" w:rsidRDefault="005E69E3" w:rsidP="00D1544C">
      <w:pPr>
        <w:spacing w:before="120" w:after="120" w:line="360" w:lineRule="auto"/>
        <w:ind w:firstLine="567"/>
        <w:jc w:val="both"/>
        <w:rPr>
          <w:rFonts w:ascii="GHEA Grapalat" w:hAnsi="GHEA Grapalat" w:cs="Times New Roman"/>
          <w:sz w:val="24"/>
          <w:szCs w:val="24"/>
          <w:lang w:val="hy-AM"/>
        </w:rPr>
      </w:pPr>
    </w:p>
    <w:bookmarkEnd w:id="0"/>
    <w:p w14:paraId="19726F69" w14:textId="15E698CA" w:rsidR="00623922" w:rsidRPr="00D1544C" w:rsidRDefault="00623922" w:rsidP="00D1544C">
      <w:pPr>
        <w:spacing w:after="0" w:line="360" w:lineRule="auto"/>
        <w:ind w:firstLine="567"/>
        <w:jc w:val="both"/>
        <w:rPr>
          <w:rFonts w:ascii="GHEA Grapalat" w:hAnsi="GHEA Grapalat"/>
          <w:sz w:val="24"/>
          <w:szCs w:val="24"/>
          <w:lang w:val="hy-AM"/>
        </w:rPr>
      </w:pPr>
    </w:p>
    <w:sectPr w:rsidR="00623922" w:rsidRPr="00D1544C" w:rsidSect="00D80EAB">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BC8F" w14:textId="77777777" w:rsidR="00485BAE" w:rsidRDefault="00485BAE" w:rsidP="00D80EAB">
      <w:pPr>
        <w:spacing w:after="0" w:line="240" w:lineRule="auto"/>
      </w:pPr>
      <w:r>
        <w:separator/>
      </w:r>
    </w:p>
  </w:endnote>
  <w:endnote w:type="continuationSeparator" w:id="0">
    <w:p w14:paraId="36C8832C" w14:textId="77777777" w:rsidR="00485BAE" w:rsidRDefault="00485BAE" w:rsidP="00D8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rapalat-regular">
    <w:altName w:val="Cambria"/>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36958"/>
      <w:docPartObj>
        <w:docPartGallery w:val="Page Numbers (Bottom of Page)"/>
        <w:docPartUnique/>
      </w:docPartObj>
    </w:sdtPr>
    <w:sdtEndPr>
      <w:rPr>
        <w:noProof/>
      </w:rPr>
    </w:sdtEndPr>
    <w:sdtContent>
      <w:p w14:paraId="2FB305FE" w14:textId="1FCDD0FE" w:rsidR="00D80EAB" w:rsidRDefault="00D80EAB">
        <w:pPr>
          <w:pStyle w:val="Footer"/>
          <w:jc w:val="right"/>
        </w:pPr>
        <w:r>
          <w:fldChar w:fldCharType="begin"/>
        </w:r>
        <w:r>
          <w:instrText xml:space="preserve"> PAGE   \* MERGEFORMAT </w:instrText>
        </w:r>
        <w:r>
          <w:fldChar w:fldCharType="separate"/>
        </w:r>
        <w:r w:rsidR="00F95DC2">
          <w:rPr>
            <w:noProof/>
          </w:rPr>
          <w:t>18</w:t>
        </w:r>
        <w:r>
          <w:rPr>
            <w:noProof/>
          </w:rPr>
          <w:fldChar w:fldCharType="end"/>
        </w:r>
      </w:p>
    </w:sdtContent>
  </w:sdt>
  <w:p w14:paraId="701A089C" w14:textId="77777777" w:rsidR="00D80EAB" w:rsidRDefault="00D8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F9EE" w14:textId="77777777" w:rsidR="00485BAE" w:rsidRDefault="00485BAE" w:rsidP="00D80EAB">
      <w:pPr>
        <w:spacing w:after="0" w:line="240" w:lineRule="auto"/>
      </w:pPr>
      <w:r>
        <w:separator/>
      </w:r>
    </w:p>
  </w:footnote>
  <w:footnote w:type="continuationSeparator" w:id="0">
    <w:p w14:paraId="2571ECC0" w14:textId="77777777" w:rsidR="00485BAE" w:rsidRDefault="00485BAE" w:rsidP="00D80EAB">
      <w:pPr>
        <w:spacing w:after="0" w:line="240" w:lineRule="auto"/>
      </w:pPr>
      <w:r>
        <w:continuationSeparator/>
      </w:r>
    </w:p>
  </w:footnote>
  <w:footnote w:id="1">
    <w:p w14:paraId="25D2AECC" w14:textId="76680400" w:rsidR="004A5EA9" w:rsidRDefault="004A5EA9">
      <w:pPr>
        <w:pStyle w:val="FootnoteText"/>
      </w:pPr>
      <w:r>
        <w:rPr>
          <w:rStyle w:val="FootnoteReference"/>
        </w:rPr>
        <w:footnoteRef/>
      </w:r>
      <w:r>
        <w:rPr>
          <w:rFonts w:ascii="GHEA Grapalat" w:hAnsi="GHEA Grapalat"/>
          <w:lang w:val="hy-AM"/>
        </w:rPr>
        <w:t xml:space="preserve"> </w:t>
      </w:r>
      <w:r w:rsidRPr="004A5EA9">
        <w:rPr>
          <w:rFonts w:ascii="GHEA Grapalat" w:hAnsi="GHEA Grapalat"/>
          <w:lang w:val="hy-AM"/>
        </w:rPr>
        <w:t>Տ</w:t>
      </w:r>
      <w:proofErr w:type="spellStart"/>
      <w:r w:rsidRPr="004A5EA9">
        <w:rPr>
          <w:rFonts w:ascii="GHEA Grapalat" w:hAnsi="GHEA Grapalat"/>
        </w:rPr>
        <w:t>ես</w:t>
      </w:r>
      <w:proofErr w:type="spellEnd"/>
      <w:r w:rsidRPr="004A5EA9">
        <w:rPr>
          <w:rFonts w:ascii="GHEA Grapalat" w:hAnsi="GHEA Grapalat"/>
        </w:rPr>
        <w:t xml:space="preserve">՝ </w:t>
      </w:r>
      <w:r>
        <w:t xml:space="preserve"> </w:t>
      </w:r>
      <w:hyperlink r:id="rId1" w:history="1">
        <w:r w:rsidRPr="00F51198">
          <w:rPr>
            <w:rStyle w:val="Hyperlink"/>
          </w:rPr>
          <w:t>https://uokik.gov.pl/en</w:t>
        </w:r>
      </w:hyperlink>
    </w:p>
  </w:footnote>
  <w:footnote w:id="2">
    <w:p w14:paraId="3BB27B50" w14:textId="677C15BB" w:rsidR="00600583" w:rsidRPr="00FB07DA" w:rsidRDefault="00600583">
      <w:pPr>
        <w:pStyle w:val="FootnoteText"/>
        <w:rPr>
          <w:lang w:val="hy-AM"/>
        </w:rPr>
      </w:pPr>
      <w:r>
        <w:rPr>
          <w:rStyle w:val="FootnoteReference"/>
        </w:rPr>
        <w:footnoteRef/>
      </w:r>
      <w:r>
        <w:t xml:space="preserve"> </w:t>
      </w:r>
      <w:proofErr w:type="spellStart"/>
      <w:r w:rsidR="00FB07DA" w:rsidRPr="00FB07DA">
        <w:rPr>
          <w:rFonts w:ascii="GHEA Grapalat" w:hAnsi="GHEA Grapalat"/>
        </w:rPr>
        <w:t>Տես</w:t>
      </w:r>
      <w:proofErr w:type="spellEnd"/>
      <w:r w:rsidR="00FB07DA" w:rsidRPr="00FB07DA">
        <w:rPr>
          <w:rFonts w:ascii="GHEA Grapalat" w:hAnsi="GHEA Grapalat"/>
        </w:rPr>
        <w:t>՝</w:t>
      </w:r>
      <w:r w:rsidR="00FB07DA">
        <w:rPr>
          <w:rFonts w:ascii="GHEA Grapalat" w:hAnsi="GHEA Grapalat"/>
          <w:lang w:val="hy-AM"/>
        </w:rPr>
        <w:t xml:space="preserve"> </w:t>
      </w:r>
      <w:hyperlink r:id="rId2" w:history="1">
        <w:r w:rsidR="00FB07DA" w:rsidRPr="00FB07DA">
          <w:rPr>
            <w:rStyle w:val="Hyperlink"/>
          </w:rPr>
          <w:t>https://www.kkv.fi/en/</w:t>
        </w:r>
      </w:hyperlink>
      <w:r w:rsidR="00FB07DA">
        <w:rPr>
          <w:rFonts w:ascii="GHEA Grapalat" w:hAnsi="GHEA Grapalat"/>
          <w:lang w:val="hy-AM"/>
        </w:rPr>
        <w:t xml:space="preserve"> </w:t>
      </w:r>
    </w:p>
  </w:footnote>
  <w:footnote w:id="3">
    <w:p w14:paraId="11F383E3" w14:textId="134D843E" w:rsidR="004A5EA9" w:rsidRPr="00362CE8" w:rsidRDefault="004A5EA9">
      <w:pPr>
        <w:pStyle w:val="FootnoteText"/>
        <w:rPr>
          <w:lang w:val="hy-AM"/>
        </w:rPr>
      </w:pPr>
      <w:r>
        <w:rPr>
          <w:rStyle w:val="FootnoteReference"/>
        </w:rPr>
        <w:footnoteRef/>
      </w:r>
      <w:r w:rsidRPr="00362CE8">
        <w:rPr>
          <w:lang w:val="hy-AM"/>
        </w:rPr>
        <w:t xml:space="preserve"> </w:t>
      </w:r>
      <w:r w:rsidRPr="004A5EA9">
        <w:rPr>
          <w:rFonts w:ascii="GHEA Grapalat" w:hAnsi="GHEA Grapalat"/>
          <w:lang w:val="hy-AM"/>
        </w:rPr>
        <w:t>Տ</w:t>
      </w:r>
      <w:r w:rsidRPr="00362CE8">
        <w:rPr>
          <w:rFonts w:ascii="GHEA Grapalat" w:hAnsi="GHEA Grapalat"/>
          <w:lang w:val="hy-AM"/>
        </w:rPr>
        <w:t xml:space="preserve">ես՝ </w:t>
      </w:r>
      <w:hyperlink r:id="rId3" w:history="1">
        <w:r w:rsidRPr="00362CE8">
          <w:rPr>
            <w:rStyle w:val="Hyperlink"/>
            <w:lang w:val="hy-AM"/>
          </w:rPr>
          <w:t>https://gcca.gov.ge/index.php?m=2&amp;lng=geo</w:t>
        </w:r>
      </w:hyperlink>
      <w:r w:rsidRPr="00362CE8">
        <w:rPr>
          <w:rStyle w:val="Hyperlink"/>
          <w:lang w:val="hy-AM"/>
        </w:rPr>
        <w:t xml:space="preserve"> </w:t>
      </w:r>
    </w:p>
  </w:footnote>
  <w:footnote w:id="4">
    <w:p w14:paraId="3893F994" w14:textId="1FD6EC29" w:rsidR="00D1544C" w:rsidRPr="00362CE8" w:rsidRDefault="00D1544C" w:rsidP="0054277B">
      <w:pPr>
        <w:pStyle w:val="FootnoteText"/>
        <w:rPr>
          <w:lang w:val="hy-AM"/>
        </w:rPr>
      </w:pPr>
      <w:r>
        <w:rPr>
          <w:rStyle w:val="FootnoteReference"/>
        </w:rPr>
        <w:footnoteRef/>
      </w:r>
      <w:r w:rsidRPr="00362CE8">
        <w:rPr>
          <w:lang w:val="hy-AM"/>
        </w:rPr>
        <w:t xml:space="preserve"> </w:t>
      </w:r>
      <w:r w:rsidR="004A5EA9" w:rsidRPr="004A5EA9">
        <w:rPr>
          <w:rFonts w:ascii="GHEA Grapalat" w:hAnsi="GHEA Grapalat"/>
          <w:lang w:val="hy-AM"/>
        </w:rPr>
        <w:t>Տ</w:t>
      </w:r>
      <w:r w:rsidR="004A5EA9" w:rsidRPr="00362CE8">
        <w:rPr>
          <w:rFonts w:ascii="GHEA Grapalat" w:hAnsi="GHEA Grapalat"/>
          <w:lang w:val="hy-AM"/>
        </w:rPr>
        <w:t xml:space="preserve">ես՝ </w:t>
      </w:r>
      <w:hyperlink r:id="rId4" w:history="1">
        <w:r w:rsidRPr="00362CE8">
          <w:rPr>
            <w:rStyle w:val="Hyperlink"/>
            <w:lang w:val="hy-AM"/>
          </w:rPr>
          <w:t>https://www.autoritedelaconcurrence.fr/en/missions</w:t>
        </w:r>
      </w:hyperlink>
      <w:r w:rsidRPr="00362CE8">
        <w:rPr>
          <w:lang w:val="hy-AM"/>
        </w:rPr>
        <w:t xml:space="preserve"> </w:t>
      </w:r>
    </w:p>
  </w:footnote>
  <w:footnote w:id="5">
    <w:p w14:paraId="3CBBEB91" w14:textId="132E9144" w:rsidR="00D1544C" w:rsidRPr="00362CE8" w:rsidRDefault="00D1544C">
      <w:pPr>
        <w:pStyle w:val="FootnoteText"/>
        <w:rPr>
          <w:lang w:val="hy-AM"/>
        </w:rPr>
      </w:pPr>
      <w:r>
        <w:rPr>
          <w:rStyle w:val="FootnoteReference"/>
        </w:rPr>
        <w:footnoteRef/>
      </w:r>
      <w:r w:rsidRPr="00362CE8">
        <w:rPr>
          <w:lang w:val="hy-AM"/>
        </w:rPr>
        <w:t xml:space="preserve"> </w:t>
      </w:r>
      <w:r w:rsidR="004A5EA9" w:rsidRPr="004A5EA9">
        <w:rPr>
          <w:rFonts w:ascii="GHEA Grapalat" w:hAnsi="GHEA Grapalat"/>
          <w:lang w:val="hy-AM"/>
        </w:rPr>
        <w:t>Տ</w:t>
      </w:r>
      <w:r w:rsidR="004A5EA9" w:rsidRPr="00362CE8">
        <w:rPr>
          <w:rFonts w:ascii="GHEA Grapalat" w:hAnsi="GHEA Grapalat"/>
          <w:lang w:val="hy-AM"/>
        </w:rPr>
        <w:t xml:space="preserve">ես՝ </w:t>
      </w:r>
      <w:hyperlink r:id="rId5" w:history="1">
        <w:r w:rsidRPr="00362CE8">
          <w:rPr>
            <w:rStyle w:val="Hyperlink"/>
            <w:lang w:val="hy-AM"/>
          </w:rPr>
          <w:t>https://www.ccpc.ie/</w:t>
        </w:r>
      </w:hyperlink>
      <w:r w:rsidRPr="00362CE8">
        <w:rPr>
          <w:lang w:val="hy-AM"/>
        </w:rPr>
        <w:t xml:space="preserve"> </w:t>
      </w:r>
    </w:p>
  </w:footnote>
  <w:footnote w:id="6">
    <w:p w14:paraId="4DA023F1" w14:textId="7C87878C" w:rsidR="00D1544C" w:rsidRPr="00362CE8" w:rsidRDefault="00D1544C">
      <w:pPr>
        <w:pStyle w:val="FootnoteText"/>
        <w:rPr>
          <w:lang w:val="hy-AM"/>
        </w:rPr>
      </w:pPr>
      <w:r>
        <w:rPr>
          <w:rStyle w:val="FootnoteReference"/>
        </w:rPr>
        <w:footnoteRef/>
      </w:r>
      <w:r w:rsidRPr="00362CE8">
        <w:rPr>
          <w:lang w:val="hy-AM"/>
        </w:rPr>
        <w:t xml:space="preserve"> </w:t>
      </w:r>
      <w:r w:rsidR="004A5EA9" w:rsidRPr="004A5EA9">
        <w:rPr>
          <w:rFonts w:ascii="GHEA Grapalat" w:hAnsi="GHEA Grapalat"/>
          <w:lang w:val="hy-AM"/>
        </w:rPr>
        <w:t>Տ</w:t>
      </w:r>
      <w:r w:rsidR="004A5EA9" w:rsidRPr="00362CE8">
        <w:rPr>
          <w:rFonts w:ascii="GHEA Grapalat" w:hAnsi="GHEA Grapalat"/>
          <w:lang w:val="hy-AM"/>
        </w:rPr>
        <w:t xml:space="preserve">ես՝ </w:t>
      </w:r>
      <w:hyperlink r:id="rId6" w:history="1">
        <w:r w:rsidRPr="00362CE8">
          <w:rPr>
            <w:rStyle w:val="Hyperlink"/>
            <w:lang w:val="hy-AM"/>
          </w:rPr>
          <w:t>https://www.acm.nl/en/about-acm/our-organization/the-netherlands-authority-for-consumers-and-markets</w:t>
        </w:r>
      </w:hyperlink>
      <w:r w:rsidRPr="00362CE8">
        <w:rPr>
          <w:lang w:val="hy-AM"/>
        </w:rPr>
        <w:t xml:space="preserve"> </w:t>
      </w:r>
    </w:p>
  </w:footnote>
  <w:footnote w:id="7">
    <w:p w14:paraId="7AE03B52" w14:textId="3F6EAE0B" w:rsidR="00FB07DA" w:rsidRPr="00362CE8" w:rsidRDefault="00FB07DA">
      <w:pPr>
        <w:pStyle w:val="FootnoteText"/>
        <w:rPr>
          <w:lang w:val="hy-AM"/>
        </w:rPr>
      </w:pPr>
      <w:r>
        <w:rPr>
          <w:rStyle w:val="FootnoteReference"/>
        </w:rPr>
        <w:footnoteRef/>
      </w:r>
      <w:r w:rsidRPr="00362CE8">
        <w:rPr>
          <w:lang w:val="hy-AM"/>
        </w:rPr>
        <w:t xml:space="preserve">  </w:t>
      </w:r>
      <w:r w:rsidRPr="004A5EA9">
        <w:rPr>
          <w:rFonts w:ascii="GHEA Grapalat" w:hAnsi="GHEA Grapalat"/>
          <w:lang w:val="hy-AM"/>
        </w:rPr>
        <w:t>Տ</w:t>
      </w:r>
      <w:r w:rsidRPr="00362CE8">
        <w:rPr>
          <w:rFonts w:ascii="GHEA Grapalat" w:hAnsi="GHEA Grapalat"/>
          <w:lang w:val="hy-AM"/>
        </w:rPr>
        <w:t xml:space="preserve">ես՝ </w:t>
      </w:r>
      <w:hyperlink r:id="rId7" w:history="1">
        <w:r w:rsidRPr="00362CE8">
          <w:rPr>
            <w:rStyle w:val="Hyperlink"/>
            <w:lang w:val="hy-AM"/>
          </w:rPr>
          <w:t>https://www.mccaa.org.mt/</w:t>
        </w:r>
      </w:hyperlink>
      <w:r w:rsidRPr="00362CE8">
        <w:rPr>
          <w:lang w:val="hy-AM"/>
        </w:rPr>
        <w:t xml:space="preserve"> </w:t>
      </w:r>
    </w:p>
  </w:footnote>
  <w:footnote w:id="8">
    <w:p w14:paraId="1FFA0E98" w14:textId="301A8728" w:rsidR="00D1544C" w:rsidRPr="00362CE8" w:rsidRDefault="00D1544C">
      <w:pPr>
        <w:pStyle w:val="FootnoteText"/>
        <w:rPr>
          <w:rFonts w:ascii="GHEA Grapalat" w:hAnsi="GHEA Grapalat"/>
          <w:lang w:val="hy-AM"/>
        </w:rPr>
      </w:pPr>
      <w:r w:rsidRPr="004A5EA9">
        <w:rPr>
          <w:rStyle w:val="FootnoteReference"/>
          <w:rFonts w:ascii="GHEA Grapalat" w:hAnsi="GHEA Grapalat"/>
        </w:rPr>
        <w:footnoteRef/>
      </w:r>
      <w:r w:rsidR="004A5EA9" w:rsidRPr="004A5EA9">
        <w:rPr>
          <w:rFonts w:ascii="GHEA Grapalat" w:hAnsi="GHEA Grapalat"/>
          <w:lang w:val="hy-AM"/>
        </w:rPr>
        <w:t xml:space="preserve"> Տ</w:t>
      </w:r>
      <w:r w:rsidR="004A5EA9" w:rsidRPr="00362CE8">
        <w:rPr>
          <w:rFonts w:ascii="GHEA Grapalat" w:hAnsi="GHEA Grapalat"/>
          <w:lang w:val="hy-AM"/>
        </w:rPr>
        <w:t>ես՝</w:t>
      </w:r>
      <w:r w:rsidRPr="00362CE8">
        <w:rPr>
          <w:rFonts w:ascii="GHEA Grapalat" w:hAnsi="GHEA Grapalat"/>
          <w:lang w:val="hy-AM"/>
        </w:rPr>
        <w:t xml:space="preserve"> </w:t>
      </w:r>
      <w:hyperlink r:id="rId8" w:history="1">
        <w:r w:rsidR="00B675E0" w:rsidRPr="00362CE8">
          <w:rPr>
            <w:rStyle w:val="Hyperlink"/>
            <w:rFonts w:ascii="GHEA Grapalat" w:hAnsi="GHEA Grapalat"/>
            <w:lang w:val="hy-AM"/>
          </w:rPr>
          <w:t>https://e-justice.europa.eu/37165/EN/enforcement?FINLAND&amp;member=1</w:t>
        </w:r>
      </w:hyperlink>
      <w:r w:rsidR="00B675E0" w:rsidRPr="00362CE8">
        <w:rPr>
          <w:rStyle w:val="Hyperlink"/>
          <w:rFonts w:ascii="GHEA Grapalat" w:hAnsi="GHEA Grapalat"/>
          <w:lang w:val="hy-AM"/>
        </w:rPr>
        <w:t xml:space="preserve"> </w:t>
      </w:r>
    </w:p>
  </w:footnote>
  <w:footnote w:id="9">
    <w:p w14:paraId="5E2F69B7" w14:textId="0F6E5915" w:rsidR="00B675E0" w:rsidRPr="00B675E0" w:rsidRDefault="00C46789" w:rsidP="00B675E0">
      <w:pPr>
        <w:pStyle w:val="FootnoteText"/>
        <w:jc w:val="both"/>
        <w:rPr>
          <w:rFonts w:ascii="GHEA Grapalat" w:eastAsia="Calibri" w:hAnsi="GHEA Grapalat"/>
          <w:lang w:val="hy-AM"/>
        </w:rPr>
      </w:pPr>
      <w:r>
        <w:rPr>
          <w:rStyle w:val="FootnoteReference"/>
        </w:rPr>
        <w:footnoteRef/>
      </w:r>
      <w:r w:rsidRPr="00362CE8">
        <w:rPr>
          <w:lang w:val="hy-AM"/>
        </w:rPr>
        <w:t xml:space="preserve"> </w:t>
      </w:r>
      <w:r w:rsidR="004A5EA9" w:rsidRPr="004A5EA9">
        <w:rPr>
          <w:rFonts w:ascii="GHEA Grapalat" w:hAnsi="GHEA Grapalat"/>
          <w:lang w:val="hy-AM"/>
        </w:rPr>
        <w:t>Տ</w:t>
      </w:r>
      <w:r w:rsidR="004A5EA9" w:rsidRPr="00362CE8">
        <w:rPr>
          <w:rFonts w:ascii="GHEA Grapalat" w:hAnsi="GHEA Grapalat"/>
          <w:lang w:val="hy-AM"/>
        </w:rPr>
        <w:t xml:space="preserve">ես՝ </w:t>
      </w:r>
      <w:hyperlink r:id="rId9" w:history="1">
        <w:r w:rsidR="00B675E0" w:rsidRPr="00362CE8">
          <w:rPr>
            <w:rStyle w:val="Hyperlink"/>
            <w:lang w:val="hy-AM"/>
          </w:rPr>
          <w:t>https://konsument.gov.pl/wp-content/uploads/bart-baza-wiedzy-ochrona-kon-eng/zalacznik-2.pdf</w:t>
        </w:r>
      </w:hyperlink>
      <w:r w:rsidR="00B675E0" w:rsidRPr="00362CE8">
        <w:rPr>
          <w:rStyle w:val="Hyperlink"/>
          <w:lang w:val="hy-AM"/>
        </w:rPr>
        <w:t xml:space="preserve"> </w:t>
      </w:r>
    </w:p>
    <w:p w14:paraId="6147B11A" w14:textId="5BF7671F" w:rsidR="00C46789" w:rsidRPr="00C46789" w:rsidRDefault="00C46789">
      <w:pPr>
        <w:pStyle w:val="FootnoteText"/>
        <w:rPr>
          <w:lang w:val="hy-AM"/>
        </w:rPr>
      </w:pPr>
    </w:p>
  </w:footnote>
  <w:footnote w:id="10">
    <w:p w14:paraId="0F5782B0" w14:textId="175C2F75" w:rsidR="00C46789" w:rsidRPr="00C46789" w:rsidRDefault="00C46789">
      <w:pPr>
        <w:pStyle w:val="FootnoteText"/>
        <w:rPr>
          <w:lang w:val="hy-AM"/>
        </w:rPr>
      </w:pPr>
      <w:r>
        <w:rPr>
          <w:rStyle w:val="FootnoteReference"/>
        </w:rPr>
        <w:footnoteRef/>
      </w:r>
      <w:r w:rsidR="004A5EA9" w:rsidRPr="004A5EA9">
        <w:rPr>
          <w:rFonts w:ascii="GHEA Grapalat" w:hAnsi="GHEA Grapalat"/>
          <w:lang w:val="hy-AM"/>
        </w:rPr>
        <w:t>Տ</w:t>
      </w:r>
      <w:r w:rsidR="004A5EA9" w:rsidRPr="00F95DC2">
        <w:rPr>
          <w:rFonts w:ascii="GHEA Grapalat" w:hAnsi="GHEA Grapalat"/>
          <w:lang w:val="hy-AM"/>
        </w:rPr>
        <w:t xml:space="preserve">ես՝ </w:t>
      </w:r>
      <w:r w:rsidRPr="00F95DC2">
        <w:rPr>
          <w:rStyle w:val="Hyperlink"/>
          <w:lang w:val="hy-AM"/>
        </w:rPr>
        <w:t xml:space="preserve"> </w:t>
      </w:r>
      <w:hyperlink r:id="rId10" w:history="1">
        <w:r w:rsidR="00F52CD3" w:rsidRPr="00F95DC2">
          <w:rPr>
            <w:rStyle w:val="Hyperlink"/>
            <w:lang w:val="hy-AM"/>
          </w:rPr>
          <w:t>https://www.irishstatutebook.ie/eli/2007/act/19/enacted/en/html</w:t>
        </w:r>
      </w:hyperlink>
    </w:p>
  </w:footnote>
  <w:footnote w:id="11">
    <w:p w14:paraId="736FD7B4" w14:textId="46955127" w:rsidR="00C46789" w:rsidRPr="00F52CD3" w:rsidRDefault="00C46789">
      <w:pPr>
        <w:pStyle w:val="FootnoteText"/>
        <w:rPr>
          <w:lang w:val="hy-AM"/>
        </w:rPr>
      </w:pPr>
      <w:r>
        <w:rPr>
          <w:rStyle w:val="FootnoteReference"/>
        </w:rPr>
        <w:footnoteRef/>
      </w:r>
      <w:r w:rsidRPr="00F95DC2">
        <w:rPr>
          <w:lang w:val="hy-AM"/>
        </w:rPr>
        <w:t xml:space="preserve"> </w:t>
      </w:r>
      <w:r w:rsidR="004A5EA9" w:rsidRPr="004A5EA9">
        <w:rPr>
          <w:rFonts w:ascii="GHEA Grapalat" w:hAnsi="GHEA Grapalat"/>
          <w:lang w:val="hy-AM"/>
        </w:rPr>
        <w:t>Տ</w:t>
      </w:r>
      <w:r w:rsidR="004A5EA9" w:rsidRPr="00F95DC2">
        <w:rPr>
          <w:rFonts w:ascii="GHEA Grapalat" w:hAnsi="GHEA Grapalat"/>
          <w:lang w:val="hy-AM"/>
        </w:rPr>
        <w:t xml:space="preserve">ես՝ </w:t>
      </w:r>
      <w:hyperlink r:id="rId11" w:history="1">
        <w:r w:rsidR="00F52CD3" w:rsidRPr="00F95DC2">
          <w:rPr>
            <w:rStyle w:val="Hyperlink"/>
            <w:lang w:val="hy-AM"/>
          </w:rPr>
          <w:t>https://www.retsinformation.dk/eli/lta/2017/426</w:t>
        </w:r>
      </w:hyperlink>
      <w:r w:rsidR="00F52CD3">
        <w:rPr>
          <w:lang w:val="hy-AM"/>
        </w:rPr>
        <w:t xml:space="preserve"> </w:t>
      </w:r>
    </w:p>
  </w:footnote>
  <w:footnote w:id="12">
    <w:p w14:paraId="1D675AB9" w14:textId="6957211A" w:rsidR="00C46789" w:rsidRPr="00D67FF3" w:rsidRDefault="00C46789">
      <w:pPr>
        <w:pStyle w:val="FootnoteText"/>
        <w:rPr>
          <w:lang w:val="hy-AM"/>
        </w:rPr>
      </w:pPr>
      <w:r>
        <w:rPr>
          <w:rStyle w:val="FootnoteReference"/>
        </w:rPr>
        <w:footnoteRef/>
      </w:r>
      <w:r w:rsidRPr="00F95DC2">
        <w:rPr>
          <w:lang w:val="hy-AM"/>
        </w:rPr>
        <w:t xml:space="preserve"> </w:t>
      </w:r>
      <w:r w:rsidR="004A5EA9" w:rsidRPr="004A5EA9">
        <w:rPr>
          <w:rFonts w:ascii="GHEA Grapalat" w:hAnsi="GHEA Grapalat"/>
          <w:lang w:val="hy-AM"/>
        </w:rPr>
        <w:t>Տ</w:t>
      </w:r>
      <w:r w:rsidR="004A5EA9" w:rsidRPr="00F95DC2">
        <w:rPr>
          <w:rFonts w:ascii="GHEA Grapalat" w:hAnsi="GHEA Grapalat"/>
          <w:lang w:val="hy-AM"/>
        </w:rPr>
        <w:t xml:space="preserve">ես՝ </w:t>
      </w:r>
      <w:hyperlink r:id="rId12" w:history="1">
        <w:r w:rsidR="00D67FF3" w:rsidRPr="00F95DC2">
          <w:rPr>
            <w:rStyle w:val="Hyperlink"/>
            <w:lang w:val="hy-AM"/>
          </w:rPr>
          <w:t>Microsoft Word - OM_38_1978_Kuluttajansuojalaki_muutokset_740_2022_EN.docx (finlex.fi)</w:t>
        </w:r>
      </w:hyperlink>
      <w:r w:rsidR="00D67FF3">
        <w:rPr>
          <w:lang w:val="hy-AM"/>
        </w:rPr>
        <w:t xml:space="preserve"> </w:t>
      </w:r>
    </w:p>
  </w:footnote>
  <w:footnote w:id="13">
    <w:p w14:paraId="50B930D8" w14:textId="4E9DDDC7" w:rsidR="00DD0852" w:rsidRPr="00D67FF3" w:rsidRDefault="00DD0852" w:rsidP="00DD0852">
      <w:pPr>
        <w:pStyle w:val="FootnoteText"/>
        <w:rPr>
          <w:lang w:val="hy-AM"/>
        </w:rPr>
      </w:pPr>
      <w:r>
        <w:rPr>
          <w:rStyle w:val="FootnoteReference"/>
        </w:rPr>
        <w:footnoteRef/>
      </w:r>
      <w:r w:rsidRPr="00F95DC2">
        <w:rPr>
          <w:lang w:val="hy-AM"/>
        </w:rPr>
        <w:t xml:space="preserve"> </w:t>
      </w:r>
      <w:r w:rsidR="004A5EA9" w:rsidRPr="004A5EA9">
        <w:rPr>
          <w:rFonts w:ascii="GHEA Grapalat" w:hAnsi="GHEA Grapalat"/>
          <w:lang w:val="hy-AM"/>
        </w:rPr>
        <w:t>Տ</w:t>
      </w:r>
      <w:r w:rsidR="004A5EA9" w:rsidRPr="00F95DC2">
        <w:rPr>
          <w:rFonts w:ascii="GHEA Grapalat" w:hAnsi="GHEA Grapalat"/>
          <w:lang w:val="hy-AM"/>
        </w:rPr>
        <w:t xml:space="preserve">ես՝ </w:t>
      </w:r>
      <w:hyperlink r:id="rId13" w:history="1">
        <w:r w:rsidR="00D67FF3" w:rsidRPr="00F95DC2">
          <w:rPr>
            <w:rStyle w:val="Hyperlink"/>
            <w:lang w:val="hy-AM"/>
          </w:rPr>
          <w:t>https://www.finlex.fi/fi/laki/alkup/2013/20130553</w:t>
        </w:r>
      </w:hyperlink>
      <w:r w:rsidR="00D67FF3">
        <w:rPr>
          <w:lang w:val="hy-AM"/>
        </w:rPr>
        <w:t xml:space="preserve"> </w:t>
      </w:r>
    </w:p>
  </w:footnote>
  <w:footnote w:id="14">
    <w:p w14:paraId="1CCF3A9C" w14:textId="1951F463" w:rsidR="001E2920" w:rsidRPr="00D97B13" w:rsidRDefault="001E2920" w:rsidP="001E2920">
      <w:pPr>
        <w:pStyle w:val="FootnoteText"/>
        <w:rPr>
          <w:lang w:val="hy-AM"/>
        </w:rPr>
      </w:pPr>
      <w:r>
        <w:rPr>
          <w:rStyle w:val="FootnoteReference"/>
        </w:rPr>
        <w:footnoteRef/>
      </w:r>
      <w:r w:rsidR="004A5EA9" w:rsidRPr="004A5EA9">
        <w:rPr>
          <w:rFonts w:ascii="GHEA Grapalat" w:hAnsi="GHEA Grapalat"/>
          <w:lang w:val="hy-AM"/>
        </w:rPr>
        <w:t>Տ</w:t>
      </w:r>
      <w:r w:rsidR="004A5EA9" w:rsidRPr="00F95DC2">
        <w:rPr>
          <w:rFonts w:ascii="GHEA Grapalat" w:hAnsi="GHEA Grapalat"/>
          <w:lang w:val="hy-AM"/>
        </w:rPr>
        <w:t xml:space="preserve">ես՝ </w:t>
      </w:r>
      <w:r w:rsidRPr="00D97B13">
        <w:rPr>
          <w:lang w:val="hy-AM"/>
        </w:rPr>
        <w:t xml:space="preserve"> </w:t>
      </w:r>
      <w:hyperlink r:id="rId14" w:history="1">
        <w:r w:rsidR="00D67FF3" w:rsidRPr="00F95DC2">
          <w:rPr>
            <w:rStyle w:val="Hyperlink"/>
            <w:lang w:val="hy-AM"/>
          </w:rPr>
          <w:t>https://www.finlex.fi/fi/laki/alkup/1999/19991359</w:t>
        </w:r>
      </w:hyperlink>
      <w:r w:rsidR="00D67FF3">
        <w:rPr>
          <w:rFonts w:ascii="GHEA Grapalat" w:hAnsi="GHEA Grapalat"/>
          <w:lang w:val="hy-AM"/>
        </w:rPr>
        <w:t xml:space="preserve"> </w:t>
      </w:r>
    </w:p>
  </w:footnote>
  <w:footnote w:id="15">
    <w:p w14:paraId="7D973FE5" w14:textId="78192C50" w:rsidR="00C46789" w:rsidRPr="00C46789" w:rsidRDefault="00C46789">
      <w:pPr>
        <w:pStyle w:val="FootnoteText"/>
        <w:rPr>
          <w:lang w:val="hy-AM"/>
        </w:rPr>
      </w:pPr>
      <w:r>
        <w:rPr>
          <w:rStyle w:val="FootnoteReference"/>
        </w:rPr>
        <w:footnoteRef/>
      </w:r>
      <w:r w:rsidR="004A5EA9" w:rsidRPr="004A5EA9">
        <w:rPr>
          <w:rFonts w:ascii="GHEA Grapalat" w:hAnsi="GHEA Grapalat"/>
          <w:lang w:val="hy-AM"/>
        </w:rPr>
        <w:t>Տ</w:t>
      </w:r>
      <w:r w:rsidR="004A5EA9" w:rsidRPr="00F95DC2">
        <w:rPr>
          <w:rFonts w:ascii="GHEA Grapalat" w:hAnsi="GHEA Grapalat"/>
          <w:lang w:val="hy-AM"/>
        </w:rPr>
        <w:t xml:space="preserve">ես՝ </w:t>
      </w:r>
      <w:r w:rsidRPr="00F95DC2">
        <w:rPr>
          <w:rStyle w:val="Hyperlink"/>
          <w:lang w:val="hy-AM"/>
        </w:rPr>
        <w:t xml:space="preserve"> </w:t>
      </w:r>
      <w:hyperlink r:id="rId15" w:history="1">
        <w:r w:rsidR="006F2C44" w:rsidRPr="00F95DC2">
          <w:rPr>
            <w:rStyle w:val="Hyperlink"/>
            <w:lang w:val="hy-AM"/>
          </w:rPr>
          <w:t>https://www.gesetze-im-internet.de/pangv_2022/BJNR492110021.html</w:t>
        </w:r>
      </w:hyperlink>
    </w:p>
  </w:footnote>
  <w:footnote w:id="16">
    <w:p w14:paraId="6804DE23" w14:textId="78C5FBA9" w:rsidR="006F2C44" w:rsidRPr="006F2C44" w:rsidRDefault="006F2C44">
      <w:pPr>
        <w:pStyle w:val="FootnoteText"/>
        <w:rPr>
          <w:lang w:val="hy-AM"/>
        </w:rPr>
      </w:pPr>
      <w:r>
        <w:rPr>
          <w:rStyle w:val="FootnoteReference"/>
        </w:rPr>
        <w:footnoteRef/>
      </w:r>
      <w:r w:rsidRPr="00F95DC2">
        <w:rPr>
          <w:lang w:val="hy-AM"/>
        </w:rPr>
        <w:t xml:space="preserve"> </w:t>
      </w:r>
      <w:r w:rsidR="004A5EA9" w:rsidRPr="004A5EA9">
        <w:rPr>
          <w:rFonts w:ascii="GHEA Grapalat" w:hAnsi="GHEA Grapalat"/>
          <w:lang w:val="hy-AM"/>
        </w:rPr>
        <w:t>Տ</w:t>
      </w:r>
      <w:r w:rsidR="004A5EA9" w:rsidRPr="00F95DC2">
        <w:rPr>
          <w:rFonts w:ascii="GHEA Grapalat" w:hAnsi="GHEA Grapalat"/>
          <w:lang w:val="hy-AM"/>
        </w:rPr>
        <w:t xml:space="preserve">ես՝ </w:t>
      </w:r>
      <w:hyperlink r:id="rId16" w:history="1">
        <w:r w:rsidRPr="006F2C44">
          <w:rPr>
            <w:rStyle w:val="Hyperlink"/>
            <w:lang w:val="hy-AM"/>
          </w:rPr>
          <w:t>https://www.irishstatutebook.ie/eli/2002/si/639/made/en/print#</w:t>
        </w:r>
      </w:hyperlink>
      <w:r>
        <w:rPr>
          <w:lang w:val="hy-AM"/>
        </w:rPr>
        <w:t xml:space="preserve"> </w:t>
      </w:r>
    </w:p>
  </w:footnote>
  <w:footnote w:id="17">
    <w:p w14:paraId="07612EF8" w14:textId="23430ECD" w:rsidR="00C46789" w:rsidRPr="00C46789" w:rsidRDefault="00C46789">
      <w:pPr>
        <w:pStyle w:val="FootnoteText"/>
        <w:rPr>
          <w:lang w:val="hy-AM"/>
        </w:rPr>
      </w:pPr>
      <w:r>
        <w:rPr>
          <w:rStyle w:val="FootnoteReference"/>
        </w:rPr>
        <w:footnoteRef/>
      </w:r>
      <w:r w:rsidRPr="00F95DC2">
        <w:rPr>
          <w:lang w:val="hy-AM"/>
        </w:rPr>
        <w:t xml:space="preserve"> </w:t>
      </w:r>
      <w:r w:rsidR="009E33A2" w:rsidRPr="004A5EA9">
        <w:rPr>
          <w:rFonts w:ascii="GHEA Grapalat" w:hAnsi="GHEA Grapalat"/>
          <w:lang w:val="hy-AM"/>
        </w:rPr>
        <w:t>Տ</w:t>
      </w:r>
      <w:r w:rsidR="009E33A2" w:rsidRPr="00F95DC2">
        <w:rPr>
          <w:rFonts w:ascii="GHEA Grapalat" w:hAnsi="GHEA Grapalat"/>
          <w:lang w:val="hy-AM"/>
        </w:rPr>
        <w:t xml:space="preserve">ես՝ </w:t>
      </w:r>
      <w:hyperlink r:id="rId17" w:history="1">
        <w:r w:rsidR="007D3E25" w:rsidRPr="00F95DC2">
          <w:rPr>
            <w:rStyle w:val="Hyperlink"/>
            <w:lang w:val="hy-AM"/>
          </w:rPr>
          <w:t>https://eur-lex.europa.eu/legal-content/EN/TXT/PDF/?uri=CELEX:32003R0001</w:t>
        </w:r>
      </w:hyperlink>
      <w:r w:rsidR="007D3E25" w:rsidRPr="00F95DC2">
        <w:rPr>
          <w:lang w:val="hy-AM"/>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2DA"/>
    <w:multiLevelType w:val="hybridMultilevel"/>
    <w:tmpl w:val="7616965E"/>
    <w:lvl w:ilvl="0" w:tplc="21F078FA">
      <w:start w:val="1"/>
      <w:numFmt w:val="decimal"/>
      <w:lvlText w:val="%1)"/>
      <w:lvlJc w:val="left"/>
      <w:pPr>
        <w:ind w:left="1287" w:hanging="360"/>
      </w:pPr>
      <w:rPr>
        <w:rFonts w:ascii="GHEA Grapalat" w:hAnsi="GHEA Grapalat"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8B41E5C"/>
    <w:multiLevelType w:val="hybridMultilevel"/>
    <w:tmpl w:val="DBB8A1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8CE765C"/>
    <w:multiLevelType w:val="hybridMultilevel"/>
    <w:tmpl w:val="D81667AE"/>
    <w:lvl w:ilvl="0" w:tplc="04090011">
      <w:start w:val="1"/>
      <w:numFmt w:val="decimal"/>
      <w:lvlText w:val="%1)"/>
      <w:lvlJc w:val="left"/>
      <w:pPr>
        <w:ind w:left="8441" w:hanging="360"/>
      </w:pPr>
    </w:lvl>
    <w:lvl w:ilvl="1" w:tplc="04090019" w:tentative="1">
      <w:start w:val="1"/>
      <w:numFmt w:val="lowerLetter"/>
      <w:lvlText w:val="%2."/>
      <w:lvlJc w:val="left"/>
      <w:pPr>
        <w:ind w:left="8603" w:hanging="360"/>
      </w:pPr>
    </w:lvl>
    <w:lvl w:ilvl="2" w:tplc="0409001B" w:tentative="1">
      <w:start w:val="1"/>
      <w:numFmt w:val="lowerRoman"/>
      <w:lvlText w:val="%3."/>
      <w:lvlJc w:val="right"/>
      <w:pPr>
        <w:ind w:left="9323" w:hanging="180"/>
      </w:pPr>
    </w:lvl>
    <w:lvl w:ilvl="3" w:tplc="0409000F" w:tentative="1">
      <w:start w:val="1"/>
      <w:numFmt w:val="decimal"/>
      <w:lvlText w:val="%4."/>
      <w:lvlJc w:val="left"/>
      <w:pPr>
        <w:ind w:left="10043" w:hanging="360"/>
      </w:pPr>
    </w:lvl>
    <w:lvl w:ilvl="4" w:tplc="04090019" w:tentative="1">
      <w:start w:val="1"/>
      <w:numFmt w:val="lowerLetter"/>
      <w:lvlText w:val="%5."/>
      <w:lvlJc w:val="left"/>
      <w:pPr>
        <w:ind w:left="10763" w:hanging="360"/>
      </w:pPr>
    </w:lvl>
    <w:lvl w:ilvl="5" w:tplc="0409001B" w:tentative="1">
      <w:start w:val="1"/>
      <w:numFmt w:val="lowerRoman"/>
      <w:lvlText w:val="%6."/>
      <w:lvlJc w:val="right"/>
      <w:pPr>
        <w:ind w:left="11483" w:hanging="180"/>
      </w:pPr>
    </w:lvl>
    <w:lvl w:ilvl="6" w:tplc="0409000F" w:tentative="1">
      <w:start w:val="1"/>
      <w:numFmt w:val="decimal"/>
      <w:lvlText w:val="%7."/>
      <w:lvlJc w:val="left"/>
      <w:pPr>
        <w:ind w:left="12203" w:hanging="360"/>
      </w:pPr>
    </w:lvl>
    <w:lvl w:ilvl="7" w:tplc="04090019" w:tentative="1">
      <w:start w:val="1"/>
      <w:numFmt w:val="lowerLetter"/>
      <w:lvlText w:val="%8."/>
      <w:lvlJc w:val="left"/>
      <w:pPr>
        <w:ind w:left="12923" w:hanging="360"/>
      </w:pPr>
    </w:lvl>
    <w:lvl w:ilvl="8" w:tplc="0409001B" w:tentative="1">
      <w:start w:val="1"/>
      <w:numFmt w:val="lowerRoman"/>
      <w:lvlText w:val="%9."/>
      <w:lvlJc w:val="right"/>
      <w:pPr>
        <w:ind w:left="13643" w:hanging="180"/>
      </w:pPr>
    </w:lvl>
  </w:abstractNum>
  <w:abstractNum w:abstractNumId="3" w15:restartNumberingAfterBreak="0">
    <w:nsid w:val="16B6097B"/>
    <w:multiLevelType w:val="hybridMultilevel"/>
    <w:tmpl w:val="B6A0BCBE"/>
    <w:lvl w:ilvl="0" w:tplc="4026533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CC2186"/>
    <w:multiLevelType w:val="hybridMultilevel"/>
    <w:tmpl w:val="D5E2E2EE"/>
    <w:lvl w:ilvl="0" w:tplc="5BAC70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700123D"/>
    <w:multiLevelType w:val="hybridMultilevel"/>
    <w:tmpl w:val="D51E9E6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876219B"/>
    <w:multiLevelType w:val="hybridMultilevel"/>
    <w:tmpl w:val="00E25314"/>
    <w:lvl w:ilvl="0" w:tplc="08090017">
      <w:start w:val="1"/>
      <w:numFmt w:val="lowerLetter"/>
      <w:lvlText w:val="%1)"/>
      <w:lvlJc w:val="left"/>
      <w:pPr>
        <w:ind w:left="1210" w:hanging="360"/>
      </w:pPr>
      <w:rPr>
        <w:rFont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4C397947"/>
    <w:multiLevelType w:val="hybridMultilevel"/>
    <w:tmpl w:val="C30891EC"/>
    <w:lvl w:ilvl="0" w:tplc="FFFFFFFF">
      <w:start w:val="1"/>
      <w:numFmt w:val="decimal"/>
      <w:lvlText w:val="%1)"/>
      <w:lvlJc w:val="left"/>
      <w:pPr>
        <w:ind w:left="1287" w:hanging="360"/>
      </w:pPr>
    </w:lvl>
    <w:lvl w:ilvl="1" w:tplc="2EA00888">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6BCF2FF2"/>
    <w:multiLevelType w:val="hybridMultilevel"/>
    <w:tmpl w:val="161C9E04"/>
    <w:lvl w:ilvl="0" w:tplc="989637E0">
      <w:start w:val="1"/>
      <w:numFmt w:val="bullet"/>
      <w:lvlText w:val="•"/>
      <w:lvlJc w:val="left"/>
      <w:pPr>
        <w:tabs>
          <w:tab w:val="num" w:pos="720"/>
        </w:tabs>
        <w:ind w:left="720" w:hanging="360"/>
      </w:pPr>
      <w:rPr>
        <w:rFonts w:ascii="Arial" w:hAnsi="Arial" w:hint="default"/>
      </w:rPr>
    </w:lvl>
    <w:lvl w:ilvl="1" w:tplc="04AA2B6A" w:tentative="1">
      <w:start w:val="1"/>
      <w:numFmt w:val="bullet"/>
      <w:lvlText w:val="•"/>
      <w:lvlJc w:val="left"/>
      <w:pPr>
        <w:tabs>
          <w:tab w:val="num" w:pos="1440"/>
        </w:tabs>
        <w:ind w:left="1440" w:hanging="360"/>
      </w:pPr>
      <w:rPr>
        <w:rFonts w:ascii="Arial" w:hAnsi="Arial" w:hint="default"/>
      </w:rPr>
    </w:lvl>
    <w:lvl w:ilvl="2" w:tplc="CF6E3E66" w:tentative="1">
      <w:start w:val="1"/>
      <w:numFmt w:val="bullet"/>
      <w:lvlText w:val="•"/>
      <w:lvlJc w:val="left"/>
      <w:pPr>
        <w:tabs>
          <w:tab w:val="num" w:pos="2160"/>
        </w:tabs>
        <w:ind w:left="2160" w:hanging="360"/>
      </w:pPr>
      <w:rPr>
        <w:rFonts w:ascii="Arial" w:hAnsi="Arial" w:hint="default"/>
      </w:rPr>
    </w:lvl>
    <w:lvl w:ilvl="3" w:tplc="229059B8" w:tentative="1">
      <w:start w:val="1"/>
      <w:numFmt w:val="bullet"/>
      <w:lvlText w:val="•"/>
      <w:lvlJc w:val="left"/>
      <w:pPr>
        <w:tabs>
          <w:tab w:val="num" w:pos="2880"/>
        </w:tabs>
        <w:ind w:left="2880" w:hanging="360"/>
      </w:pPr>
      <w:rPr>
        <w:rFonts w:ascii="Arial" w:hAnsi="Arial" w:hint="default"/>
      </w:rPr>
    </w:lvl>
    <w:lvl w:ilvl="4" w:tplc="62665AE4" w:tentative="1">
      <w:start w:val="1"/>
      <w:numFmt w:val="bullet"/>
      <w:lvlText w:val="•"/>
      <w:lvlJc w:val="left"/>
      <w:pPr>
        <w:tabs>
          <w:tab w:val="num" w:pos="3600"/>
        </w:tabs>
        <w:ind w:left="3600" w:hanging="360"/>
      </w:pPr>
      <w:rPr>
        <w:rFonts w:ascii="Arial" w:hAnsi="Arial" w:hint="default"/>
      </w:rPr>
    </w:lvl>
    <w:lvl w:ilvl="5" w:tplc="533A3F68" w:tentative="1">
      <w:start w:val="1"/>
      <w:numFmt w:val="bullet"/>
      <w:lvlText w:val="•"/>
      <w:lvlJc w:val="left"/>
      <w:pPr>
        <w:tabs>
          <w:tab w:val="num" w:pos="4320"/>
        </w:tabs>
        <w:ind w:left="4320" w:hanging="360"/>
      </w:pPr>
      <w:rPr>
        <w:rFonts w:ascii="Arial" w:hAnsi="Arial" w:hint="default"/>
      </w:rPr>
    </w:lvl>
    <w:lvl w:ilvl="6" w:tplc="0A162AE6" w:tentative="1">
      <w:start w:val="1"/>
      <w:numFmt w:val="bullet"/>
      <w:lvlText w:val="•"/>
      <w:lvlJc w:val="left"/>
      <w:pPr>
        <w:tabs>
          <w:tab w:val="num" w:pos="5040"/>
        </w:tabs>
        <w:ind w:left="5040" w:hanging="360"/>
      </w:pPr>
      <w:rPr>
        <w:rFonts w:ascii="Arial" w:hAnsi="Arial" w:hint="default"/>
      </w:rPr>
    </w:lvl>
    <w:lvl w:ilvl="7" w:tplc="1B087502" w:tentative="1">
      <w:start w:val="1"/>
      <w:numFmt w:val="bullet"/>
      <w:lvlText w:val="•"/>
      <w:lvlJc w:val="left"/>
      <w:pPr>
        <w:tabs>
          <w:tab w:val="num" w:pos="5760"/>
        </w:tabs>
        <w:ind w:left="5760" w:hanging="360"/>
      </w:pPr>
      <w:rPr>
        <w:rFonts w:ascii="Arial" w:hAnsi="Arial" w:hint="default"/>
      </w:rPr>
    </w:lvl>
    <w:lvl w:ilvl="8" w:tplc="34E4A00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7B22D1"/>
    <w:multiLevelType w:val="hybridMultilevel"/>
    <w:tmpl w:val="E7900F9C"/>
    <w:lvl w:ilvl="0" w:tplc="4AC4A748">
      <w:start w:val="6"/>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5089960">
    <w:abstractNumId w:val="3"/>
  </w:num>
  <w:num w:numId="2" w16cid:durableId="1333678727">
    <w:abstractNumId w:val="8"/>
  </w:num>
  <w:num w:numId="3" w16cid:durableId="1857032910">
    <w:abstractNumId w:val="2"/>
  </w:num>
  <w:num w:numId="4" w16cid:durableId="276841514">
    <w:abstractNumId w:val="0"/>
  </w:num>
  <w:num w:numId="5" w16cid:durableId="131678683">
    <w:abstractNumId w:val="4"/>
  </w:num>
  <w:num w:numId="6" w16cid:durableId="105318266">
    <w:abstractNumId w:val="9"/>
  </w:num>
  <w:num w:numId="7" w16cid:durableId="1023018508">
    <w:abstractNumId w:val="7"/>
  </w:num>
  <w:num w:numId="8" w16cid:durableId="2081711579">
    <w:abstractNumId w:val="6"/>
  </w:num>
  <w:num w:numId="9" w16cid:durableId="225452739">
    <w:abstractNumId w:val="1"/>
  </w:num>
  <w:num w:numId="10" w16cid:durableId="20001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94"/>
    <w:rsid w:val="000218BC"/>
    <w:rsid w:val="00023FC5"/>
    <w:rsid w:val="000306EA"/>
    <w:rsid w:val="00037DC7"/>
    <w:rsid w:val="000444E7"/>
    <w:rsid w:val="00050B9C"/>
    <w:rsid w:val="00057B72"/>
    <w:rsid w:val="000B59A6"/>
    <w:rsid w:val="000B72BD"/>
    <w:rsid w:val="000C0BEB"/>
    <w:rsid w:val="000D17BB"/>
    <w:rsid w:val="000E29E6"/>
    <w:rsid w:val="000E42E0"/>
    <w:rsid w:val="000F0172"/>
    <w:rsid w:val="000F5B5B"/>
    <w:rsid w:val="00120D50"/>
    <w:rsid w:val="00143B15"/>
    <w:rsid w:val="001A581C"/>
    <w:rsid w:val="001A7FA1"/>
    <w:rsid w:val="001B66DB"/>
    <w:rsid w:val="001C3363"/>
    <w:rsid w:val="001C7353"/>
    <w:rsid w:val="001E2920"/>
    <w:rsid w:val="001F3F41"/>
    <w:rsid w:val="002358DB"/>
    <w:rsid w:val="00245808"/>
    <w:rsid w:val="0025330A"/>
    <w:rsid w:val="00277086"/>
    <w:rsid w:val="002B22FF"/>
    <w:rsid w:val="002E6292"/>
    <w:rsid w:val="003128C6"/>
    <w:rsid w:val="00360BED"/>
    <w:rsid w:val="00362CE8"/>
    <w:rsid w:val="00366A8D"/>
    <w:rsid w:val="003A5745"/>
    <w:rsid w:val="003A648A"/>
    <w:rsid w:val="003A67A3"/>
    <w:rsid w:val="003C49D3"/>
    <w:rsid w:val="00416837"/>
    <w:rsid w:val="00424339"/>
    <w:rsid w:val="00426A13"/>
    <w:rsid w:val="00427E0C"/>
    <w:rsid w:val="00436B94"/>
    <w:rsid w:val="00457B07"/>
    <w:rsid w:val="00481DF3"/>
    <w:rsid w:val="00485893"/>
    <w:rsid w:val="00485BAE"/>
    <w:rsid w:val="00493A0C"/>
    <w:rsid w:val="004A5480"/>
    <w:rsid w:val="004A5922"/>
    <w:rsid w:val="004A5EA9"/>
    <w:rsid w:val="004E3245"/>
    <w:rsid w:val="004F0323"/>
    <w:rsid w:val="004F6D00"/>
    <w:rsid w:val="00527651"/>
    <w:rsid w:val="00536F85"/>
    <w:rsid w:val="00541327"/>
    <w:rsid w:val="0054277B"/>
    <w:rsid w:val="00553408"/>
    <w:rsid w:val="00571FC6"/>
    <w:rsid w:val="00574BC6"/>
    <w:rsid w:val="005E69E3"/>
    <w:rsid w:val="00600583"/>
    <w:rsid w:val="006041C3"/>
    <w:rsid w:val="00623922"/>
    <w:rsid w:val="006522C8"/>
    <w:rsid w:val="00681ACE"/>
    <w:rsid w:val="00684653"/>
    <w:rsid w:val="006909C2"/>
    <w:rsid w:val="00691D2A"/>
    <w:rsid w:val="006F2C44"/>
    <w:rsid w:val="00716600"/>
    <w:rsid w:val="00731756"/>
    <w:rsid w:val="007343D8"/>
    <w:rsid w:val="007548E5"/>
    <w:rsid w:val="00774A6F"/>
    <w:rsid w:val="007C1F81"/>
    <w:rsid w:val="007D3E25"/>
    <w:rsid w:val="00822B8E"/>
    <w:rsid w:val="0087273C"/>
    <w:rsid w:val="0089194C"/>
    <w:rsid w:val="008C08D3"/>
    <w:rsid w:val="008C6E7C"/>
    <w:rsid w:val="008D2412"/>
    <w:rsid w:val="008D390D"/>
    <w:rsid w:val="008E1C8C"/>
    <w:rsid w:val="009623F2"/>
    <w:rsid w:val="00965865"/>
    <w:rsid w:val="00997BA1"/>
    <w:rsid w:val="009A1A43"/>
    <w:rsid w:val="009C7D91"/>
    <w:rsid w:val="009D70D4"/>
    <w:rsid w:val="009E2314"/>
    <w:rsid w:val="009E33A2"/>
    <w:rsid w:val="00A172B8"/>
    <w:rsid w:val="00A51041"/>
    <w:rsid w:val="00A63E76"/>
    <w:rsid w:val="00A67FE2"/>
    <w:rsid w:val="00AB54EC"/>
    <w:rsid w:val="00AE6C75"/>
    <w:rsid w:val="00AE75AC"/>
    <w:rsid w:val="00AF21CA"/>
    <w:rsid w:val="00AF2B96"/>
    <w:rsid w:val="00AF4CAD"/>
    <w:rsid w:val="00B208CB"/>
    <w:rsid w:val="00B50087"/>
    <w:rsid w:val="00B5240B"/>
    <w:rsid w:val="00B675E0"/>
    <w:rsid w:val="00B8226C"/>
    <w:rsid w:val="00B866E4"/>
    <w:rsid w:val="00B95CA8"/>
    <w:rsid w:val="00BA7E29"/>
    <w:rsid w:val="00BB5DF3"/>
    <w:rsid w:val="00BC00F0"/>
    <w:rsid w:val="00BC4153"/>
    <w:rsid w:val="00BC5C0B"/>
    <w:rsid w:val="00BD589D"/>
    <w:rsid w:val="00C0066A"/>
    <w:rsid w:val="00C04239"/>
    <w:rsid w:val="00C06A23"/>
    <w:rsid w:val="00C27581"/>
    <w:rsid w:val="00C46789"/>
    <w:rsid w:val="00C50B2C"/>
    <w:rsid w:val="00C84E75"/>
    <w:rsid w:val="00C941F5"/>
    <w:rsid w:val="00C94B61"/>
    <w:rsid w:val="00CD3CD0"/>
    <w:rsid w:val="00D07385"/>
    <w:rsid w:val="00D1544C"/>
    <w:rsid w:val="00D23C8C"/>
    <w:rsid w:val="00D24C27"/>
    <w:rsid w:val="00D40A8D"/>
    <w:rsid w:val="00D44F9E"/>
    <w:rsid w:val="00D669D7"/>
    <w:rsid w:val="00D67FF3"/>
    <w:rsid w:val="00D746DF"/>
    <w:rsid w:val="00D75EA1"/>
    <w:rsid w:val="00D80EAB"/>
    <w:rsid w:val="00D85248"/>
    <w:rsid w:val="00DA107B"/>
    <w:rsid w:val="00DD0852"/>
    <w:rsid w:val="00E3369C"/>
    <w:rsid w:val="00E3504E"/>
    <w:rsid w:val="00E52653"/>
    <w:rsid w:val="00E61295"/>
    <w:rsid w:val="00E704BC"/>
    <w:rsid w:val="00E97FBE"/>
    <w:rsid w:val="00EB45E2"/>
    <w:rsid w:val="00EB71E2"/>
    <w:rsid w:val="00EF2278"/>
    <w:rsid w:val="00F06018"/>
    <w:rsid w:val="00F17E2D"/>
    <w:rsid w:val="00F33964"/>
    <w:rsid w:val="00F3437B"/>
    <w:rsid w:val="00F375F5"/>
    <w:rsid w:val="00F37CA4"/>
    <w:rsid w:val="00F52CD3"/>
    <w:rsid w:val="00F95DC2"/>
    <w:rsid w:val="00FB07DA"/>
    <w:rsid w:val="00FB4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FB38"/>
  <w15:chartTrackingRefBased/>
  <w15:docId w15:val="{9F67F085-623A-466E-A701-8655E57F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9E3"/>
    <w:pPr>
      <w:autoSpaceDE w:val="0"/>
      <w:autoSpaceDN w:val="0"/>
      <w:adjustRightInd w:val="0"/>
      <w:spacing w:after="0" w:line="240" w:lineRule="auto"/>
    </w:pPr>
    <w:rPr>
      <w:rFonts w:ascii="Times New Roman" w:eastAsia="Times New Roman" w:hAnsi="Times New Roman" w:cs="Times New Roman"/>
      <w:color w:val="000000"/>
      <w:sz w:val="24"/>
      <w:szCs w:val="24"/>
      <w:lang w:val="hy" w:eastAsia="it-IT"/>
    </w:rPr>
  </w:style>
  <w:style w:type="paragraph" w:styleId="NormalWeb">
    <w:name w:val="Normal (Web)"/>
    <w:basedOn w:val="Normal"/>
    <w:uiPriority w:val="99"/>
    <w:unhideWhenUsed/>
    <w:rsid w:val="00F060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601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EAB"/>
  </w:style>
  <w:style w:type="paragraph" w:styleId="Footer">
    <w:name w:val="footer"/>
    <w:basedOn w:val="Normal"/>
    <w:link w:val="FooterChar"/>
    <w:uiPriority w:val="99"/>
    <w:unhideWhenUsed/>
    <w:rsid w:val="00D8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EAB"/>
  </w:style>
  <w:style w:type="character" w:styleId="CommentReference">
    <w:name w:val="annotation reference"/>
    <w:basedOn w:val="DefaultParagraphFont"/>
    <w:uiPriority w:val="99"/>
    <w:semiHidden/>
    <w:unhideWhenUsed/>
    <w:rsid w:val="00BC00F0"/>
    <w:rPr>
      <w:sz w:val="16"/>
      <w:szCs w:val="16"/>
    </w:rPr>
  </w:style>
  <w:style w:type="paragraph" w:styleId="CommentText">
    <w:name w:val="annotation text"/>
    <w:basedOn w:val="Normal"/>
    <w:link w:val="CommentTextChar"/>
    <w:uiPriority w:val="99"/>
    <w:semiHidden/>
    <w:unhideWhenUsed/>
    <w:rsid w:val="00BC00F0"/>
    <w:pPr>
      <w:spacing w:line="240" w:lineRule="auto"/>
    </w:pPr>
    <w:rPr>
      <w:sz w:val="20"/>
      <w:szCs w:val="20"/>
    </w:rPr>
  </w:style>
  <w:style w:type="character" w:customStyle="1" w:styleId="CommentTextChar">
    <w:name w:val="Comment Text Char"/>
    <w:basedOn w:val="DefaultParagraphFont"/>
    <w:link w:val="CommentText"/>
    <w:uiPriority w:val="99"/>
    <w:semiHidden/>
    <w:rsid w:val="00BC00F0"/>
    <w:rPr>
      <w:sz w:val="20"/>
      <w:szCs w:val="20"/>
    </w:rPr>
  </w:style>
  <w:style w:type="paragraph" w:styleId="CommentSubject">
    <w:name w:val="annotation subject"/>
    <w:basedOn w:val="CommentText"/>
    <w:next w:val="CommentText"/>
    <w:link w:val="CommentSubjectChar"/>
    <w:uiPriority w:val="99"/>
    <w:semiHidden/>
    <w:unhideWhenUsed/>
    <w:rsid w:val="00BC00F0"/>
    <w:rPr>
      <w:b/>
      <w:bCs/>
    </w:rPr>
  </w:style>
  <w:style w:type="character" w:customStyle="1" w:styleId="CommentSubjectChar">
    <w:name w:val="Comment Subject Char"/>
    <w:basedOn w:val="CommentTextChar"/>
    <w:link w:val="CommentSubject"/>
    <w:uiPriority w:val="99"/>
    <w:semiHidden/>
    <w:rsid w:val="00BC00F0"/>
    <w:rPr>
      <w:b/>
      <w:bCs/>
      <w:sz w:val="20"/>
      <w:szCs w:val="20"/>
    </w:rPr>
  </w:style>
  <w:style w:type="character" w:customStyle="1" w:styleId="1">
    <w:name w:val="Основной шрифт абзаца1"/>
    <w:rsid w:val="001E2920"/>
  </w:style>
  <w:style w:type="character" w:styleId="Hyperlink">
    <w:name w:val="Hyperlink"/>
    <w:basedOn w:val="DefaultParagraphFont"/>
    <w:uiPriority w:val="99"/>
    <w:unhideWhenUsed/>
    <w:rsid w:val="001E2920"/>
    <w:rPr>
      <w:color w:val="0563C1" w:themeColor="hyperlink"/>
      <w:u w:val="single"/>
    </w:rPr>
  </w:style>
  <w:style w:type="paragraph" w:styleId="FootnoteText">
    <w:name w:val="footnote text"/>
    <w:basedOn w:val="Normal"/>
    <w:link w:val="FootnoteTextChar"/>
    <w:uiPriority w:val="99"/>
    <w:unhideWhenUsed/>
    <w:rsid w:val="001E2920"/>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1E2920"/>
    <w:rPr>
      <w:kern w:val="2"/>
      <w:sz w:val="20"/>
      <w:szCs w:val="20"/>
      <w14:ligatures w14:val="standardContextual"/>
    </w:rPr>
  </w:style>
  <w:style w:type="character" w:styleId="FootnoteReference">
    <w:name w:val="footnote reference"/>
    <w:basedOn w:val="DefaultParagraphFont"/>
    <w:uiPriority w:val="99"/>
    <w:unhideWhenUsed/>
    <w:rsid w:val="001E2920"/>
    <w:rPr>
      <w:vertAlign w:val="superscript"/>
    </w:rPr>
  </w:style>
  <w:style w:type="character" w:customStyle="1" w:styleId="UnresolvedMention1">
    <w:name w:val="Unresolved Mention1"/>
    <w:basedOn w:val="DefaultParagraphFont"/>
    <w:uiPriority w:val="99"/>
    <w:semiHidden/>
    <w:unhideWhenUsed/>
    <w:rsid w:val="00D1544C"/>
    <w:rPr>
      <w:color w:val="605E5C"/>
      <w:shd w:val="clear" w:color="auto" w:fill="E1DFDD"/>
    </w:rPr>
  </w:style>
  <w:style w:type="paragraph" w:styleId="BalloonText">
    <w:name w:val="Balloon Text"/>
    <w:basedOn w:val="Normal"/>
    <w:link w:val="BalloonTextChar"/>
    <w:uiPriority w:val="99"/>
    <w:semiHidden/>
    <w:unhideWhenUsed/>
    <w:rsid w:val="00F95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C2"/>
    <w:rPr>
      <w:rFonts w:ascii="Segoe UI" w:hAnsi="Segoe UI" w:cs="Segoe UI"/>
      <w:sz w:val="18"/>
      <w:szCs w:val="18"/>
    </w:rPr>
  </w:style>
  <w:style w:type="character" w:styleId="UnresolvedMention">
    <w:name w:val="Unresolved Mention"/>
    <w:basedOn w:val="DefaultParagraphFont"/>
    <w:uiPriority w:val="99"/>
    <w:semiHidden/>
    <w:unhideWhenUsed/>
    <w:rsid w:val="00FB07DA"/>
    <w:rPr>
      <w:color w:val="605E5C"/>
      <w:shd w:val="clear" w:color="auto" w:fill="E1DFDD"/>
    </w:rPr>
  </w:style>
  <w:style w:type="character" w:styleId="FollowedHyperlink">
    <w:name w:val="FollowedHyperlink"/>
    <w:basedOn w:val="DefaultParagraphFont"/>
    <w:uiPriority w:val="99"/>
    <w:semiHidden/>
    <w:unhideWhenUsed/>
    <w:rsid w:val="000B59A6"/>
    <w:rPr>
      <w:color w:val="954F72" w:themeColor="followedHyperlink"/>
      <w:u w:val="single"/>
    </w:rPr>
  </w:style>
  <w:style w:type="paragraph" w:styleId="Revision">
    <w:name w:val="Revision"/>
    <w:hidden/>
    <w:uiPriority w:val="99"/>
    <w:semiHidden/>
    <w:rsid w:val="00C94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9048">
      <w:bodyDiv w:val="1"/>
      <w:marLeft w:val="0"/>
      <w:marRight w:val="0"/>
      <w:marTop w:val="0"/>
      <w:marBottom w:val="0"/>
      <w:divBdr>
        <w:top w:val="none" w:sz="0" w:space="0" w:color="auto"/>
        <w:left w:val="none" w:sz="0" w:space="0" w:color="auto"/>
        <w:bottom w:val="none" w:sz="0" w:space="0" w:color="auto"/>
        <w:right w:val="none" w:sz="0" w:space="0" w:color="auto"/>
      </w:divBdr>
    </w:div>
    <w:div w:id="1103915117">
      <w:bodyDiv w:val="1"/>
      <w:marLeft w:val="0"/>
      <w:marRight w:val="0"/>
      <w:marTop w:val="0"/>
      <w:marBottom w:val="0"/>
      <w:divBdr>
        <w:top w:val="none" w:sz="0" w:space="0" w:color="auto"/>
        <w:left w:val="none" w:sz="0" w:space="0" w:color="auto"/>
        <w:bottom w:val="none" w:sz="0" w:space="0" w:color="auto"/>
        <w:right w:val="none" w:sz="0" w:space="0" w:color="auto"/>
      </w:divBdr>
    </w:div>
    <w:div w:id="1747342313">
      <w:bodyDiv w:val="1"/>
      <w:marLeft w:val="0"/>
      <w:marRight w:val="0"/>
      <w:marTop w:val="0"/>
      <w:marBottom w:val="0"/>
      <w:divBdr>
        <w:top w:val="none" w:sz="0" w:space="0" w:color="auto"/>
        <w:left w:val="none" w:sz="0" w:space="0" w:color="auto"/>
        <w:bottom w:val="none" w:sz="0" w:space="0" w:color="auto"/>
        <w:right w:val="none" w:sz="0" w:space="0" w:color="auto"/>
      </w:divBdr>
    </w:div>
    <w:div w:id="1858345157">
      <w:bodyDiv w:val="1"/>
      <w:marLeft w:val="0"/>
      <w:marRight w:val="0"/>
      <w:marTop w:val="0"/>
      <w:marBottom w:val="0"/>
      <w:divBdr>
        <w:top w:val="none" w:sz="0" w:space="0" w:color="auto"/>
        <w:left w:val="none" w:sz="0" w:space="0" w:color="auto"/>
        <w:bottom w:val="none" w:sz="0" w:space="0" w:color="auto"/>
        <w:right w:val="none" w:sz="0" w:space="0" w:color="auto"/>
      </w:divBdr>
      <w:divsChild>
        <w:div w:id="1913201354">
          <w:marLeft w:val="446"/>
          <w:marRight w:val="0"/>
          <w:marTop w:val="0"/>
          <w:marBottom w:val="0"/>
          <w:divBdr>
            <w:top w:val="none" w:sz="0" w:space="0" w:color="auto"/>
            <w:left w:val="none" w:sz="0" w:space="0" w:color="auto"/>
            <w:bottom w:val="none" w:sz="0" w:space="0" w:color="auto"/>
            <w:right w:val="none" w:sz="0" w:space="0" w:color="auto"/>
          </w:divBdr>
        </w:div>
        <w:div w:id="46651347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en/laki/kaannokset/1978/en1978003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inlex.fi/fi/laki/alkup/1999/19991359" TargetMode="External"/><Relationship Id="rId4" Type="http://schemas.openxmlformats.org/officeDocument/2006/relationships/settings" Target="settings.xml"/><Relationship Id="rId9" Type="http://schemas.openxmlformats.org/officeDocument/2006/relationships/hyperlink" Target="https://www.finlex.fi/fi/laki/alkup/2013/2013055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37165/EN/enforcement?FINLAND&amp;member=1" TargetMode="External"/><Relationship Id="rId13" Type="http://schemas.openxmlformats.org/officeDocument/2006/relationships/hyperlink" Target="https://www.finlex.fi/fi/laki/alkup/2013/20130553" TargetMode="External"/><Relationship Id="rId3" Type="http://schemas.openxmlformats.org/officeDocument/2006/relationships/hyperlink" Target="https://gcca.gov.ge/index.php?m=2&amp;lng=geo" TargetMode="External"/><Relationship Id="rId7" Type="http://schemas.openxmlformats.org/officeDocument/2006/relationships/hyperlink" Target="https://www.mccaa.org.mt/" TargetMode="External"/><Relationship Id="rId12" Type="http://schemas.openxmlformats.org/officeDocument/2006/relationships/hyperlink" Target="https://www.finlex.fi/en/laki/kaannokset/1978/en19780038.pdf" TargetMode="External"/><Relationship Id="rId17" Type="http://schemas.openxmlformats.org/officeDocument/2006/relationships/hyperlink" Target="https://eur-lex.europa.eu/legal-content/EN/TXT/PDF/?uri=CELEX:32003R0001" TargetMode="External"/><Relationship Id="rId2" Type="http://schemas.openxmlformats.org/officeDocument/2006/relationships/hyperlink" Target="https://www.kkv.fi/en/" TargetMode="External"/><Relationship Id="rId16" Type="http://schemas.openxmlformats.org/officeDocument/2006/relationships/hyperlink" Target="https://www.irishstatutebook.ie/eli/2002/si/639/made/en/print" TargetMode="External"/><Relationship Id="rId1" Type="http://schemas.openxmlformats.org/officeDocument/2006/relationships/hyperlink" Target="https://uokik.gov.pl/en" TargetMode="External"/><Relationship Id="rId6" Type="http://schemas.openxmlformats.org/officeDocument/2006/relationships/hyperlink" Target="https://www.acm.nl/en/about-acm/our-organization/the-netherlands-authority-for-consumers-and-markets" TargetMode="External"/><Relationship Id="rId11" Type="http://schemas.openxmlformats.org/officeDocument/2006/relationships/hyperlink" Target="https://www.retsinformation.dk/eli/lta/2017/426" TargetMode="External"/><Relationship Id="rId5" Type="http://schemas.openxmlformats.org/officeDocument/2006/relationships/hyperlink" Target="https://www.ccpc.ie/" TargetMode="External"/><Relationship Id="rId15" Type="http://schemas.openxmlformats.org/officeDocument/2006/relationships/hyperlink" Target="https://www.gesetze-im-internet.de/pangv_2022/BJNR492110021.html" TargetMode="External"/><Relationship Id="rId10" Type="http://schemas.openxmlformats.org/officeDocument/2006/relationships/hyperlink" Target="https://www.irishstatutebook.ie/eli/2007/act/19/enacted/en/html" TargetMode="External"/><Relationship Id="rId4" Type="http://schemas.openxmlformats.org/officeDocument/2006/relationships/hyperlink" Target="https://www.autoritedelaconcurrence.fr/en/missions" TargetMode="External"/><Relationship Id="rId9" Type="http://schemas.openxmlformats.org/officeDocument/2006/relationships/hyperlink" Target="https://konsument.gov.pl/wp-content/uploads/bart-baza-wiedzy-ochrona-kon-eng/zalacznik-2.pdf" TargetMode="External"/><Relationship Id="rId14" Type="http://schemas.openxmlformats.org/officeDocument/2006/relationships/hyperlink" Target="https://www.finlex.fi/fi/laki/alkup/1999/1999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5A60-6AF2-4818-991B-2EDC1667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Satik Ghimoyan</dc:creator>
  <cp:keywords/>
  <dc:description/>
  <cp:lastModifiedBy>Satik Ghimoyan</cp:lastModifiedBy>
  <cp:revision>2</cp:revision>
  <dcterms:created xsi:type="dcterms:W3CDTF">2024-09-26T13:19:00Z</dcterms:created>
  <dcterms:modified xsi:type="dcterms:W3CDTF">2024-09-26T13:19:00Z</dcterms:modified>
</cp:coreProperties>
</file>