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C41E0" w14:textId="77777777" w:rsidR="00341BD1" w:rsidRDefault="00341BD1" w:rsidP="009F6534">
      <w:pPr>
        <w:spacing w:after="0" w:line="360" w:lineRule="auto"/>
        <w:ind w:left="1134" w:right="850" w:firstLine="446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bookmarkStart w:id="0" w:name="_GoBack"/>
      <w:bookmarkEnd w:id="0"/>
      <w:r w:rsidRPr="00514043">
        <w:rPr>
          <w:rFonts w:ascii="GHEA Grapalat" w:eastAsia="GHEA Grapalat" w:hAnsi="GHEA Grapalat" w:cs="GHEA Grapalat"/>
          <w:b/>
          <w:sz w:val="24"/>
          <w:szCs w:val="24"/>
          <w:lang w:val="hy-AM"/>
        </w:rPr>
        <w:t>ՀԻՄՆԱՎՈՐՈՒՄ</w:t>
      </w:r>
    </w:p>
    <w:p w14:paraId="0117F2CA" w14:textId="77777777" w:rsidR="006633AB" w:rsidRDefault="006633AB" w:rsidP="009F6534">
      <w:pPr>
        <w:spacing w:after="0" w:line="360" w:lineRule="auto"/>
        <w:ind w:left="1134" w:right="850" w:firstLine="446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0EC9DCA5" w14:textId="77777777" w:rsidR="006633AB" w:rsidRPr="009B022B" w:rsidRDefault="00E84E6E" w:rsidP="009B022B">
      <w:pPr>
        <w:shd w:val="clear" w:color="auto" w:fill="FFFFFF"/>
        <w:spacing w:after="0"/>
        <w:ind w:left="630" w:right="837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 w:rsidRPr="009B022B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5106F5" w:rsidRPr="009B022B">
        <w:rPr>
          <w:rFonts w:ascii="GHEA Grapalat" w:eastAsia="Calibri" w:hAnsi="GHEA Grapalat" w:cs="Times New Roman"/>
          <w:b/>
          <w:sz w:val="24"/>
          <w:szCs w:val="24"/>
          <w:lang w:val="hy-AM"/>
        </w:rPr>
        <w:t>«</w:t>
      </w:r>
      <w:r w:rsidR="009B022B" w:rsidRPr="009B022B">
        <w:rPr>
          <w:rFonts w:ascii="GHEA Grapalat" w:hAnsi="GHEA Grapalat" w:cs="Arial"/>
          <w:b/>
          <w:sz w:val="24"/>
          <w:szCs w:val="24"/>
          <w:lang w:val="hy-AM"/>
        </w:rPr>
        <w:t xml:space="preserve">ՄԱՍՆԱԳԻՏԱԿԱՆ ՈՒՍՈՒՄՆԱԿԱՆ ՀԱՍՏԱՏՈՒԹՅՈՒՆՆԵՐԻ </w:t>
      </w:r>
      <w:r w:rsidR="009B022B" w:rsidRPr="009B022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ԱՏԵՍՏԱՎՈՐՎԱԾ ԿԱՄ ՏԱՐԱԿԱՐԳ ՍՏԱՑԱԾ ՄԱՆԿԱՎԱՐԺԱԿԱՆ ԱՇԽԱՏՈՂՆԵՐԻ ԴՐՈՒՅՔԱՉԱՓԻ ՓՈՓՈԽՈՒԹՅԱՆ ԵՎ ՀԱՎԵԼԱՎՃԱՐԻ ՍԱՀՄԱՆՄԱՆ ԿԱՐԳԸ</w:t>
      </w:r>
      <w:r w:rsidR="009B022B" w:rsidRPr="009B022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ՀԱՍՏԱՏԵԼՈՒ ՄԱՍԻՆ</w:t>
      </w:r>
      <w:r w:rsidR="005106F5" w:rsidRPr="009B022B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» </w:t>
      </w:r>
      <w:r w:rsidR="005106F5" w:rsidRPr="009B022B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ՀԱՆՐԱՊԵՏՈՒԹՅԱՆ ԿԱՌԱՎԱՐՈՒԹՅԱՆ</w:t>
      </w:r>
      <w:r w:rsidR="005106F5" w:rsidRPr="009B022B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="005106F5" w:rsidRPr="009B022B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ՈՐՈՇՄԱՆ </w:t>
      </w:r>
      <w:r w:rsidR="00FE6DBE">
        <w:rPr>
          <w:rFonts w:ascii="GHEA Grapalat" w:eastAsia="Calibri" w:hAnsi="GHEA Grapalat" w:cs="Times New Roman"/>
          <w:b/>
          <w:sz w:val="24"/>
          <w:szCs w:val="24"/>
          <w:lang w:val="hy-AM"/>
        </w:rPr>
        <w:t>ՆԱԽԱԳ</w:t>
      </w:r>
      <w:r w:rsidR="005106F5" w:rsidRPr="009B022B">
        <w:rPr>
          <w:rFonts w:ascii="GHEA Grapalat" w:eastAsia="Calibri" w:hAnsi="GHEA Grapalat" w:cs="Times New Roman"/>
          <w:b/>
          <w:sz w:val="24"/>
          <w:szCs w:val="24"/>
          <w:lang w:val="hy-AM"/>
        </w:rPr>
        <w:t>Ծ</w:t>
      </w:r>
      <w:r w:rsidRPr="009B022B">
        <w:rPr>
          <w:rFonts w:ascii="GHEA Grapalat" w:eastAsia="Calibri" w:hAnsi="GHEA Grapalat" w:cs="Times New Roman"/>
          <w:b/>
          <w:sz w:val="24"/>
          <w:szCs w:val="24"/>
          <w:lang w:val="hy-AM"/>
        </w:rPr>
        <w:t>Ի</w:t>
      </w:r>
    </w:p>
    <w:p w14:paraId="71224E54" w14:textId="77777777" w:rsidR="005106F5" w:rsidRDefault="005106F5" w:rsidP="009F6534">
      <w:pPr>
        <w:spacing w:after="0" w:line="360" w:lineRule="auto"/>
        <w:ind w:left="1134" w:right="850" w:firstLine="446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14:paraId="4C23CE2F" w14:textId="77777777" w:rsidR="00341BD1" w:rsidRDefault="00341BD1" w:rsidP="00C62ACF">
      <w:pPr>
        <w:pStyle w:val="ListParagraph"/>
        <w:numPr>
          <w:ilvl w:val="3"/>
          <w:numId w:val="1"/>
        </w:numPr>
        <w:spacing w:after="0" w:line="360" w:lineRule="auto"/>
        <w:ind w:left="630" w:right="850" w:firstLine="45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 w:rsidRPr="00514043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 </w:t>
      </w:r>
      <w:r w:rsidRPr="00514043">
        <w:rPr>
          <w:rFonts w:ascii="GHEA Grapalat" w:eastAsia="GHEA Grapalat" w:hAnsi="GHEA Grapalat" w:cs="GHEA Grapalat"/>
          <w:b/>
          <w:sz w:val="24"/>
          <w:szCs w:val="24"/>
          <w:lang w:val="en-US"/>
        </w:rPr>
        <w:t>Ի</w:t>
      </w:r>
      <w:r w:rsidRPr="00514043">
        <w:rPr>
          <w:rFonts w:ascii="GHEA Grapalat" w:eastAsia="GHEA Grapalat" w:hAnsi="GHEA Grapalat" w:cs="GHEA Grapalat"/>
          <w:b/>
          <w:sz w:val="24"/>
          <w:szCs w:val="24"/>
        </w:rPr>
        <w:t>րավական ակտի ընդունման անհրաժեշտությունը</w:t>
      </w:r>
    </w:p>
    <w:p w14:paraId="14A9C542" w14:textId="77777777" w:rsidR="00341BD1" w:rsidRPr="00514043" w:rsidRDefault="003815C9" w:rsidP="00F519B5">
      <w:pPr>
        <w:spacing w:after="0" w:line="360" w:lineRule="auto"/>
        <w:ind w:left="630" w:right="85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</w:pPr>
      <w:r w:rsidRPr="003815C9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«ՄՈՒՀ-ի ատեստավորված կամ տարակարգ ստացած մանկավարժական աշխատողների դրույքաչափի փոփոխության և հավելավճարի սահմանման կարգը և չափը հաստատելու մասին» </w:t>
      </w:r>
      <w:r w:rsidRPr="003815C9">
        <w:rPr>
          <w:rFonts w:ascii="GHEA Grapalat" w:eastAsia="Calibri" w:hAnsi="GHEA Grapalat" w:cs="Times New Roman"/>
          <w:bCs/>
          <w:sz w:val="24"/>
          <w:szCs w:val="24"/>
          <w:lang w:val="hy-AM"/>
        </w:rPr>
        <w:t>Հանրապետության կառավարության</w:t>
      </w:r>
      <w:r w:rsidRPr="003815C9">
        <w:rPr>
          <w:rFonts w:ascii="Calibri" w:eastAsia="Calibri" w:hAnsi="Calibri" w:cs="Calibri"/>
          <w:bCs/>
          <w:sz w:val="24"/>
          <w:szCs w:val="24"/>
          <w:lang w:val="hy-AM"/>
        </w:rPr>
        <w:t> </w:t>
      </w:r>
      <w:r w:rsidRPr="003815C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որոշման նախագիծ</w:t>
      </w:r>
      <w:r w:rsidR="002E4A0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41BD1" w:rsidRPr="003815C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ընդունումը պայմանավորված է </w:t>
      </w:r>
      <w:r w:rsidR="006D08F3" w:rsidRPr="006D08F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«Մասնագիտական կրթության և ուսուցման մասին</w:t>
      </w:r>
      <w:r w:rsidR="0087629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="008937EF" w:rsidRPr="005140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ՀՕ</w:t>
      </w:r>
      <w:r w:rsidR="008937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-250</w:t>
      </w:r>
      <w:r w:rsidR="008937EF" w:rsidRPr="005140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-Ն օրենքի</w:t>
      </w:r>
      <w:r w:rsidR="008937EF">
        <w:rPr>
          <w:rFonts w:ascii="GHEA Grapalat" w:hAnsi="GHEA Grapalat"/>
          <w:sz w:val="24"/>
          <w:szCs w:val="24"/>
          <w:lang w:val="hy-AM"/>
        </w:rPr>
        <w:t xml:space="preserve"> </w:t>
      </w:r>
      <w:r w:rsidR="006D08F3" w:rsidRPr="006D08F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18</w:t>
      </w:r>
      <w:r w:rsidR="00CF50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</w:t>
      </w:r>
      <w:r w:rsidR="006D08F3" w:rsidRPr="006D08F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հոդված</w:t>
      </w:r>
      <w:r w:rsidR="006D08F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 1-</w:t>
      </w:r>
      <w:r w:rsidR="006D08F3" w:rsidRPr="00E91A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ին  </w:t>
      </w:r>
      <w:r w:rsidR="004D61B2" w:rsidRPr="00E91A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մասի </w:t>
      </w:r>
      <w:r w:rsidR="006D08F3" w:rsidRPr="00E91A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7-րդ</w:t>
      </w:r>
      <w:r w:rsidR="004D61B2" w:rsidRPr="00E91A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կետ</w:t>
      </w:r>
      <w:r w:rsidR="00876292" w:rsidRPr="00E91A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341BD1" w:rsidRPr="00E91A5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պահանջով</w:t>
      </w:r>
      <w:r w:rsidR="00341BD1" w:rsidRPr="00E91A57">
        <w:rPr>
          <w:rFonts w:ascii="GHEA Grapalat" w:hAnsi="GHEA Grapalat" w:cs="Arial"/>
          <w:sz w:val="24"/>
          <w:szCs w:val="24"/>
          <w:lang w:val="hy-AM"/>
        </w:rPr>
        <w:t>:</w:t>
      </w:r>
    </w:p>
    <w:p w14:paraId="500122D5" w14:textId="77777777" w:rsidR="00341BD1" w:rsidRDefault="00341BD1" w:rsidP="005E6B5D">
      <w:pPr>
        <w:pStyle w:val="ListParagraph"/>
        <w:numPr>
          <w:ilvl w:val="3"/>
          <w:numId w:val="1"/>
        </w:numPr>
        <w:tabs>
          <w:tab w:val="left" w:pos="180"/>
        </w:tabs>
        <w:spacing w:after="0" w:line="360" w:lineRule="auto"/>
        <w:ind w:left="630" w:right="850" w:firstLine="45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</w:pPr>
      <w:r w:rsidRPr="00514043">
        <w:rPr>
          <w:rFonts w:ascii="GHEA Grapalat" w:eastAsia="GHEA Grapalat" w:hAnsi="GHEA Grapalat" w:cs="GHEA Grapalat"/>
          <w:b/>
          <w:sz w:val="24"/>
          <w:szCs w:val="24"/>
          <w:lang w:val="hy-AM"/>
        </w:rPr>
        <w:t>Կարգավորման</w:t>
      </w:r>
      <w:r w:rsidRPr="00514043">
        <w:rPr>
          <w:rFonts w:ascii="GHEA Grapalat" w:eastAsia="GHEA Grapalat" w:hAnsi="GHEA Grapalat" w:cs="GHEA Grapalat"/>
          <w:b/>
          <w:color w:val="000000"/>
          <w:sz w:val="24"/>
          <w:szCs w:val="24"/>
          <w:lang w:val="hy-AM"/>
        </w:rPr>
        <w:t xml:space="preserve"> հարաբերությունների ներկա վիճակը և առկա խնդիրներն ու առաջարկվող լուծումները</w:t>
      </w:r>
    </w:p>
    <w:p w14:paraId="56A22583" w14:textId="77777777" w:rsidR="00341BD1" w:rsidRPr="00514043" w:rsidRDefault="00264A2D" w:rsidP="0046278E">
      <w:pPr>
        <w:spacing w:after="0" w:line="360" w:lineRule="auto"/>
        <w:ind w:left="630" w:right="850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2024</w:t>
      </w:r>
      <w:r w:rsidRPr="005140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թվականի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հունիսի 24</w:t>
      </w:r>
      <w:r w:rsidRPr="005140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E27BE0" w:rsidRPr="005140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ուժի մեջ</w:t>
      </w:r>
      <w:r w:rsidRPr="0051404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մտած </w:t>
      </w:r>
      <w:r w:rsidR="00341BD1" w:rsidRPr="0051404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«</w:t>
      </w:r>
      <w:r w:rsidR="003E65F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>Մ</w:t>
      </w:r>
      <w:r w:rsidR="00341BD1" w:rsidRPr="0051404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ասնագիտական կրթության 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և ուսուցման </w:t>
      </w:r>
      <w:r w:rsidR="00341BD1" w:rsidRPr="00514043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մասին» </w:t>
      </w:r>
      <w:r w:rsidR="004F43D2" w:rsidRPr="005140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ՀՕ</w:t>
      </w:r>
      <w:r w:rsidR="002B489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-250</w:t>
      </w:r>
      <w:r w:rsidR="004F43D2" w:rsidRPr="005140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-Ն օրենք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200551">
        <w:rPr>
          <w:rFonts w:ascii="GHEA Grapalat" w:hAnsi="GHEA Grapalat"/>
          <w:sz w:val="24"/>
          <w:szCs w:val="24"/>
          <w:lang w:val="hy-AM"/>
        </w:rPr>
        <w:t>18</w:t>
      </w:r>
      <w:r w:rsidR="004F43D2" w:rsidRPr="00514043">
        <w:rPr>
          <w:rFonts w:ascii="GHEA Grapalat" w:hAnsi="GHEA Grapalat"/>
          <w:sz w:val="24"/>
          <w:szCs w:val="24"/>
          <w:lang w:val="hy-AM"/>
        </w:rPr>
        <w:t>-</w:t>
      </w:r>
      <w:r w:rsidR="004F43D2" w:rsidRPr="00514043">
        <w:rPr>
          <w:rFonts w:ascii="GHEA Grapalat" w:hAnsi="GHEA Grapalat" w:cs="Arial"/>
          <w:sz w:val="24"/>
          <w:szCs w:val="24"/>
          <w:lang w:val="hy-AM"/>
        </w:rPr>
        <w:t>րդ</w:t>
      </w:r>
      <w:r w:rsidR="004F43D2" w:rsidRPr="00514043">
        <w:rPr>
          <w:rFonts w:ascii="GHEA Grapalat" w:hAnsi="GHEA Grapalat"/>
          <w:sz w:val="24"/>
          <w:szCs w:val="24"/>
          <w:lang w:val="hy-AM"/>
        </w:rPr>
        <w:t xml:space="preserve"> </w:t>
      </w:r>
      <w:r w:rsidR="004F43D2" w:rsidRPr="00514043">
        <w:rPr>
          <w:rFonts w:ascii="GHEA Grapalat" w:hAnsi="GHEA Grapalat" w:cs="Arial"/>
          <w:sz w:val="24"/>
          <w:szCs w:val="24"/>
          <w:lang w:val="hy-AM"/>
        </w:rPr>
        <w:t>հոդվածի</w:t>
      </w:r>
      <w:r w:rsidR="00200551">
        <w:rPr>
          <w:rFonts w:ascii="GHEA Grapalat" w:hAnsi="GHEA Grapalat"/>
          <w:sz w:val="24"/>
          <w:szCs w:val="24"/>
          <w:lang w:val="hy-AM"/>
        </w:rPr>
        <w:t xml:space="preserve"> 1-ին մասի 7</w:t>
      </w:r>
      <w:r w:rsidR="004F43D2" w:rsidRPr="00514043">
        <w:rPr>
          <w:rFonts w:ascii="GHEA Grapalat" w:hAnsi="GHEA Grapalat"/>
          <w:sz w:val="24"/>
          <w:szCs w:val="24"/>
          <w:lang w:val="hy-AM"/>
        </w:rPr>
        <w:t>-</w:t>
      </w:r>
      <w:r w:rsidR="004F43D2" w:rsidRPr="00514043">
        <w:rPr>
          <w:rFonts w:ascii="GHEA Grapalat" w:hAnsi="GHEA Grapalat" w:cs="Arial"/>
          <w:sz w:val="24"/>
          <w:szCs w:val="24"/>
          <w:lang w:val="hy-AM"/>
        </w:rPr>
        <w:t>րդ</w:t>
      </w:r>
      <w:r w:rsidR="004F43D2" w:rsidRPr="00514043">
        <w:rPr>
          <w:rFonts w:ascii="GHEA Grapalat" w:hAnsi="GHEA Grapalat"/>
          <w:sz w:val="24"/>
          <w:szCs w:val="24"/>
          <w:lang w:val="hy-AM"/>
        </w:rPr>
        <w:t xml:space="preserve"> </w:t>
      </w:r>
      <w:r w:rsidR="004F43D2" w:rsidRPr="00514043">
        <w:rPr>
          <w:rFonts w:ascii="GHEA Grapalat" w:hAnsi="GHEA Grapalat" w:cs="Arial"/>
          <w:sz w:val="24"/>
          <w:szCs w:val="24"/>
          <w:lang w:val="hy-AM"/>
        </w:rPr>
        <w:t xml:space="preserve">կետով </w:t>
      </w:r>
      <w:r w:rsidR="00341BD1" w:rsidRPr="00514043">
        <w:rPr>
          <w:rFonts w:ascii="GHEA Grapalat" w:hAnsi="GHEA Grapalat"/>
          <w:kern w:val="32"/>
          <w:sz w:val="24"/>
          <w:szCs w:val="24"/>
          <w:lang w:val="hy-AM" w:eastAsia="ru-RU"/>
        </w:rPr>
        <w:t>Հ</w:t>
      </w:r>
      <w:r w:rsidR="00341BD1" w:rsidRPr="00514043">
        <w:rPr>
          <w:rFonts w:ascii="GHEA Grapalat" w:hAnsi="GHEA Grapalat"/>
          <w:kern w:val="32"/>
          <w:sz w:val="24"/>
          <w:szCs w:val="24"/>
          <w:lang w:val="pt-BR" w:eastAsia="ru-RU"/>
        </w:rPr>
        <w:t xml:space="preserve">այաստանի </w:t>
      </w:r>
      <w:r w:rsidR="00341BD1" w:rsidRPr="00514043">
        <w:rPr>
          <w:rFonts w:ascii="GHEA Grapalat" w:hAnsi="GHEA Grapalat"/>
          <w:kern w:val="32"/>
          <w:sz w:val="24"/>
          <w:szCs w:val="24"/>
          <w:lang w:val="hy-AM" w:eastAsia="ru-RU"/>
        </w:rPr>
        <w:t>Հ</w:t>
      </w:r>
      <w:r w:rsidR="00341BD1" w:rsidRPr="00514043">
        <w:rPr>
          <w:rFonts w:ascii="GHEA Grapalat" w:hAnsi="GHEA Grapalat"/>
          <w:kern w:val="32"/>
          <w:sz w:val="24"/>
          <w:szCs w:val="24"/>
          <w:lang w:val="pt-BR" w:eastAsia="ru-RU"/>
        </w:rPr>
        <w:t xml:space="preserve">անրապետության </w:t>
      </w:r>
      <w:r w:rsidR="00200551">
        <w:rPr>
          <w:rFonts w:ascii="GHEA Grapalat" w:hAnsi="GHEA Grapalat"/>
          <w:kern w:val="32"/>
          <w:sz w:val="24"/>
          <w:szCs w:val="24"/>
          <w:lang w:val="hy-AM" w:eastAsia="ru-RU"/>
        </w:rPr>
        <w:t>կառավարությանը</w:t>
      </w:r>
      <w:r w:rsidR="00341BD1" w:rsidRPr="00514043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տրվել է լիազորող նորմ՝ վերոնշյալ կարգը սահմանելու համար:</w:t>
      </w:r>
      <w:r w:rsidR="000C6B72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ՀՀ կրթության, գիտության, մշակույթի և սպորտի նախարարության  կողմից, հիմք ընդունելով 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>«</w:t>
      </w:r>
      <w:r w:rsidR="00351BA5">
        <w:rPr>
          <w:rFonts w:ascii="GHEA Grapalat" w:hAnsi="GHEA Grapalat"/>
          <w:sz w:val="24"/>
          <w:szCs w:val="24"/>
          <w:lang w:val="hy-AM"/>
        </w:rPr>
        <w:t>Մ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ասնագիտական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կրթության</w:t>
      </w:r>
      <w:r w:rsidR="00351BA5">
        <w:rPr>
          <w:rFonts w:ascii="GHEA Grapalat" w:hAnsi="GHEA Grapalat" w:cs="Arial"/>
          <w:sz w:val="24"/>
          <w:szCs w:val="24"/>
          <w:lang w:val="hy-AM"/>
        </w:rPr>
        <w:t xml:space="preserve"> և ուսուցման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մասին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>» 202</w:t>
      </w:r>
      <w:r w:rsidR="00351BA5">
        <w:rPr>
          <w:rFonts w:ascii="GHEA Grapalat" w:hAnsi="GHEA Grapalat"/>
          <w:sz w:val="24"/>
          <w:szCs w:val="24"/>
          <w:lang w:val="hy-AM"/>
        </w:rPr>
        <w:t>4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թվականի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>
        <w:rPr>
          <w:rFonts w:ascii="GHEA Grapalat" w:hAnsi="GHEA Grapalat" w:cs="Arial"/>
          <w:sz w:val="24"/>
          <w:szCs w:val="24"/>
          <w:lang w:val="hy-AM"/>
        </w:rPr>
        <w:t>մայիսի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>
        <w:rPr>
          <w:rFonts w:ascii="GHEA Grapalat" w:hAnsi="GHEA Grapalat"/>
          <w:sz w:val="24"/>
          <w:szCs w:val="24"/>
          <w:lang w:val="hy-AM"/>
        </w:rPr>
        <w:t>22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>-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ի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 w:rsidRPr="006636A8">
        <w:rPr>
          <w:rFonts w:ascii="GHEA Grapalat" w:hAnsi="GHEA Grapalat"/>
          <w:sz w:val="24"/>
          <w:szCs w:val="24"/>
          <w:lang w:val="hy-AM"/>
        </w:rPr>
        <w:t>ՀՕ-250-Ն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 xml:space="preserve"> օրենքի</w:t>
      </w:r>
      <w:r w:rsidR="00351BA5">
        <w:rPr>
          <w:rFonts w:ascii="GHEA Grapalat" w:hAnsi="GHEA Grapalat"/>
          <w:sz w:val="24"/>
          <w:szCs w:val="24"/>
          <w:lang w:val="hy-AM"/>
        </w:rPr>
        <w:t xml:space="preserve"> 19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>-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րդ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հոդվածի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1-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ին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մասի</w:t>
      </w:r>
      <w:r w:rsidR="00351BA5">
        <w:rPr>
          <w:rFonts w:ascii="GHEA Grapalat" w:hAnsi="GHEA Grapalat"/>
          <w:sz w:val="24"/>
          <w:szCs w:val="24"/>
          <w:lang w:val="hy-AM"/>
        </w:rPr>
        <w:t xml:space="preserve"> 21</w:t>
      </w:r>
      <w:r w:rsidR="00351BA5" w:rsidRPr="007C1428">
        <w:rPr>
          <w:rFonts w:ascii="GHEA Grapalat" w:hAnsi="GHEA Grapalat"/>
          <w:sz w:val="24"/>
          <w:szCs w:val="24"/>
          <w:lang w:val="hy-AM"/>
        </w:rPr>
        <w:t>-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րդ</w:t>
      </w:r>
      <w:r w:rsidR="00351B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51BA5" w:rsidRPr="007C1428">
        <w:rPr>
          <w:rFonts w:ascii="GHEA Grapalat" w:hAnsi="GHEA Grapalat" w:cs="Arial"/>
          <w:sz w:val="24"/>
          <w:szCs w:val="24"/>
          <w:lang w:val="hy-AM"/>
        </w:rPr>
        <w:t>կետ</w:t>
      </w:r>
      <w:r w:rsidR="00351BA5">
        <w:rPr>
          <w:rFonts w:ascii="GHEA Grapalat" w:hAnsi="GHEA Grapalat" w:cs="Arial"/>
          <w:sz w:val="24"/>
          <w:szCs w:val="24"/>
          <w:lang w:val="hy-AM"/>
        </w:rPr>
        <w:t>ը մշակել է «</w:t>
      </w:r>
      <w:r w:rsidR="00B7226B">
        <w:rPr>
          <w:rFonts w:ascii="GHEA Grapalat" w:hAnsi="GHEA Grapalat" w:cs="Arial"/>
          <w:sz w:val="24"/>
          <w:szCs w:val="24"/>
          <w:lang w:val="hy-AM"/>
        </w:rPr>
        <w:t>Մ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ասնագիտական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FF2199">
        <w:rPr>
          <w:rFonts w:ascii="GHEA Grapalat" w:hAnsi="GHEA Grapalat" w:cs="Arial"/>
          <w:sz w:val="24"/>
          <w:szCs w:val="24"/>
          <w:lang w:val="hy-AM"/>
        </w:rPr>
        <w:t>պետական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ուսումնական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հաստատությունների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մանկավարժական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աշխատողների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տարակարգի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շնորհման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կարգը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տարակարգի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շնորհման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հանձնաժողովի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ձ</w:t>
      </w:r>
      <w:r w:rsidR="00B7226B">
        <w:rPr>
          <w:rFonts w:ascii="GHEA Grapalat" w:hAnsi="GHEA Grapalat" w:cs="Arial"/>
          <w:sz w:val="24"/>
          <w:szCs w:val="24"/>
          <w:lang w:val="hy-AM"/>
        </w:rPr>
        <w:t>և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ավորման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դրա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գործունեության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>
        <w:rPr>
          <w:rFonts w:ascii="GHEA Grapalat" w:hAnsi="GHEA Grapalat" w:cs="Arial"/>
          <w:sz w:val="24"/>
          <w:szCs w:val="24"/>
          <w:lang w:val="hy-AM"/>
        </w:rPr>
        <w:t>և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տարակարգի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բնութագրիչները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>
        <w:rPr>
          <w:rFonts w:ascii="GHEA Grapalat" w:hAnsi="GHEA Grapalat" w:cs="Arial"/>
          <w:sz w:val="24"/>
          <w:szCs w:val="24"/>
          <w:lang w:val="hy-AM"/>
        </w:rPr>
        <w:t>և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տարակարգերի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շնորհման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համար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անհրաժեշտ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փաստաթղթերի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ցանկը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հաստատելու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7226B" w:rsidRPr="00B7226B">
        <w:rPr>
          <w:rFonts w:ascii="GHEA Grapalat" w:hAnsi="GHEA Grapalat" w:cs="Arial"/>
          <w:sz w:val="24"/>
          <w:szCs w:val="24"/>
          <w:lang w:val="hy-AM"/>
        </w:rPr>
        <w:t>մասին</w:t>
      </w:r>
      <w:r w:rsidR="00351BA5">
        <w:rPr>
          <w:rFonts w:ascii="GHEA Grapalat" w:hAnsi="GHEA Grapalat" w:cs="Arial"/>
          <w:b/>
          <w:sz w:val="24"/>
          <w:szCs w:val="24"/>
          <w:lang w:val="hy-AM"/>
        </w:rPr>
        <w:t xml:space="preserve">» </w:t>
      </w:r>
      <w:r w:rsidR="00351BA5" w:rsidRPr="00B7226B">
        <w:rPr>
          <w:rFonts w:ascii="GHEA Grapalat" w:hAnsi="GHEA Grapalat" w:cs="Arial"/>
          <w:sz w:val="24"/>
          <w:szCs w:val="24"/>
          <w:lang w:val="hy-AM"/>
        </w:rPr>
        <w:t xml:space="preserve">նախարարի հրամանի նախագիծը, որը սահմանված կարգով կհաստատվի </w:t>
      </w:r>
      <w:r w:rsidR="0046278E" w:rsidRPr="00B7226B">
        <w:rPr>
          <w:rFonts w:ascii="GHEA Grapalat" w:hAnsi="GHEA Grapalat" w:cs="Arial"/>
          <w:sz w:val="24"/>
          <w:szCs w:val="24"/>
          <w:lang w:val="hy-AM"/>
        </w:rPr>
        <w:t>մոտ ժամանակներս: Կարգով սահմանվելու է մ</w:t>
      </w:r>
      <w:r w:rsidR="0046278E" w:rsidRPr="0043288A">
        <w:rPr>
          <w:rFonts w:ascii="GHEA Grapalat" w:hAnsi="GHEA Grapalat"/>
          <w:color w:val="000000"/>
          <w:sz w:val="24"/>
          <w:szCs w:val="24"/>
          <w:lang w:val="hy-AM"/>
        </w:rPr>
        <w:t>անկավարժական աշխատողների տարակարգի շնորհման</w:t>
      </w:r>
      <w:r w:rsidR="0046278E">
        <w:rPr>
          <w:rFonts w:ascii="GHEA Grapalat" w:hAnsi="GHEA Grapalat"/>
          <w:color w:val="000000"/>
          <w:sz w:val="24"/>
          <w:szCs w:val="24"/>
          <w:lang w:val="hy-AM"/>
        </w:rPr>
        <w:t xml:space="preserve"> գործընթացը և պայմանները:</w:t>
      </w:r>
    </w:p>
    <w:p w14:paraId="2585EE27" w14:textId="77777777" w:rsidR="005E6B5D" w:rsidRDefault="00264A2D" w:rsidP="005E6B5D">
      <w:pPr>
        <w:pStyle w:val="ListParagraph"/>
        <w:tabs>
          <w:tab w:val="left" w:pos="-90"/>
          <w:tab w:val="left" w:pos="851"/>
        </w:tabs>
        <w:spacing w:after="0" w:line="360" w:lineRule="auto"/>
        <w:ind w:left="630" w:right="850" w:firstLine="450"/>
        <w:jc w:val="both"/>
        <w:rPr>
          <w:rFonts w:ascii="GHEA Grapalat" w:hAnsi="GHEA Grapalat"/>
          <w:sz w:val="24"/>
          <w:szCs w:val="24"/>
          <w:lang w:val="hy-AM" w:eastAsia="x-none"/>
        </w:rPr>
      </w:pPr>
      <w:r w:rsidRPr="00E44047">
        <w:rPr>
          <w:rFonts w:ascii="GHEA Grapalat" w:hAnsi="GHEA Grapalat"/>
          <w:sz w:val="24"/>
          <w:szCs w:val="24"/>
          <w:lang w:val="hy-AM" w:eastAsia="x-none"/>
        </w:rPr>
        <w:t xml:space="preserve">Տարակարգերը </w:t>
      </w:r>
      <w:r w:rsidR="0046278E">
        <w:rPr>
          <w:rFonts w:ascii="GHEA Grapalat" w:hAnsi="GHEA Grapalat"/>
          <w:sz w:val="24"/>
          <w:szCs w:val="24"/>
          <w:lang w:val="hy-AM" w:eastAsia="x-none"/>
        </w:rPr>
        <w:t>շնորհվում են</w:t>
      </w:r>
      <w:r w:rsidRPr="00E44047">
        <w:rPr>
          <w:rFonts w:ascii="GHEA Grapalat" w:hAnsi="GHEA Grapalat"/>
          <w:sz w:val="24"/>
          <w:szCs w:val="24"/>
          <w:lang w:val="hy-AM" w:eastAsia="x-none"/>
        </w:rPr>
        <w:t xml:space="preserve"> մանկավարժական, մասնագիտական (ոլորտային), կազմակերպչական և առաջնորդման գործառույթների և դրանց ապահովման չափանիշների հիման վրա։ </w:t>
      </w:r>
      <w:r w:rsidR="0046278E">
        <w:rPr>
          <w:rFonts w:ascii="GHEA Grapalat" w:hAnsi="GHEA Grapalat"/>
          <w:sz w:val="24"/>
          <w:szCs w:val="24"/>
          <w:lang w:val="hy-AM" w:eastAsia="x-none"/>
        </w:rPr>
        <w:t>Տ</w:t>
      </w:r>
      <w:r w:rsidRPr="00E44047">
        <w:rPr>
          <w:rFonts w:ascii="GHEA Grapalat" w:hAnsi="GHEA Grapalat"/>
          <w:sz w:val="24"/>
          <w:szCs w:val="24"/>
          <w:lang w:val="hy-AM" w:eastAsia="x-none"/>
        </w:rPr>
        <w:t xml:space="preserve">արակարգի շնորհումը առաջ է բերում նաև ֆինանսական առավելություններ </w:t>
      </w:r>
      <w:r w:rsidRPr="00E44047">
        <w:rPr>
          <w:rFonts w:ascii="GHEA Grapalat" w:hAnsi="GHEA Grapalat"/>
          <w:sz w:val="24"/>
          <w:szCs w:val="24"/>
          <w:lang w:val="hy-AM" w:eastAsia="x-none"/>
        </w:rPr>
        <w:lastRenderedPageBreak/>
        <w:t>մանկավարժական աշխատողի համար՝ հավելավճարի ձևով։ Խթանելու համար մանկավարժական աշխատողների շարունակական կատարելագործման գործընթացը</w:t>
      </w:r>
      <w:r w:rsidR="0046278E">
        <w:rPr>
          <w:rFonts w:ascii="GHEA Grapalat" w:hAnsi="GHEA Grapalat"/>
          <w:sz w:val="24"/>
          <w:szCs w:val="24"/>
          <w:lang w:val="hy-AM" w:eastAsia="x-none"/>
        </w:rPr>
        <w:t>: Որոշման նախագծով սահմանվել են յուրաքանչյուր տարակարգի համար լրավճարի չափը:</w:t>
      </w:r>
      <w:r w:rsidRPr="00E44047">
        <w:rPr>
          <w:rFonts w:ascii="GHEA Grapalat" w:hAnsi="GHEA Grapalat"/>
          <w:sz w:val="24"/>
          <w:szCs w:val="24"/>
          <w:lang w:val="hy-AM" w:eastAsia="x-none"/>
        </w:rPr>
        <w:t xml:space="preserve"> </w:t>
      </w:r>
    </w:p>
    <w:p w14:paraId="1E0E26A9" w14:textId="77777777" w:rsidR="00341BD1" w:rsidRPr="00F1542B" w:rsidRDefault="00341BD1" w:rsidP="00F1542B">
      <w:pPr>
        <w:pStyle w:val="ListParagraph"/>
        <w:numPr>
          <w:ilvl w:val="3"/>
          <w:numId w:val="1"/>
        </w:numPr>
        <w:tabs>
          <w:tab w:val="left" w:pos="-90"/>
          <w:tab w:val="left" w:pos="851"/>
        </w:tabs>
        <w:spacing w:after="0" w:line="360" w:lineRule="auto"/>
        <w:ind w:left="1530" w:right="85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 w:rsidRPr="00F1542B">
        <w:rPr>
          <w:rFonts w:ascii="GHEA Grapalat" w:eastAsia="GHEA Grapalat" w:hAnsi="GHEA Grapalat" w:cs="GHEA Grapalat"/>
          <w:b/>
          <w:sz w:val="24"/>
          <w:szCs w:val="24"/>
        </w:rPr>
        <w:t>Կարգավորման առարկան</w:t>
      </w:r>
    </w:p>
    <w:p w14:paraId="1FEDE8BB" w14:textId="77777777" w:rsidR="00341BD1" w:rsidRPr="00514043" w:rsidRDefault="00341BD1" w:rsidP="00C62ACF">
      <w:pPr>
        <w:spacing w:after="0" w:line="360" w:lineRule="auto"/>
        <w:ind w:left="630" w:right="850" w:firstLine="450"/>
        <w:jc w:val="both"/>
        <w:rPr>
          <w:rFonts w:ascii="GHEA Grapalat" w:hAnsi="GHEA Grapalat" w:cs="Arial"/>
          <w:sz w:val="24"/>
          <w:szCs w:val="24"/>
          <w:lang w:val="hy-AM"/>
        </w:rPr>
      </w:pPr>
      <w:proofErr w:type="spellStart"/>
      <w:r w:rsidRPr="00514043">
        <w:rPr>
          <w:rFonts w:ascii="GHEA Grapalat" w:eastAsia="GHEA Grapalat" w:hAnsi="GHEA Grapalat" w:cs="GHEA Grapalat"/>
          <w:color w:val="000000"/>
          <w:sz w:val="24"/>
          <w:szCs w:val="24"/>
        </w:rPr>
        <w:t>Սույն</w:t>
      </w:r>
      <w:proofErr w:type="spellEnd"/>
      <w:r w:rsidRPr="00514043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0D21BF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որոշման</w:t>
      </w:r>
      <w:r w:rsidRPr="00514043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514043">
        <w:rPr>
          <w:rFonts w:ascii="GHEA Grapalat" w:eastAsia="GHEA Grapalat" w:hAnsi="GHEA Grapalat" w:cs="GHEA Grapalat"/>
          <w:color w:val="000000"/>
          <w:sz w:val="24"/>
          <w:szCs w:val="24"/>
        </w:rPr>
        <w:t>նախագծի</w:t>
      </w:r>
      <w:proofErr w:type="spellEnd"/>
      <w:r w:rsidRPr="00514043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514043">
        <w:rPr>
          <w:rFonts w:ascii="GHEA Grapalat" w:eastAsia="GHEA Grapalat" w:hAnsi="GHEA Grapalat" w:cs="GHEA Grapalat"/>
          <w:color w:val="000000"/>
          <w:sz w:val="24"/>
          <w:szCs w:val="24"/>
        </w:rPr>
        <w:t>ընդունման</w:t>
      </w:r>
      <w:proofErr w:type="spellEnd"/>
      <w:r w:rsidRPr="00514043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proofErr w:type="spellStart"/>
      <w:r w:rsidRPr="00514043">
        <w:rPr>
          <w:rFonts w:ascii="GHEA Grapalat" w:eastAsia="GHEA Grapalat" w:hAnsi="GHEA Grapalat" w:cs="GHEA Grapalat"/>
          <w:color w:val="000000"/>
          <w:sz w:val="24"/>
          <w:szCs w:val="24"/>
        </w:rPr>
        <w:t>դեպքում</w:t>
      </w:r>
      <w:proofErr w:type="spellEnd"/>
      <w:r w:rsidRPr="00514043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r w:rsidRPr="00514043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կկանոնակարգվի </w:t>
      </w:r>
      <w:r w:rsidRPr="00514043">
        <w:rPr>
          <w:rFonts w:ascii="GHEA Grapalat" w:hAnsi="GHEA Grapalat" w:cs="Arial"/>
          <w:sz w:val="24"/>
          <w:szCs w:val="24"/>
          <w:lang w:val="hy-AM"/>
        </w:rPr>
        <w:t>մասնագիտական</w:t>
      </w:r>
      <w:r w:rsidRPr="005140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4043">
        <w:rPr>
          <w:rFonts w:ascii="GHEA Grapalat" w:hAnsi="GHEA Grapalat" w:cs="Arial"/>
          <w:sz w:val="24"/>
          <w:szCs w:val="24"/>
          <w:lang w:val="hy-AM"/>
        </w:rPr>
        <w:t>պետական</w:t>
      </w:r>
      <w:r w:rsidRPr="005140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4043">
        <w:rPr>
          <w:rFonts w:ascii="GHEA Grapalat" w:hAnsi="GHEA Grapalat" w:cs="Arial"/>
          <w:sz w:val="24"/>
          <w:szCs w:val="24"/>
          <w:lang w:val="hy-AM"/>
        </w:rPr>
        <w:t>ուսումնական</w:t>
      </w:r>
      <w:r w:rsidRPr="005140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4043">
        <w:rPr>
          <w:rFonts w:ascii="GHEA Grapalat" w:hAnsi="GHEA Grapalat" w:cs="Arial"/>
          <w:sz w:val="24"/>
          <w:szCs w:val="24"/>
          <w:lang w:val="hy-AM"/>
        </w:rPr>
        <w:t xml:space="preserve">հաստատությունների </w:t>
      </w:r>
      <w:r w:rsidR="00681694" w:rsidRPr="00681694">
        <w:rPr>
          <w:rFonts w:ascii="GHEA Grapalat" w:hAnsi="GHEA Grapalat" w:cs="Arial"/>
          <w:sz w:val="24"/>
          <w:szCs w:val="24"/>
          <w:lang w:val="hy-AM"/>
        </w:rPr>
        <w:t>տարակարգ ստացած մանկավարժական աշխատողների հավելավճարի չափը</w:t>
      </w:r>
      <w:r w:rsidR="00681694">
        <w:rPr>
          <w:rFonts w:ascii="GHEA Grapalat" w:hAnsi="GHEA Grapalat" w:cs="Arial"/>
          <w:sz w:val="24"/>
          <w:szCs w:val="24"/>
          <w:lang w:val="hy-AM"/>
        </w:rPr>
        <w:t>:</w:t>
      </w:r>
      <w:r w:rsidR="00681694" w:rsidRPr="0068169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0505FE6B" w14:textId="77777777" w:rsidR="00341BD1" w:rsidRPr="00514043" w:rsidRDefault="00341BD1" w:rsidP="00C62ACF">
      <w:pPr>
        <w:pStyle w:val="ListParagraph"/>
        <w:numPr>
          <w:ilvl w:val="3"/>
          <w:numId w:val="1"/>
        </w:numPr>
        <w:tabs>
          <w:tab w:val="left" w:pos="90"/>
        </w:tabs>
        <w:spacing w:after="0" w:line="360" w:lineRule="auto"/>
        <w:ind w:left="630" w:right="85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14043">
        <w:rPr>
          <w:rFonts w:ascii="GHEA Grapalat" w:eastAsia="GHEA Grapalat" w:hAnsi="GHEA Grapalat" w:cs="GHEA Grapalat"/>
          <w:b/>
          <w:sz w:val="24"/>
          <w:szCs w:val="24"/>
          <w:lang w:val="hy-AM"/>
        </w:rPr>
        <w:t>Նախագծի մշակման գործընթացում ներգրավված ինստիտուտները, անձինք և նրանց դիրքորոշումը</w:t>
      </w:r>
    </w:p>
    <w:p w14:paraId="51FDEFFD" w14:textId="77777777" w:rsidR="00341BD1" w:rsidRPr="00514043" w:rsidRDefault="00341BD1" w:rsidP="00C62ACF">
      <w:pPr>
        <w:spacing w:after="0" w:line="360" w:lineRule="auto"/>
        <w:ind w:left="630" w:right="850" w:firstLine="45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514043">
        <w:rPr>
          <w:rFonts w:ascii="GHEA Grapalat" w:eastAsia="GHEA Grapalat" w:hAnsi="GHEA Grapalat" w:cs="GHEA Grapalat"/>
          <w:sz w:val="24"/>
          <w:szCs w:val="24"/>
          <w:lang w:val="hy-AM"/>
        </w:rPr>
        <w:t>Հրամանի նախագիծը մշակվել է Հայաստանի Հանրապետության կրթության, գիտության, մշակույթի և սպորտի նախարարության կողմից։</w:t>
      </w:r>
    </w:p>
    <w:p w14:paraId="15ECA1B1" w14:textId="77777777" w:rsidR="00341BD1" w:rsidRPr="00514043" w:rsidRDefault="00341BD1" w:rsidP="00C62ACF">
      <w:pPr>
        <w:pStyle w:val="ListParagraph"/>
        <w:numPr>
          <w:ilvl w:val="3"/>
          <w:numId w:val="1"/>
        </w:numPr>
        <w:tabs>
          <w:tab w:val="left" w:pos="180"/>
          <w:tab w:val="left" w:pos="540"/>
        </w:tabs>
        <w:spacing w:after="0" w:line="360" w:lineRule="auto"/>
        <w:ind w:left="630" w:right="850" w:firstLine="450"/>
        <w:jc w:val="both"/>
        <w:rPr>
          <w:rFonts w:ascii="GHEA Grapalat" w:hAnsi="GHEA Grapalat" w:cs="Arial Armenian"/>
          <w:sz w:val="24"/>
          <w:szCs w:val="24"/>
        </w:rPr>
      </w:pPr>
      <w:r w:rsidRPr="00514043">
        <w:rPr>
          <w:rFonts w:ascii="GHEA Grapalat" w:hAnsi="GHEA Grapalat" w:cs="Arial Armenian"/>
          <w:b/>
          <w:sz w:val="24"/>
          <w:szCs w:val="24"/>
        </w:rPr>
        <w:t>Կապը ռազմավարական փաստաթղթերի հետ</w:t>
      </w:r>
      <w:r w:rsidRPr="00514043">
        <w:rPr>
          <w:rFonts w:ascii="GHEA Grapalat" w:hAnsi="GHEA Grapalat" w:cs="Arial Armenian"/>
          <w:sz w:val="24"/>
          <w:szCs w:val="24"/>
        </w:rPr>
        <w:t xml:space="preserve">. </w:t>
      </w:r>
    </w:p>
    <w:p w14:paraId="3203C28B" w14:textId="77777777" w:rsidR="009311B8" w:rsidRPr="00FA79EF" w:rsidRDefault="00341BD1" w:rsidP="009311B8">
      <w:pPr>
        <w:tabs>
          <w:tab w:val="left" w:pos="720"/>
          <w:tab w:val="left" w:pos="1260"/>
        </w:tabs>
        <w:spacing w:after="0" w:line="360" w:lineRule="auto"/>
        <w:ind w:left="630" w:right="85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14141B">
        <w:rPr>
          <w:rFonts w:ascii="GHEA Grapalat" w:hAnsi="GHEA Grapalat"/>
          <w:sz w:val="24"/>
          <w:szCs w:val="24"/>
          <w:lang w:val="hy-AM"/>
        </w:rPr>
        <w:t>Հրամանի ն</w:t>
      </w:r>
      <w:proofErr w:type="spellStart"/>
      <w:r w:rsidRPr="0014141B">
        <w:rPr>
          <w:rFonts w:ascii="GHEA Grapalat" w:hAnsi="GHEA Grapalat"/>
          <w:sz w:val="24"/>
          <w:szCs w:val="24"/>
        </w:rPr>
        <w:t>ախագիծը</w:t>
      </w:r>
      <w:proofErr w:type="spellEnd"/>
      <w:r w:rsidRPr="0014141B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14141B">
        <w:rPr>
          <w:rFonts w:ascii="GHEA Grapalat" w:hAnsi="GHEA Grapalat"/>
          <w:sz w:val="24"/>
          <w:szCs w:val="24"/>
        </w:rPr>
        <w:t>բխում</w:t>
      </w:r>
      <w:proofErr w:type="spellEnd"/>
      <w:r w:rsidRPr="0014141B">
        <w:rPr>
          <w:rFonts w:ascii="GHEA Grapalat" w:hAnsi="GHEA Grapalat"/>
          <w:sz w:val="24"/>
          <w:szCs w:val="24"/>
          <w:lang w:val="ru-RU"/>
        </w:rPr>
        <w:t xml:space="preserve"> </w:t>
      </w:r>
      <w:r w:rsidR="00195670" w:rsidRPr="0014141B">
        <w:rPr>
          <w:rFonts w:ascii="GHEA Grapalat" w:hAnsi="GHEA Grapalat"/>
          <w:sz w:val="24"/>
          <w:szCs w:val="24"/>
          <w:lang w:val="hy-AM"/>
        </w:rPr>
        <w:t xml:space="preserve">է </w:t>
      </w:r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«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կրթության</w:t>
      </w:r>
      <w:proofErr w:type="spellEnd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195670" w:rsidRPr="003B78F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2030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="00195670" w:rsidRPr="003B78F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զարգացման</w:t>
      </w:r>
      <w:proofErr w:type="spellEnd"/>
      <w:r w:rsidR="00195670" w:rsidRPr="003B78F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պետական</w:t>
      </w:r>
      <w:proofErr w:type="spellEnd"/>
      <w:r w:rsidR="00195670" w:rsidRPr="003B78F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ծրագիրը</w:t>
      </w:r>
      <w:proofErr w:type="spellEnd"/>
      <w:r w:rsidR="00195670" w:rsidRPr="003B78F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հաստատելու</w:t>
      </w:r>
      <w:proofErr w:type="spellEnd"/>
      <w:r w:rsidR="00195670" w:rsidRPr="003B78F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95670" w:rsidRPr="0014141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մասին</w:t>
      </w:r>
      <w:proofErr w:type="spellEnd"/>
      <w:r w:rsidR="00195670" w:rsidRPr="003B78F9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 xml:space="preserve">» </w:t>
      </w:r>
      <w:r w:rsidR="003743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օրենքի 3</w:t>
      </w:r>
      <w:r w:rsidR="006B4F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գլխի 81-րդ</w:t>
      </w:r>
      <w:r w:rsidR="00D318C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կետի</w:t>
      </w:r>
      <w:r w:rsidR="006B4F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311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6-րդ</w:t>
      </w:r>
      <w:r w:rsidR="00D318C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պարբերության</w:t>
      </w:r>
      <w:r w:rsidR="009311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գ</w:t>
      </w:r>
      <w:r w:rsidR="00E31350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)</w:t>
      </w:r>
      <w:r w:rsidR="009311B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ենթակետի </w:t>
      </w:r>
      <w:r w:rsidR="00FA79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FA79EF" w:rsidRPr="00FA79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գ. արհեստագործական և մասնագիտական կրթության ուսումնական հաստատությունների մանկավարժական աշխատողների համալրման, կատարելագործման ու զարգացման մեխանիզմների ներդրում թափուր տեղի մրցութային համալրման, ատեստավորման և տարակարգերի շնորհման և հավելավճարների սահմանման միջոցով։ Նշված բոլոր գործընթացների հիմքում սահմանել մանկավարժական, մասնագիտական (ոլորտային), կազմակերպչական և առաջնորդման գործառույթների նկարագրերը և դրանց ապահովման չափանիշները</w:t>
      </w:r>
      <w:r w:rsidR="00FA79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»:</w:t>
      </w:r>
    </w:p>
    <w:p w14:paraId="554B0DA9" w14:textId="77777777" w:rsidR="003743A2" w:rsidRPr="003743A2" w:rsidRDefault="003743A2" w:rsidP="00C62ACF">
      <w:pPr>
        <w:tabs>
          <w:tab w:val="left" w:pos="720"/>
          <w:tab w:val="left" w:pos="1260"/>
        </w:tabs>
        <w:spacing w:after="0" w:line="360" w:lineRule="auto"/>
        <w:ind w:left="630" w:right="850" w:firstLine="45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3B57EAF4" w14:textId="77777777" w:rsidR="003743A2" w:rsidRPr="00FA79EF" w:rsidRDefault="003743A2" w:rsidP="00C62ACF">
      <w:pPr>
        <w:tabs>
          <w:tab w:val="left" w:pos="720"/>
          <w:tab w:val="left" w:pos="1260"/>
        </w:tabs>
        <w:spacing w:after="0" w:line="360" w:lineRule="auto"/>
        <w:ind w:left="630" w:right="850" w:firstLine="45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36DD7552" w14:textId="77777777" w:rsidR="0011269F" w:rsidRDefault="0011269F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8EAAD18" w14:textId="77777777" w:rsidR="0011269F" w:rsidRDefault="0011269F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DFF578D" w14:textId="77777777" w:rsidR="00FF2199" w:rsidRDefault="00FF219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7CE69EF" w14:textId="77777777" w:rsidR="00FF2199" w:rsidRDefault="00FF219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4C2A1A8" w14:textId="77777777" w:rsidR="00FF2199" w:rsidRDefault="00FF219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9C08DD7" w14:textId="77777777" w:rsidR="00FF2199" w:rsidRDefault="00FF219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B0E227D" w14:textId="77777777" w:rsidR="009E7229" w:rsidRPr="00EE56FD" w:rsidRDefault="009E722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384DBD6C" w14:textId="77777777" w:rsidR="009E7229" w:rsidRPr="00EE56FD" w:rsidRDefault="009E7229" w:rsidP="0011269F">
      <w:pPr>
        <w:shd w:val="clear" w:color="auto" w:fill="FFFFFF"/>
        <w:spacing w:after="0"/>
        <w:ind w:left="810" w:right="83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կառավարության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 </w:t>
      </w:r>
      <w:r w:rsidRPr="00EE56FD">
        <w:rPr>
          <w:rFonts w:ascii="GHEA Grapalat" w:hAnsi="GHEA Grapalat"/>
          <w:b/>
          <w:sz w:val="24"/>
          <w:szCs w:val="24"/>
          <w:lang w:val="af-ZA"/>
        </w:rPr>
        <w:t>«</w:t>
      </w:r>
      <w:r w:rsidR="0011269F">
        <w:rPr>
          <w:rFonts w:ascii="GHEA Grapalat" w:hAnsi="GHEA Grapalat" w:cs="Arial"/>
          <w:b/>
          <w:sz w:val="24"/>
          <w:szCs w:val="24"/>
          <w:lang w:val="hy-AM"/>
        </w:rPr>
        <w:t>Մ</w:t>
      </w:r>
      <w:r w:rsidR="0011269F" w:rsidRPr="0011269F">
        <w:rPr>
          <w:rFonts w:ascii="GHEA Grapalat" w:hAnsi="GHEA Grapalat" w:cs="Arial"/>
          <w:b/>
          <w:sz w:val="24"/>
          <w:szCs w:val="24"/>
          <w:lang w:val="hy-AM"/>
        </w:rPr>
        <w:t xml:space="preserve">ասնագիտական ուսումնական հաստատությունների </w:t>
      </w:r>
      <w:r w:rsidR="0011269F" w:rsidRPr="0011269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ատեստավորված կամ տարակարգ ստացած մանկավարժական աշխատողների դրույքաչափի փոփոխության </w:t>
      </w:r>
      <w:r w:rsidR="0011269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="0011269F" w:rsidRPr="0011269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հավելավճարի սահմանման կարգը</w:t>
      </w:r>
      <w:r w:rsidR="0011269F" w:rsidRPr="0011269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11269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հաստատելու </w:t>
      </w:r>
      <w:r w:rsidR="0011269F" w:rsidRPr="0011269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մասին</w:t>
      </w:r>
      <w:r w:rsidRPr="00EE56FD">
        <w:rPr>
          <w:rFonts w:ascii="GHEA Grapalat" w:hAnsi="GHEA Grapalat"/>
          <w:b/>
          <w:sz w:val="24"/>
          <w:szCs w:val="24"/>
          <w:lang w:val="af-ZA"/>
        </w:rPr>
        <w:t>»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պետական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բյուջեում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ծախսերի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եկամուտների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էական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ավելացման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նվազեցման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14:paraId="1968B1ED" w14:textId="77777777" w:rsidR="009E7229" w:rsidRPr="00EE56FD" w:rsidRDefault="009E7229" w:rsidP="0011269F">
      <w:pPr>
        <w:shd w:val="clear" w:color="auto" w:fill="FFFFFF" w:themeFill="background1"/>
        <w:tabs>
          <w:tab w:val="left" w:pos="10260"/>
        </w:tabs>
        <w:spacing w:line="276" w:lineRule="auto"/>
        <w:ind w:left="810" w:right="837" w:firstLine="50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07E94D5" w14:textId="77777777" w:rsidR="009E7229" w:rsidRPr="00F27F0D" w:rsidRDefault="009E7229" w:rsidP="00AC45F4">
      <w:pPr>
        <w:shd w:val="clear" w:color="auto" w:fill="FFFFFF" w:themeFill="background1"/>
        <w:tabs>
          <w:tab w:val="left" w:pos="10260"/>
        </w:tabs>
        <w:spacing w:line="276" w:lineRule="auto"/>
        <w:ind w:left="810" w:right="837" w:firstLine="50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56F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կառավարության</w:t>
      </w:r>
      <w:r w:rsidRPr="00F27F0D">
        <w:rPr>
          <w:rFonts w:ascii="GHEA Grapalat" w:hAnsi="GHEA Grapalat"/>
          <w:sz w:val="24"/>
          <w:szCs w:val="24"/>
          <w:lang w:val="fr-FR"/>
        </w:rPr>
        <w:t xml:space="preserve"> </w:t>
      </w:r>
      <w:r w:rsidR="00AC45F4" w:rsidRPr="00F27F0D">
        <w:rPr>
          <w:rFonts w:ascii="GHEA Grapalat" w:hAnsi="GHEA Grapalat"/>
          <w:sz w:val="24"/>
          <w:szCs w:val="24"/>
          <w:lang w:val="af-ZA"/>
        </w:rPr>
        <w:t>«</w:t>
      </w:r>
      <w:r w:rsidR="00AC45F4" w:rsidRPr="00F27F0D">
        <w:rPr>
          <w:rFonts w:ascii="GHEA Grapalat" w:hAnsi="GHEA Grapalat" w:cs="Arial"/>
          <w:sz w:val="24"/>
          <w:szCs w:val="24"/>
          <w:lang w:val="hy-AM"/>
        </w:rPr>
        <w:t xml:space="preserve">Մասնագիտական ուսումնական հաստատությունների </w:t>
      </w:r>
      <w:r w:rsidR="00AC45F4" w:rsidRPr="00F27F0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ատեստավորված կամ տարակարգ ստացած մանկավարժական աշխատողների դրույքաչափի փոփոխության և հավելավճարի սահմանման կարգը</w:t>
      </w:r>
      <w:r w:rsidR="00AC45F4" w:rsidRPr="00F27F0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հաստատելու մասին</w:t>
      </w:r>
      <w:r w:rsidR="00AC45F4" w:rsidRPr="00F27F0D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27F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ընդունումը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բյուջեում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և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7F0D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F27F0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45F4" w:rsidRPr="00F27F0D">
        <w:rPr>
          <w:rFonts w:ascii="GHEA Grapalat" w:hAnsi="GHEA Grapalat" w:cs="Sylfaen"/>
          <w:sz w:val="24"/>
          <w:szCs w:val="24"/>
          <w:lang w:val="hy-AM"/>
        </w:rPr>
        <w:t>կազմելու են.</w:t>
      </w:r>
    </w:p>
    <w:p w14:paraId="73209102" w14:textId="77777777" w:rsidR="00AC45F4" w:rsidRPr="00F27F0D" w:rsidRDefault="00AC45F4" w:rsidP="00613859">
      <w:pPr>
        <w:pStyle w:val="ListParagraph"/>
        <w:numPr>
          <w:ilvl w:val="0"/>
          <w:numId w:val="2"/>
        </w:numPr>
        <w:tabs>
          <w:tab w:val="left" w:pos="1710"/>
        </w:tabs>
        <w:ind w:left="810" w:right="837" w:firstLine="500"/>
        <w:jc w:val="both"/>
        <w:rPr>
          <w:rFonts w:ascii="GHEA Grapalat" w:hAnsi="GHEA Grapalat"/>
          <w:sz w:val="24"/>
          <w:szCs w:val="24"/>
          <w:lang w:val="hy-AM"/>
        </w:rPr>
      </w:pPr>
      <w:r w:rsidRPr="00F27F0D">
        <w:rPr>
          <w:rFonts w:ascii="GHEA Grapalat" w:hAnsi="GHEA Grapalat"/>
          <w:sz w:val="24"/>
          <w:szCs w:val="24"/>
          <w:lang w:val="hy-AM"/>
        </w:rPr>
        <w:t xml:space="preserve">Մասնագիտական ուսումնական հաստատությունների մանկավարժական աշխատողների ատեստավորման համակարգի ներդրման համար` ուղղված մանկավարժական աշխատողների որակի և վարձատրության բարձրացմանը, </w:t>
      </w:r>
      <w:r w:rsidR="00BC5E38" w:rsidRPr="00F27F0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պետական բյուջեից </w:t>
      </w:r>
      <w:r w:rsidRPr="00F27F0D">
        <w:rPr>
          <w:rFonts w:ascii="GHEA Grapalat" w:hAnsi="GHEA Grapalat"/>
          <w:sz w:val="24"/>
          <w:szCs w:val="24"/>
          <w:lang w:val="hy-AM"/>
        </w:rPr>
        <w:t>նախատեսվում է  948,172.0 հազ դրամ, որից 2024 թվականի համար (չորրորդ եամսյակ)՝ 62,720.0 հազ. դրամ, 2025 թվականի համար՝ 223, 952.0 հազ. դրամ, 2026 թվականի համար՝ 294,000.0 հազ. դրամ, 367,500.0 հազ. դրամ:</w:t>
      </w:r>
    </w:p>
    <w:p w14:paraId="61C67529" w14:textId="28BE1CFF" w:rsidR="00575268" w:rsidRPr="00F27F0D" w:rsidRDefault="00AC45F4" w:rsidP="00575268">
      <w:pPr>
        <w:pStyle w:val="ListParagraph"/>
        <w:numPr>
          <w:ilvl w:val="0"/>
          <w:numId w:val="2"/>
        </w:numPr>
        <w:tabs>
          <w:tab w:val="left" w:pos="1710"/>
        </w:tabs>
        <w:ind w:left="810" w:right="837" w:firstLine="500"/>
        <w:jc w:val="both"/>
        <w:rPr>
          <w:rFonts w:ascii="GHEA Grapalat" w:hAnsi="GHEA Grapalat"/>
          <w:sz w:val="24"/>
          <w:szCs w:val="24"/>
          <w:lang w:val="hy-AM"/>
        </w:rPr>
      </w:pPr>
      <w:r w:rsidRPr="00F27F0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Մասնագիտական ուսումնական հաստատությունների մանկավարժական աշխատողների տարակարգի շնորհման արդյունքում հավելավճարի տրամադրման համար </w:t>
      </w:r>
      <w:r w:rsidR="00BC5E38" w:rsidRPr="00F27F0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պետական բյուջեից </w:t>
      </w:r>
      <w:r w:rsidRPr="00F27F0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նախատեսվում է  715,853.0 հազ. դրամ, որից 2025 թվականի համար (չորրորդ եռամսյակ)՝ 9,360.0 հազ. դրամ</w:t>
      </w:r>
      <w:r w:rsidRPr="00F27F0D">
        <w:rPr>
          <w:rFonts w:ascii="GHEA Grapalat" w:hAnsi="GHEA Grapalat"/>
          <w:sz w:val="24"/>
          <w:szCs w:val="24"/>
          <w:lang w:val="hy-AM"/>
        </w:rPr>
        <w:t>, 2026 թվականի համար՝ 258,336.0 հազ. դրամ, 2027 թվականի համար՝ 448,157.0 հազ.դրամ:</w:t>
      </w:r>
    </w:p>
    <w:p w14:paraId="321F950B" w14:textId="36772352" w:rsidR="00E96685" w:rsidRPr="00E96685" w:rsidRDefault="00BB0E3D" w:rsidP="00575268">
      <w:pPr>
        <w:pStyle w:val="ListParagraph"/>
        <w:numPr>
          <w:ilvl w:val="0"/>
          <w:numId w:val="2"/>
        </w:numPr>
        <w:tabs>
          <w:tab w:val="left" w:pos="1710"/>
        </w:tabs>
        <w:ind w:left="810" w:right="837" w:firstLine="500"/>
        <w:jc w:val="both"/>
        <w:rPr>
          <w:rFonts w:ascii="GHEA Grapalat" w:hAnsi="GHEA Grapalat"/>
          <w:sz w:val="24"/>
          <w:szCs w:val="24"/>
          <w:lang w:val="hy-AM"/>
        </w:rPr>
      </w:pPr>
      <w:r w:rsidRPr="00E96685">
        <w:rPr>
          <w:rFonts w:ascii="GHEA Grapalat" w:hAnsi="GHEA Grapalat"/>
          <w:sz w:val="24"/>
          <w:szCs w:val="24"/>
          <w:lang w:val="hy-AM"/>
        </w:rPr>
        <w:t>Մասնագիտական</w:t>
      </w:r>
      <w:r w:rsidRPr="00E96685">
        <w:rPr>
          <w:rFonts w:cs="Calibri"/>
          <w:sz w:val="24"/>
          <w:szCs w:val="24"/>
          <w:lang w:val="hy-AM"/>
        </w:rPr>
        <w:t> </w:t>
      </w:r>
      <w:r w:rsidRPr="00E96685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 հանրակրթական առարկաներ դասավանդող մանկավարժական աշխատողների կամավոր ատեստավորման համակարգի գործարկման համար ՀՀ պետական բյուջեից </w:t>
      </w:r>
      <w:r w:rsidRPr="00BC5E38">
        <w:rPr>
          <w:rFonts w:ascii="GHEA Grapalat" w:hAnsi="GHEA Grapalat"/>
          <w:sz w:val="24"/>
          <w:szCs w:val="24"/>
          <w:lang w:val="hy-AM"/>
        </w:rPr>
        <w:t xml:space="preserve">նախատեսվում է </w:t>
      </w:r>
      <w:r w:rsidR="00E96685" w:rsidRPr="00E96685">
        <w:rPr>
          <w:rFonts w:ascii="GHEA Grapalat" w:hAnsi="GHEA Grapalat"/>
          <w:sz w:val="24"/>
          <w:szCs w:val="24"/>
          <w:lang w:val="hy-AM"/>
        </w:rPr>
        <w:t>1,095,808.0</w:t>
      </w:r>
      <w:r w:rsidRPr="00BB0E3D">
        <w:rPr>
          <w:rFonts w:ascii="GHEA Grapalat" w:hAnsi="GHEA Grapalat"/>
          <w:sz w:val="24"/>
          <w:szCs w:val="24"/>
          <w:lang w:val="hy-AM"/>
        </w:rPr>
        <w:t xml:space="preserve"> հազ. դրամ, որի 202</w:t>
      </w:r>
      <w:r w:rsidRPr="00E96685">
        <w:rPr>
          <w:rFonts w:ascii="GHEA Grapalat" w:hAnsi="GHEA Grapalat"/>
          <w:sz w:val="24"/>
          <w:szCs w:val="24"/>
          <w:lang w:val="hy-AM"/>
        </w:rPr>
        <w:t>4</w:t>
      </w:r>
      <w:r w:rsidRPr="00BB0E3D">
        <w:rPr>
          <w:rFonts w:ascii="GHEA Grapalat" w:hAnsi="GHEA Grapalat"/>
          <w:sz w:val="24"/>
          <w:szCs w:val="24"/>
          <w:lang w:val="hy-AM"/>
        </w:rPr>
        <w:t xml:space="preserve"> թվականի համար՝ </w:t>
      </w:r>
      <w:r w:rsidR="00E96685" w:rsidRPr="00E96685">
        <w:rPr>
          <w:rFonts w:ascii="GHEA Grapalat" w:hAnsi="GHEA Grapalat"/>
          <w:sz w:val="24"/>
          <w:szCs w:val="24"/>
          <w:lang w:val="hy-AM"/>
        </w:rPr>
        <w:t xml:space="preserve">103,536.0 հազ. դրամ, 2025 թվականի համար՝ 156,000.0 հազ. դրամ, 2026 թվականի համար՝  383,088.0 հազ. դրամ, 2027 թվականի համար 453,184.0 հազ. դրամ:   </w:t>
      </w:r>
    </w:p>
    <w:p w14:paraId="0DAAF1EB" w14:textId="092D4509" w:rsidR="00575268" w:rsidRPr="00575268" w:rsidRDefault="00575268" w:rsidP="00575268">
      <w:pPr>
        <w:pStyle w:val="ListParagraph"/>
        <w:numPr>
          <w:ilvl w:val="0"/>
          <w:numId w:val="2"/>
        </w:numPr>
        <w:tabs>
          <w:tab w:val="left" w:pos="1710"/>
        </w:tabs>
        <w:ind w:left="810" w:right="837" w:firstLine="50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Մասնագիտական</w:t>
      </w:r>
      <w:r w:rsidRPr="00BB0E3D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ուսունական հաստատությունների միջնակարգ կրթության երրորդ մակարդակին համապատասխան առարկայական ծրագիր վարող մանկավարժական աշխատողներին տարակարգի շնորհման արդյունքում հավելավճարի տրամադրման համար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պետական բյուջեից </w:t>
      </w:r>
      <w:r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նախատեսվում է </w:t>
      </w:r>
      <w:r w:rsidR="00BB0E3D"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820,450.0</w:t>
      </w:r>
      <w:r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հազ դրամ, որից  2025 թվականի համար՝ </w:t>
      </w:r>
      <w:r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11</w:t>
      </w:r>
      <w:r w:rsidR="00BB0E3D"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700.0 հազար դրամ</w:t>
      </w:r>
      <w:r w:rsidRPr="00BB0E3D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2026 թվականի համար՝ </w:t>
      </w:r>
      <w:r w:rsidR="00BB0E3D" w:rsidRPr="00BB0E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340,000.0, 2027 թվականի համար՝ 468,750.0:</w:t>
      </w:r>
    </w:p>
    <w:p w14:paraId="0511A6A0" w14:textId="424C8C30" w:rsidR="00FF2199" w:rsidRPr="00AC45F4" w:rsidRDefault="00FF2199" w:rsidP="00FF2199">
      <w:pPr>
        <w:pStyle w:val="ListParagraph"/>
        <w:tabs>
          <w:tab w:val="left" w:pos="1710"/>
        </w:tabs>
        <w:ind w:left="810" w:right="837" w:firstLine="50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Վերոնշյալ հաշվարկները ներառված են նաև </w:t>
      </w:r>
      <w:r w:rsidR="00C1767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ՀՀ կրթության, գիտության, մշակույթի և սպորտի նախարարության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2024-2025 թվականների բյուջետային տարեկան հայտերում, ինչպես նաև 2025-2027 թվականների միջնաժամկետ ծախսային ծրագրում:</w:t>
      </w:r>
    </w:p>
    <w:p w14:paraId="1131FE87" w14:textId="77777777" w:rsidR="00AC45F4" w:rsidRPr="00E26E22" w:rsidRDefault="00AC45F4" w:rsidP="00AC45F4">
      <w:pPr>
        <w:shd w:val="clear" w:color="auto" w:fill="FFFFFF"/>
        <w:spacing w:after="0" w:line="360" w:lineRule="auto"/>
        <w:ind w:left="-630" w:firstLine="375"/>
        <w:jc w:val="both"/>
        <w:rPr>
          <w:rFonts w:ascii="GHEA Grapalat" w:hAnsi="GHEA Grapalat"/>
          <w:sz w:val="24"/>
          <w:szCs w:val="24"/>
          <w:lang w:val="hy-AM"/>
        </w:rPr>
      </w:pPr>
    </w:p>
    <w:p w14:paraId="254D0063" w14:textId="77777777" w:rsidR="009E7229" w:rsidRDefault="009E722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both"/>
        <w:rPr>
          <w:rFonts w:ascii="GHEA Grapalat" w:hAnsi="GHEA Grapalat"/>
          <w:lang w:val="hy-AM"/>
        </w:rPr>
      </w:pPr>
    </w:p>
    <w:p w14:paraId="16148EEA" w14:textId="77777777" w:rsidR="009E7229" w:rsidRPr="00EE56FD" w:rsidRDefault="009E722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both"/>
        <w:rPr>
          <w:rFonts w:ascii="GHEA Grapalat" w:hAnsi="GHEA Grapalat"/>
          <w:lang w:val="hy-AM"/>
        </w:rPr>
      </w:pPr>
    </w:p>
    <w:p w14:paraId="2DBB5C49" w14:textId="77777777" w:rsidR="009E7229" w:rsidRPr="00EE56FD" w:rsidRDefault="009E7229" w:rsidP="009E7229">
      <w:pPr>
        <w:shd w:val="clear" w:color="auto" w:fill="FFFFFF" w:themeFill="background1"/>
        <w:tabs>
          <w:tab w:val="left" w:pos="540"/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E56FD">
        <w:rPr>
          <w:rFonts w:ascii="GHEA Grapalat" w:hAnsi="GHEA Grapalat"/>
          <w:b/>
          <w:sz w:val="24"/>
          <w:szCs w:val="24"/>
          <w:lang w:val="nb-NO"/>
        </w:rPr>
        <w:t>ՏԵՂԵԿԱՆՔ</w:t>
      </w:r>
    </w:p>
    <w:p w14:paraId="07D0159E" w14:textId="77777777" w:rsidR="009E7229" w:rsidRPr="00EE56FD" w:rsidRDefault="009E722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/>
          <w:b/>
          <w:sz w:val="24"/>
          <w:szCs w:val="24"/>
          <w:lang w:val="nb-NO"/>
        </w:rPr>
      </w:pP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կառավարության</w:t>
      </w:r>
      <w:r w:rsidRPr="00EE56FD">
        <w:rPr>
          <w:rFonts w:ascii="GHEA Grapalat" w:hAnsi="GHEA Grapalat"/>
          <w:b/>
          <w:sz w:val="24"/>
          <w:szCs w:val="24"/>
          <w:lang w:val="fr-FR"/>
        </w:rPr>
        <w:t xml:space="preserve">  </w:t>
      </w:r>
      <w:r w:rsidR="0011269F" w:rsidRPr="00EE56FD">
        <w:rPr>
          <w:rFonts w:ascii="GHEA Grapalat" w:hAnsi="GHEA Grapalat"/>
          <w:b/>
          <w:sz w:val="24"/>
          <w:szCs w:val="24"/>
          <w:lang w:val="af-ZA"/>
        </w:rPr>
        <w:t>«</w:t>
      </w:r>
      <w:r w:rsidR="0011269F">
        <w:rPr>
          <w:rFonts w:ascii="GHEA Grapalat" w:hAnsi="GHEA Grapalat" w:cs="Arial"/>
          <w:b/>
          <w:sz w:val="24"/>
          <w:szCs w:val="24"/>
          <w:lang w:val="hy-AM"/>
        </w:rPr>
        <w:t>Մ</w:t>
      </w:r>
      <w:r w:rsidR="0011269F" w:rsidRPr="0011269F">
        <w:rPr>
          <w:rFonts w:ascii="GHEA Grapalat" w:hAnsi="GHEA Grapalat" w:cs="Arial"/>
          <w:b/>
          <w:sz w:val="24"/>
          <w:szCs w:val="24"/>
          <w:lang w:val="hy-AM"/>
        </w:rPr>
        <w:t xml:space="preserve">ասնագիտական ուսումնական հաստատությունների </w:t>
      </w:r>
      <w:r w:rsidR="0011269F" w:rsidRPr="0011269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ատեստավորված կամ տարակարգ ստացած մանկավարժական աշխատողների դրույքաչափի փոփոխության </w:t>
      </w:r>
      <w:r w:rsidR="0011269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և</w:t>
      </w:r>
      <w:r w:rsidR="0011269F" w:rsidRPr="0011269F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հավելավճարի սահմանման կարգը</w:t>
      </w:r>
      <w:r w:rsidR="0011269F" w:rsidRPr="0011269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11269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հաստատելու </w:t>
      </w:r>
      <w:r w:rsidR="0011269F" w:rsidRPr="0011269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մասին</w:t>
      </w:r>
      <w:r w:rsidR="0011269F" w:rsidRPr="00EE56FD">
        <w:rPr>
          <w:rFonts w:ascii="GHEA Grapalat" w:hAnsi="GHEA Grapalat"/>
          <w:b/>
          <w:sz w:val="24"/>
          <w:szCs w:val="24"/>
          <w:lang w:val="af-ZA"/>
        </w:rPr>
        <w:t>»</w:t>
      </w:r>
      <w:r w:rsidR="0011269F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E56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/>
          <w:b/>
          <w:sz w:val="24"/>
          <w:szCs w:val="24"/>
          <w:lang w:val="nb-NO"/>
        </w:rPr>
        <w:t>կապակցությամբ այլ նորմատիվ իրավական ակտերի ընդունման անհրաժեշտության մասին</w:t>
      </w:r>
    </w:p>
    <w:p w14:paraId="54DA119C" w14:textId="77777777" w:rsidR="009E7229" w:rsidRPr="00EE56FD" w:rsidRDefault="009E722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center"/>
        <w:rPr>
          <w:rFonts w:ascii="GHEA Grapalat" w:hAnsi="GHEA Grapalat" w:cs="Sylfaen"/>
          <w:b/>
          <w:lang w:val="hy-AM"/>
        </w:rPr>
      </w:pPr>
    </w:p>
    <w:p w14:paraId="4CE264E3" w14:textId="77777777" w:rsidR="009E7229" w:rsidRPr="00020094" w:rsidRDefault="009E7229" w:rsidP="009E7229">
      <w:pPr>
        <w:shd w:val="clear" w:color="auto" w:fill="FFFFFF" w:themeFill="background1"/>
        <w:tabs>
          <w:tab w:val="left" w:pos="10260"/>
        </w:tabs>
        <w:spacing w:line="276" w:lineRule="auto"/>
        <w:ind w:left="720" w:right="837" w:firstLine="500"/>
        <w:jc w:val="both"/>
        <w:rPr>
          <w:rFonts w:ascii="GHEA Grapalat" w:hAnsi="GHEA Grapalat"/>
          <w:sz w:val="24"/>
          <w:szCs w:val="24"/>
          <w:lang w:val="nb-NO"/>
        </w:rPr>
      </w:pPr>
      <w:r w:rsidRPr="00EE56FD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կառավարության</w:t>
      </w:r>
      <w:r w:rsidRPr="00EE56FD">
        <w:rPr>
          <w:rFonts w:ascii="GHEA Grapalat" w:hAnsi="GHEA Grapalat"/>
          <w:sz w:val="24"/>
          <w:szCs w:val="24"/>
          <w:lang w:val="fr-FR"/>
        </w:rPr>
        <w:t xml:space="preserve"> </w:t>
      </w:r>
      <w:r w:rsidR="0011269F" w:rsidRPr="0011269F">
        <w:rPr>
          <w:rFonts w:ascii="GHEA Grapalat" w:hAnsi="GHEA Grapalat"/>
          <w:sz w:val="24"/>
          <w:szCs w:val="24"/>
          <w:lang w:val="af-ZA"/>
        </w:rPr>
        <w:t>«</w:t>
      </w:r>
      <w:r w:rsidR="0011269F" w:rsidRPr="0011269F">
        <w:rPr>
          <w:rFonts w:ascii="GHEA Grapalat" w:hAnsi="GHEA Grapalat" w:cs="Arial"/>
          <w:sz w:val="24"/>
          <w:szCs w:val="24"/>
          <w:lang w:val="hy-AM"/>
        </w:rPr>
        <w:t xml:space="preserve">Մասնագիտական ուսումնական հաստատությունների </w:t>
      </w:r>
      <w:r w:rsidR="0011269F" w:rsidRPr="0011269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ատեստավորված կամ տարակարգ ստացած մանկավարժական աշխատողների դրույքաչափի փոփոխության և հավելավճարի սահմանման կարգը</w:t>
      </w:r>
      <w:r w:rsidR="0011269F" w:rsidRPr="0011269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հաստատելու մասին</w:t>
      </w:r>
      <w:r w:rsidR="0011269F" w:rsidRPr="0011269F">
        <w:rPr>
          <w:rFonts w:ascii="GHEA Grapalat" w:hAnsi="GHEA Grapalat"/>
          <w:sz w:val="24"/>
          <w:szCs w:val="24"/>
          <w:lang w:val="af-ZA"/>
        </w:rPr>
        <w:t>»</w:t>
      </w:r>
      <w:r w:rsidR="0011269F" w:rsidRPr="00EE56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56FD">
        <w:rPr>
          <w:rFonts w:ascii="GHEA Grapalat" w:hAnsi="GHEA Grapalat"/>
          <w:sz w:val="24"/>
          <w:szCs w:val="24"/>
          <w:lang w:val="nb-NO"/>
        </w:rPr>
        <w:t xml:space="preserve">կապակցությամբ այլ նորմատիվ իրավական ակտերի ընդունման </w:t>
      </w:r>
      <w:r w:rsidRPr="00EE56FD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E56FD">
        <w:rPr>
          <w:rFonts w:ascii="GHEA Grapalat" w:hAnsi="GHEA Grapalat"/>
          <w:sz w:val="24"/>
          <w:szCs w:val="24"/>
          <w:lang w:val="nb-NO"/>
        </w:rPr>
        <w:t>անհրաժեշտություն չկա:</w:t>
      </w:r>
    </w:p>
    <w:p w14:paraId="244542CA" w14:textId="77777777" w:rsidR="009E7229" w:rsidRPr="00020094" w:rsidRDefault="009E7229" w:rsidP="009E7229">
      <w:pPr>
        <w:shd w:val="clear" w:color="auto" w:fill="FFFFFF" w:themeFill="background1"/>
        <w:spacing w:line="360" w:lineRule="auto"/>
        <w:ind w:left="720" w:right="837" w:firstLine="500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14:paraId="10200F8F" w14:textId="77777777" w:rsidR="009E7229" w:rsidRPr="00020094" w:rsidRDefault="009E7229" w:rsidP="009E7229">
      <w:pPr>
        <w:shd w:val="clear" w:color="auto" w:fill="FFFFFF" w:themeFill="background1"/>
        <w:ind w:left="720" w:right="837" w:firstLine="500"/>
        <w:rPr>
          <w:rFonts w:ascii="GHEA Grapalat" w:hAnsi="GHEA Grapalat"/>
          <w:lang w:val="hy-AM"/>
        </w:rPr>
      </w:pPr>
    </w:p>
    <w:p w14:paraId="3901A210" w14:textId="77777777" w:rsidR="00884C07" w:rsidRPr="00264A2D" w:rsidRDefault="00884C07" w:rsidP="009E7229">
      <w:pPr>
        <w:spacing w:after="0"/>
        <w:ind w:left="720" w:right="837" w:firstLine="500"/>
        <w:rPr>
          <w:lang w:val="hy-AM"/>
        </w:rPr>
      </w:pPr>
    </w:p>
    <w:sectPr w:rsidR="00884C07" w:rsidRPr="00264A2D" w:rsidSect="005E6B5D">
      <w:pgSz w:w="12240" w:h="15840"/>
      <w:pgMar w:top="720" w:right="191" w:bottom="108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2285"/>
    <w:multiLevelType w:val="hybridMultilevel"/>
    <w:tmpl w:val="56845B2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2B6C3150">
      <w:start w:val="1"/>
      <w:numFmt w:val="decimal"/>
      <w:lvlText w:val="%4."/>
      <w:lvlJc w:val="left"/>
      <w:pPr>
        <w:ind w:left="3447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21E40EA"/>
    <w:multiLevelType w:val="hybridMultilevel"/>
    <w:tmpl w:val="C32AD4FE"/>
    <w:lvl w:ilvl="0" w:tplc="960CD910">
      <w:start w:val="1"/>
      <w:numFmt w:val="decimal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24"/>
    <w:rsid w:val="00060D54"/>
    <w:rsid w:val="000C6B72"/>
    <w:rsid w:val="000D21BF"/>
    <w:rsid w:val="0011269F"/>
    <w:rsid w:val="0014141B"/>
    <w:rsid w:val="0017538A"/>
    <w:rsid w:val="0017568F"/>
    <w:rsid w:val="00195670"/>
    <w:rsid w:val="00200551"/>
    <w:rsid w:val="002200E5"/>
    <w:rsid w:val="0026167A"/>
    <w:rsid w:val="00264A2D"/>
    <w:rsid w:val="002972B1"/>
    <w:rsid w:val="002A7D6C"/>
    <w:rsid w:val="002B489A"/>
    <w:rsid w:val="002E4A01"/>
    <w:rsid w:val="00333B39"/>
    <w:rsid w:val="00341BD1"/>
    <w:rsid w:val="00351BA5"/>
    <w:rsid w:val="003743A2"/>
    <w:rsid w:val="003815C9"/>
    <w:rsid w:val="003944E0"/>
    <w:rsid w:val="003B78F9"/>
    <w:rsid w:val="003E65FE"/>
    <w:rsid w:val="0043577A"/>
    <w:rsid w:val="0046278E"/>
    <w:rsid w:val="00483126"/>
    <w:rsid w:val="004C5E9A"/>
    <w:rsid w:val="004D61B2"/>
    <w:rsid w:val="004F43D2"/>
    <w:rsid w:val="005106F5"/>
    <w:rsid w:val="005151E0"/>
    <w:rsid w:val="00575268"/>
    <w:rsid w:val="005E6B5D"/>
    <w:rsid w:val="005F56B8"/>
    <w:rsid w:val="00634915"/>
    <w:rsid w:val="006633AB"/>
    <w:rsid w:val="00674A28"/>
    <w:rsid w:val="00681694"/>
    <w:rsid w:val="006A6A85"/>
    <w:rsid w:val="006B4FCB"/>
    <w:rsid w:val="006D08F3"/>
    <w:rsid w:val="00731624"/>
    <w:rsid w:val="00734ED4"/>
    <w:rsid w:val="0080248D"/>
    <w:rsid w:val="00806A54"/>
    <w:rsid w:val="00855247"/>
    <w:rsid w:val="00876292"/>
    <w:rsid w:val="00884C07"/>
    <w:rsid w:val="008937EF"/>
    <w:rsid w:val="008A4364"/>
    <w:rsid w:val="008D2164"/>
    <w:rsid w:val="009311B8"/>
    <w:rsid w:val="0094723E"/>
    <w:rsid w:val="009B022B"/>
    <w:rsid w:val="009E7229"/>
    <w:rsid w:val="009F6534"/>
    <w:rsid w:val="00AC45F4"/>
    <w:rsid w:val="00B715C3"/>
    <w:rsid w:val="00B7226B"/>
    <w:rsid w:val="00B75A2A"/>
    <w:rsid w:val="00BB0E3D"/>
    <w:rsid w:val="00BC5E38"/>
    <w:rsid w:val="00C1767D"/>
    <w:rsid w:val="00C61749"/>
    <w:rsid w:val="00C62ACF"/>
    <w:rsid w:val="00C75BF2"/>
    <w:rsid w:val="00CF50FB"/>
    <w:rsid w:val="00CF69BF"/>
    <w:rsid w:val="00D318C8"/>
    <w:rsid w:val="00D84DBB"/>
    <w:rsid w:val="00E1509A"/>
    <w:rsid w:val="00E22DE6"/>
    <w:rsid w:val="00E27BE0"/>
    <w:rsid w:val="00E31350"/>
    <w:rsid w:val="00E84E6E"/>
    <w:rsid w:val="00E91A57"/>
    <w:rsid w:val="00E96685"/>
    <w:rsid w:val="00EA456D"/>
    <w:rsid w:val="00EA7A8D"/>
    <w:rsid w:val="00EB51D8"/>
    <w:rsid w:val="00F1542B"/>
    <w:rsid w:val="00F27F0D"/>
    <w:rsid w:val="00F43243"/>
    <w:rsid w:val="00F519B5"/>
    <w:rsid w:val="00F97791"/>
    <w:rsid w:val="00FA79EF"/>
    <w:rsid w:val="00FC0F77"/>
    <w:rsid w:val="00FE6DBE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D78F"/>
  <w15:chartTrackingRefBased/>
  <w15:docId w15:val="{90C2F6A3-F9EF-4852-9AC8-41ABB708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1BD1"/>
    <w:rPr>
      <w:b/>
      <w:bCs/>
    </w:rPr>
  </w:style>
  <w:style w:type="paragraph" w:styleId="ListParagraph">
    <w:name w:val="List Paragraph"/>
    <w:basedOn w:val="Normal"/>
    <w:uiPriority w:val="34"/>
    <w:qFormat/>
    <w:rsid w:val="00341BD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ru-RU"/>
    </w:rPr>
  </w:style>
  <w:style w:type="table" w:customStyle="1" w:styleId="1">
    <w:name w:val="Сетка таблицы1"/>
    <w:basedOn w:val="TableNormal"/>
    <w:next w:val="TableGrid"/>
    <w:uiPriority w:val="39"/>
    <w:rsid w:val="004357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3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259D5-CD18-4837-AB7D-E941096B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>https:/mul2-edu.gov.am/tasks/1624370/oneclick/himnavorum-trakarg25.09.2024.docx?token=e347d2c852b7a4258efcd67b7185123a</cp:keywords>
  <dc:description/>
  <cp:lastModifiedBy>User</cp:lastModifiedBy>
  <cp:revision>2</cp:revision>
  <dcterms:created xsi:type="dcterms:W3CDTF">2024-10-04T12:19:00Z</dcterms:created>
  <dcterms:modified xsi:type="dcterms:W3CDTF">2024-10-04T12:19:00Z</dcterms:modified>
</cp:coreProperties>
</file>