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D0F1F" w14:textId="77777777" w:rsidR="004D3FBC" w:rsidRPr="00FC3932" w:rsidRDefault="004D3FBC" w:rsidP="00B141E4">
      <w:pPr>
        <w:tabs>
          <w:tab w:val="left" w:pos="90"/>
          <w:tab w:val="center" w:pos="4769"/>
        </w:tabs>
        <w:spacing w:after="0" w:line="360" w:lineRule="auto"/>
        <w:ind w:left="-720" w:right="-41" w:firstLine="720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FC3932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ՀԻՄՆԱՎՈՐՈՒՄ</w:t>
      </w:r>
    </w:p>
    <w:p w14:paraId="26ECECD1" w14:textId="49C041E6" w:rsidR="00760648" w:rsidRPr="007542AC" w:rsidRDefault="00462A44" w:rsidP="00B141E4">
      <w:pPr>
        <w:tabs>
          <w:tab w:val="left" w:pos="993"/>
        </w:tabs>
        <w:spacing w:after="0" w:line="360" w:lineRule="auto"/>
        <w:ind w:firstLine="567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7542A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>«</w:t>
      </w:r>
      <w:r w:rsidR="007718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 xml:space="preserve">ՀՀ-ՈՒՄ </w:t>
      </w:r>
      <w:r w:rsidRPr="007542A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 w:eastAsia="en-GB"/>
        </w:rPr>
        <w:t>ՍՏՈՒԳՈՒՄՆԵՐԻ</w:t>
      </w:r>
      <w:r w:rsidRPr="007542A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7542A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 w:eastAsia="en-GB"/>
        </w:rPr>
        <w:t>ԿԱԶՄԱԿԵՐՊՄԱՆ</w:t>
      </w:r>
      <w:r w:rsidRPr="007542A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7542A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 w:eastAsia="en-GB"/>
        </w:rPr>
        <w:t>ԵՎ</w:t>
      </w:r>
      <w:r w:rsidRPr="007542A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7542A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 w:eastAsia="en-GB"/>
        </w:rPr>
        <w:t>ԱՆՑԿԱՑՄԱՆ</w:t>
      </w:r>
      <w:r w:rsidRPr="007542A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7542AC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 w:eastAsia="en-GB"/>
        </w:rPr>
        <w:t>ՄԱՍԻՆ</w:t>
      </w:r>
      <w:r w:rsidR="00664C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»</w:t>
      </w:r>
      <w:r w:rsidRPr="007542A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7542A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ՕՐԵՆՔՈՒՄ</w:t>
      </w:r>
      <w:r w:rsidRPr="007542A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7542A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ՓՈՓՈԽՈՒԹՅՈՒՆՆԵՐ</w:t>
      </w:r>
      <w:r w:rsidRPr="007542A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7542A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ԵՎ</w:t>
      </w:r>
      <w:r w:rsidRPr="007542A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7542A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ԼՐԱՑՈՒՄՆԵՐ</w:t>
      </w:r>
      <w:r w:rsidRPr="007542A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7542A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ԿԱՏԱՐԵԼՈՒ</w:t>
      </w:r>
      <w:r w:rsidRPr="007542A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7542A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ՄԱՍԻՆ»</w:t>
      </w:r>
      <w:r w:rsidRPr="007542A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64C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ՕՐԵՆՔԻ </w:t>
      </w:r>
      <w:bookmarkStart w:id="0" w:name="_GoBack"/>
      <w:bookmarkEnd w:id="0"/>
      <w:r w:rsidR="00771889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ԵՎ ՀԱՐԱԿԻՑ </w:t>
      </w:r>
      <w:r w:rsidR="004E692E" w:rsidRPr="007542A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ՕՐԵՆՔՆԵՐԻ ՆԱԽԱԳԾԵՐԻ</w:t>
      </w:r>
      <w:r w:rsidR="004E692E" w:rsidRPr="007542A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</w:p>
    <w:p w14:paraId="37BBF38C" w14:textId="77777777" w:rsidR="00771889" w:rsidRDefault="00771889" w:rsidP="00B141E4">
      <w:pPr>
        <w:spacing w:line="360" w:lineRule="auto"/>
        <w:ind w:left="-720" w:right="-41" w:firstLine="72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14:paraId="6A45C61F" w14:textId="7B8851ED" w:rsidR="004D3FBC" w:rsidRPr="00FC3932" w:rsidRDefault="004D3FBC" w:rsidP="00B141E4">
      <w:pPr>
        <w:spacing w:line="360" w:lineRule="auto"/>
        <w:ind w:left="-720" w:right="-41" w:firstLine="72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1.</w:t>
      </w:r>
      <w:r w:rsidRPr="00FC393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Կարգավորման ենթակա ոլորտի կամ խնդրի սահմանումը</w:t>
      </w:r>
    </w:p>
    <w:p w14:paraId="11CE75F2" w14:textId="5B24B6A1" w:rsidR="00AC4D89" w:rsidRPr="00646FAE" w:rsidRDefault="00771889" w:rsidP="00B141E4">
      <w:pPr>
        <w:spacing w:after="0" w:line="360" w:lineRule="auto"/>
        <w:ind w:left="-720" w:right="-41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GB"/>
        </w:rPr>
        <w:t>«</w:t>
      </w:r>
      <w:r w:rsidR="00D776FB" w:rsidRPr="00D776F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GB"/>
        </w:rPr>
        <w:t>Հայաստանի Հանրապետությունում</w:t>
      </w:r>
      <w:r w:rsidR="00D776FB" w:rsidRPr="00D776FB">
        <w:rPr>
          <w:rFonts w:ascii="Calibri" w:eastAsia="Times New Roman" w:hAnsi="Calibri" w:cs="Calibri"/>
          <w:bCs/>
          <w:color w:val="000000"/>
          <w:sz w:val="24"/>
          <w:szCs w:val="24"/>
          <w:lang w:val="hy-AM" w:eastAsia="en-GB"/>
        </w:rPr>
        <w:t> </w:t>
      </w:r>
      <w:r w:rsidR="00D776FB" w:rsidRPr="00D776FB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en-GB"/>
        </w:rPr>
        <w:t>ստուգումների</w:t>
      </w:r>
      <w:r w:rsidR="00D776FB" w:rsidRPr="00D776F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GB"/>
        </w:rPr>
        <w:t xml:space="preserve"> </w:t>
      </w:r>
      <w:r w:rsidR="00D776FB" w:rsidRPr="00D776FB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en-GB"/>
        </w:rPr>
        <w:t>կազմակերպման</w:t>
      </w:r>
      <w:r w:rsidR="00D776FB" w:rsidRPr="00D776F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GB"/>
        </w:rPr>
        <w:t xml:space="preserve"> </w:t>
      </w:r>
      <w:r w:rsidR="00D776FB" w:rsidRPr="00D776FB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en-GB"/>
        </w:rPr>
        <w:t>և</w:t>
      </w:r>
      <w:r w:rsidR="00D776FB" w:rsidRPr="00D776F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GB"/>
        </w:rPr>
        <w:t xml:space="preserve"> </w:t>
      </w:r>
      <w:r w:rsidR="00D776FB" w:rsidRPr="00D776FB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en-GB"/>
        </w:rPr>
        <w:t>անցկացման</w:t>
      </w:r>
      <w:r w:rsidR="00D776FB" w:rsidRPr="00D776F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GB"/>
        </w:rPr>
        <w:t xml:space="preserve"> </w:t>
      </w:r>
      <w:r w:rsidR="00D776FB" w:rsidRPr="00D776FB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en-GB"/>
        </w:rPr>
        <w:t>մասին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» օրենքում փոփոխություններ և լրացումներ կատարելու մասին» և հարակից </w:t>
      </w:r>
      <w:r w:rsidR="00D776FB" w:rsidRPr="00D776F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օրենքների նախագծեր</w:t>
      </w:r>
      <w:r w:rsidR="004E692E" w:rsidRPr="004E692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</w:t>
      </w:r>
      <w:r w:rsidR="004E692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C4D89" w:rsidRPr="00B46E3D">
        <w:rPr>
          <w:rFonts w:ascii="GHEA Grapalat" w:hAnsi="GHEA Grapalat"/>
          <w:sz w:val="24"/>
          <w:szCs w:val="24"/>
          <w:lang w:val="hy-AM"/>
        </w:rPr>
        <w:t xml:space="preserve">մշակման անհրաժեշտությունը բխում է </w:t>
      </w:r>
      <w:r w:rsidR="004E692E">
        <w:rPr>
          <w:rFonts w:ascii="GHEA Grapalat" w:hAnsi="GHEA Grapalat"/>
          <w:sz w:val="24"/>
          <w:szCs w:val="24"/>
          <w:lang w:val="hy-AM"/>
        </w:rPr>
        <w:t xml:space="preserve">ստուգումների կազմակերպման և անցկացմանն առնչվող իրավակարգավորումների հստակեցման և պարզեցման, </w:t>
      </w:r>
      <w:r w:rsidR="00AC4D89" w:rsidRPr="00B46E3D">
        <w:rPr>
          <w:rFonts w:ascii="GHEA Grapalat" w:hAnsi="GHEA Grapalat"/>
          <w:sz w:val="24"/>
          <w:szCs w:val="24"/>
          <w:lang w:val="hy-AM"/>
        </w:rPr>
        <w:t>տեսչական մարմ</w:t>
      </w:r>
      <w:r w:rsidR="00EC2BCE" w:rsidRPr="002F40BC">
        <w:rPr>
          <w:rFonts w:ascii="GHEA Grapalat" w:hAnsi="GHEA Grapalat"/>
          <w:sz w:val="24"/>
          <w:szCs w:val="24"/>
          <w:lang w:val="hy-AM"/>
        </w:rPr>
        <w:t>ինների կողմից</w:t>
      </w:r>
      <w:r w:rsidR="00AC4D89" w:rsidRPr="00B46E3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2BCE" w:rsidRPr="002F40BC">
        <w:rPr>
          <w:rFonts w:ascii="GHEA Grapalat" w:hAnsi="GHEA Grapalat"/>
          <w:sz w:val="24"/>
          <w:szCs w:val="24"/>
          <w:lang w:val="hy-AM"/>
        </w:rPr>
        <w:t xml:space="preserve">վերահսկողության գործառույթի արդյունավետ իրականացման համար </w:t>
      </w:r>
      <w:r w:rsidR="00AC4D89" w:rsidRPr="00B46E3D">
        <w:rPr>
          <w:rFonts w:ascii="GHEA Grapalat" w:hAnsi="GHEA Grapalat"/>
          <w:sz w:val="24"/>
          <w:szCs w:val="24"/>
          <w:lang w:val="hy-AM"/>
        </w:rPr>
        <w:t>համապատասխան նախադրյալներ ստեղծելու</w:t>
      </w:r>
      <w:r w:rsidR="00AC4D89" w:rsidRPr="00AC4D89">
        <w:rPr>
          <w:rFonts w:ascii="GHEA Grapalat" w:hAnsi="GHEA Grapalat"/>
          <w:sz w:val="24"/>
          <w:szCs w:val="24"/>
          <w:lang w:val="hy-AM"/>
        </w:rPr>
        <w:t>,</w:t>
      </w:r>
      <w:r w:rsidR="007F21CB" w:rsidRPr="007F21CB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 xml:space="preserve"> </w:t>
      </w:r>
      <w:r w:rsidR="007F21CB" w:rsidRPr="00847DE8">
        <w:rPr>
          <w:rFonts w:ascii="GHEA Grapalat" w:hAnsi="GHEA Grapalat"/>
          <w:sz w:val="24"/>
          <w:szCs w:val="24"/>
          <w:lang w:val="hy-AM"/>
        </w:rPr>
        <w:t>առկա օրենսդրական բացերը վերացնելու,</w:t>
      </w:r>
      <w:r w:rsidR="00BB2A98">
        <w:rPr>
          <w:rFonts w:ascii="GHEA Grapalat" w:hAnsi="GHEA Grapalat"/>
          <w:sz w:val="24"/>
          <w:szCs w:val="24"/>
          <w:lang w:val="hy-AM"/>
        </w:rPr>
        <w:t xml:space="preserve"> </w:t>
      </w:r>
      <w:r w:rsidR="00EC2BCE" w:rsidRPr="002F40BC">
        <w:rPr>
          <w:rFonts w:ascii="GHEA Grapalat" w:hAnsi="GHEA Grapalat"/>
          <w:sz w:val="24"/>
          <w:szCs w:val="24"/>
          <w:lang w:val="hy-AM"/>
        </w:rPr>
        <w:t xml:space="preserve">օրենսդրական կարգավորումները հստակեցնելու </w:t>
      </w:r>
      <w:r w:rsidR="00AC4D89" w:rsidRPr="00B46E3D">
        <w:rPr>
          <w:rFonts w:ascii="GHEA Grapalat" w:hAnsi="GHEA Grapalat"/>
          <w:sz w:val="24"/>
          <w:szCs w:val="24"/>
          <w:lang w:val="hy-AM"/>
        </w:rPr>
        <w:t xml:space="preserve">անհրաժեշտությունից: </w:t>
      </w:r>
    </w:p>
    <w:p w14:paraId="388F80DC" w14:textId="77777777" w:rsidR="004D3FBC" w:rsidRDefault="004D3FBC" w:rsidP="00B141E4">
      <w:pPr>
        <w:spacing w:after="0" w:line="360" w:lineRule="auto"/>
        <w:ind w:left="-720" w:right="-41" w:firstLine="72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1E0CA509" w14:textId="393F3FB9" w:rsidR="00EC383A" w:rsidRPr="0088140D" w:rsidRDefault="004D3FBC" w:rsidP="001002C4">
      <w:pPr>
        <w:spacing w:after="0" w:line="360" w:lineRule="auto"/>
        <w:ind w:left="-720" w:right="-41" w:firstLine="72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2.</w:t>
      </w:r>
      <w:r w:rsidR="004E692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Առկա</w:t>
      </w:r>
      <w:r w:rsidRPr="00FC393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4E692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իրա</w:t>
      </w:r>
      <w:r w:rsidRPr="00FC393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վիճակը</w:t>
      </w:r>
    </w:p>
    <w:p w14:paraId="6235566D" w14:textId="7C1AD32A" w:rsidR="00771889" w:rsidRDefault="00771889" w:rsidP="00B141E4">
      <w:pPr>
        <w:spacing w:after="0" w:line="360" w:lineRule="auto"/>
        <w:ind w:left="-720" w:right="-41" w:firstLine="720"/>
        <w:jc w:val="both"/>
        <w:rPr>
          <w:rFonts w:ascii="GHEA Grapalat" w:eastAsia="MS Mincho" w:hAnsi="GHEA Grapalat" w:cs="MS Mincho"/>
          <w:bCs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bCs/>
          <w:sz w:val="24"/>
          <w:szCs w:val="24"/>
          <w:lang w:val="hy-AM"/>
        </w:rPr>
        <w:t>Տ</w:t>
      </w:r>
      <w:r w:rsidRPr="001358ED">
        <w:rPr>
          <w:rFonts w:ascii="GHEA Grapalat" w:eastAsia="MS Mincho" w:hAnsi="GHEA Grapalat" w:cs="MS Mincho"/>
          <w:bCs/>
          <w:sz w:val="24"/>
          <w:szCs w:val="24"/>
          <w:lang w:val="hy-AM"/>
        </w:rPr>
        <w:t xml:space="preserve">նտեսավարողները, նախապես տեղեկանալով </w:t>
      </w:r>
      <w:r>
        <w:rPr>
          <w:rFonts w:ascii="GHEA Grapalat" w:eastAsia="MS Mincho" w:hAnsi="GHEA Grapalat" w:cs="MS Mincho"/>
          <w:bCs/>
          <w:sz w:val="24"/>
          <w:szCs w:val="24"/>
          <w:lang w:val="hy-AM"/>
        </w:rPr>
        <w:t>տեսչական մարմինների կողմից իրականացվող ստուգումների</w:t>
      </w:r>
      <w:r w:rsidRPr="001358ED">
        <w:rPr>
          <w:rFonts w:ascii="GHEA Grapalat" w:eastAsia="MS Mincho" w:hAnsi="GHEA Grapalat" w:cs="MS Mincho"/>
          <w:bCs/>
          <w:sz w:val="24"/>
          <w:szCs w:val="24"/>
          <w:lang w:val="hy-AM"/>
        </w:rPr>
        <w:t xml:space="preserve"> մասին, շատ հաճախ ձեռնարկում եմ միջոցներ՝ դրանց անցկացմանը խոչընդոտելու կամ կատարված իրավախախտման փաստը թաքցնելու ուղղությամբ։</w:t>
      </w:r>
      <w:r>
        <w:rPr>
          <w:rFonts w:ascii="GHEA Grapalat" w:eastAsia="MS Mincho" w:hAnsi="GHEA Grapalat" w:cs="MS Mincho"/>
          <w:bCs/>
          <w:sz w:val="24"/>
          <w:szCs w:val="24"/>
          <w:lang w:val="hy-AM"/>
        </w:rPr>
        <w:t xml:space="preserve"> Քիչ չեն նաև իրավիճակները, երբ տեսչական մարմնի ծառայողների ժամանում են ստուգվող տնտեսավարողի մոտ, սակայն վերջինիս տնօրենի բացակայության կամ ստուգման հրամանը </w:t>
      </w:r>
      <w:r w:rsidR="00B141E4">
        <w:rPr>
          <w:rFonts w:ascii="GHEA Grapalat" w:eastAsia="MS Mincho" w:hAnsi="GHEA Grapalat" w:cs="MS Mincho"/>
          <w:bCs/>
          <w:sz w:val="24"/>
          <w:szCs w:val="24"/>
          <w:lang w:val="hy-AM"/>
        </w:rPr>
        <w:t>ստանալուց</w:t>
      </w:r>
      <w:r>
        <w:rPr>
          <w:rFonts w:ascii="GHEA Grapalat" w:eastAsia="MS Mincho" w:hAnsi="GHEA Grapalat" w:cs="MS Mincho"/>
          <w:bCs/>
          <w:sz w:val="24"/>
          <w:szCs w:val="24"/>
          <w:lang w:val="hy-AM"/>
        </w:rPr>
        <w:t xml:space="preserve"> հրաժարվելու պատճառո</w:t>
      </w:r>
      <w:r w:rsidR="00B141E4">
        <w:rPr>
          <w:rFonts w:ascii="GHEA Grapalat" w:eastAsia="MS Mincho" w:hAnsi="GHEA Grapalat" w:cs="MS Mincho"/>
          <w:bCs/>
          <w:sz w:val="24"/>
          <w:szCs w:val="24"/>
          <w:lang w:val="hy-AM"/>
        </w:rPr>
        <w:t>վ</w:t>
      </w:r>
      <w:r>
        <w:rPr>
          <w:rFonts w:ascii="GHEA Grapalat" w:eastAsia="MS Mincho" w:hAnsi="GHEA Grapalat" w:cs="MS Mincho"/>
          <w:bCs/>
          <w:sz w:val="24"/>
          <w:szCs w:val="24"/>
          <w:lang w:val="hy-AM"/>
        </w:rPr>
        <w:t xml:space="preserve"> չեն կարողանում սկսել փաստացի ստուգման իրականացումը։</w:t>
      </w:r>
      <w:r w:rsidR="00B46D75" w:rsidRPr="00771889">
        <w:rPr>
          <w:rFonts w:ascii="GHEA Grapalat" w:eastAsia="MS Mincho" w:hAnsi="GHEA Grapalat" w:cs="MS Mincho"/>
          <w:bCs/>
          <w:sz w:val="24"/>
          <w:szCs w:val="24"/>
          <w:lang w:val="hy-AM"/>
        </w:rPr>
        <w:t xml:space="preserve"> </w:t>
      </w:r>
    </w:p>
    <w:p w14:paraId="132B0D3E" w14:textId="5964FB31" w:rsidR="00771889" w:rsidRPr="00771889" w:rsidRDefault="00771889" w:rsidP="00B141E4">
      <w:pPr>
        <w:spacing w:after="0" w:line="360" w:lineRule="auto"/>
        <w:ind w:left="-720" w:right="-41" w:firstLine="720"/>
        <w:jc w:val="both"/>
        <w:rPr>
          <w:rFonts w:ascii="GHEA Grapalat" w:eastAsia="MS Mincho" w:hAnsi="GHEA Grapalat" w:cs="MS Mincho"/>
          <w:bCs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bCs/>
          <w:sz w:val="24"/>
          <w:szCs w:val="24"/>
          <w:lang w:val="hy-AM"/>
        </w:rPr>
        <w:t xml:space="preserve">Գործող ստուգումների ընթացակարգը, որը կարգավորվում է «ՀՀ-ում ստուգումների կազմակերպման և անցկացման մասին» օրենքով </w:t>
      </w:r>
      <w:r w:rsidR="003F6D82">
        <w:rPr>
          <w:rFonts w:ascii="GHEA Grapalat" w:eastAsia="MS Mincho" w:hAnsi="GHEA Grapalat" w:cs="MS Mincho"/>
          <w:bCs/>
          <w:sz w:val="24"/>
          <w:szCs w:val="24"/>
          <w:lang w:val="hy-AM"/>
        </w:rPr>
        <w:t xml:space="preserve">խիստ ֆորմալացված է։ Խնդիրը կայանում է նրանում, որ նախքան ստուգման ակտ կազմելը, տեսչական մարմինները կազմում են ստուգման ակտի նախագիծ, այն ուղարկում տնտեսավարող սուբյեկտներին, ովքեր իրավունք ունեն ներկայացնել ստուգման ակտի նախագծի վերաբերյալ իրենց առաջարկությունները, որից հետո </w:t>
      </w:r>
      <w:r w:rsidR="003F6D82">
        <w:rPr>
          <w:rFonts w:ascii="GHEA Grapalat" w:eastAsia="MS Mincho" w:hAnsi="GHEA Grapalat" w:cs="MS Mincho"/>
          <w:bCs/>
          <w:sz w:val="24"/>
          <w:szCs w:val="24"/>
          <w:lang w:val="hy-AM"/>
        </w:rPr>
        <w:lastRenderedPageBreak/>
        <w:t>նոր միայն կազմվում է ստուգման ակտը։ Արդյունքում, միայն ստուգման ակտի կազմումը օրենքի համաձայն</w:t>
      </w:r>
      <w:r w:rsidR="006118AD">
        <w:rPr>
          <w:rFonts w:ascii="GHEA Grapalat" w:eastAsia="MS Mincho" w:hAnsi="GHEA Grapalat" w:cs="MS Mincho"/>
          <w:bCs/>
          <w:sz w:val="24"/>
          <w:szCs w:val="24"/>
          <w:lang w:val="hy-AM"/>
        </w:rPr>
        <w:t>՝</w:t>
      </w:r>
      <w:r w:rsidR="003F6D82">
        <w:rPr>
          <w:rFonts w:ascii="GHEA Grapalat" w:eastAsia="MS Mincho" w:hAnsi="GHEA Grapalat" w:cs="MS Mincho"/>
          <w:bCs/>
          <w:sz w:val="24"/>
          <w:szCs w:val="24"/>
          <w:lang w:val="hy-AM"/>
        </w:rPr>
        <w:t xml:space="preserve"> տևում է </w:t>
      </w:r>
      <w:r w:rsidR="006118AD">
        <w:rPr>
          <w:rFonts w:ascii="GHEA Grapalat" w:eastAsia="MS Mincho" w:hAnsi="GHEA Grapalat" w:cs="MS Mincho"/>
          <w:bCs/>
          <w:sz w:val="24"/>
          <w:szCs w:val="24"/>
          <w:lang w:val="hy-AM"/>
        </w:rPr>
        <w:t>21 աշխատանքային</w:t>
      </w:r>
      <w:r w:rsidR="003F6D82">
        <w:rPr>
          <w:rFonts w:ascii="GHEA Grapalat" w:eastAsia="MS Mincho" w:hAnsi="GHEA Grapalat" w:cs="MS Mincho"/>
          <w:bCs/>
          <w:sz w:val="24"/>
          <w:szCs w:val="24"/>
          <w:lang w:val="hy-AM"/>
        </w:rPr>
        <w:t xml:space="preserve"> օր։ Նման երկար ժամկետը խոչընդոտում է ստուգման վարույթում տնտեսավարության սկզբունքի իրացմանը, երբ ստուգման վարույթով վերջնական վարչական ակտի՝ խախտումները վերացնելու մասին կարգադրագրի ընդունումը դառնում է ժամանակավրեպ։</w:t>
      </w:r>
    </w:p>
    <w:p w14:paraId="741B04CD" w14:textId="383A1119" w:rsidR="00771889" w:rsidRDefault="00771889" w:rsidP="00B141E4">
      <w:pPr>
        <w:spacing w:after="0" w:line="360" w:lineRule="auto"/>
        <w:ind w:left="-720" w:right="-41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71889">
        <w:rPr>
          <w:rFonts w:ascii="GHEA Grapalat" w:eastAsia="MS Mincho" w:hAnsi="GHEA Grapalat" w:cs="MS Mincho"/>
          <w:bCs/>
          <w:sz w:val="24"/>
          <w:szCs w:val="24"/>
          <w:lang w:val="hy-AM"/>
        </w:rPr>
        <w:t>Տեսչական մարմինների վերահսկողության ընթացքում  առաջացած մեկ այլ համատարած խնդիր է այն, որ տնտեսավարող սուբյեկտները, ենթադրելով տեսչական մարմնի կողմից իրականացվող վարչական վարույթի արդյունքով միջամտող վարչական ակտ ընդունել</w:t>
      </w:r>
      <w:r w:rsidR="00B141E4">
        <w:rPr>
          <w:rFonts w:ascii="GHEA Grapalat" w:eastAsia="MS Mincho" w:hAnsi="GHEA Grapalat" w:cs="MS Mincho"/>
          <w:bCs/>
          <w:sz w:val="24"/>
          <w:szCs w:val="24"/>
          <w:lang w:val="hy-AM"/>
        </w:rPr>
        <w:t>ը</w:t>
      </w:r>
      <w:r w:rsidRPr="00771889">
        <w:rPr>
          <w:rFonts w:ascii="GHEA Grapalat" w:eastAsia="MS Mincho" w:hAnsi="GHEA Grapalat" w:cs="MS Mincho"/>
          <w:bCs/>
          <w:sz w:val="24"/>
          <w:szCs w:val="24"/>
          <w:lang w:val="hy-AM"/>
        </w:rPr>
        <w:t>, հրաժարվում են տեսչական մարմինների որոշումները ստանալուց։ Արդյունքում տեսչական մարմինների որոշումները չեն մտնում ուժի մեջ և չեն կատարվում։ Արդյունքում տեսչական մարմինները ծախսում են մարդկային և նյութական ռեսուրսներ իրենց վերահսկողության ոլորտներում անվտանգության ապահովման համար, սակայն</w:t>
      </w:r>
      <w:r w:rsidRPr="0077188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տնտեսավարող սուբյեկտների անբերախղճության պատճառով ընդունված որոշումները մնում են անկատար։</w:t>
      </w:r>
    </w:p>
    <w:p w14:paraId="26AEB91C" w14:textId="2C288DA2" w:rsidR="00B40DCB" w:rsidRDefault="00B40DCB" w:rsidP="00B141E4">
      <w:pPr>
        <w:spacing w:after="0" w:line="360" w:lineRule="auto"/>
        <w:ind w:left="-720" w:right="-41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Գործնականում բոլոր վարչական մարմինների պրակտիկայում առաջացած այս խնդրի լուծմամբ է պայմանավորված այն հանգամանքը, որ բոլոր այն վարչական մարմինները, որոնք ունեն իրենց վարույթի առաձնահատկությունները կարգավորող օրենք, մշակել են ծանուցումների իրականացման այլ կարգ </w:t>
      </w:r>
      <w:r w:rsidRPr="00B40DC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«Տնտեսական մրցակցության պաշտպանության մասին» օրենքո, Հարկային օրենսգիրք, Վարչական իրավախախտումների վերաբերյալ օրենսգիրք և այլն</w:t>
      </w:r>
      <w:r w:rsidRPr="00B40DC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6CB08C1E" w14:textId="2BA25AB1" w:rsidR="00487DB4" w:rsidRDefault="00487DB4" w:rsidP="00487DB4">
      <w:pPr>
        <w:pStyle w:val="Normal1"/>
        <w:spacing w:after="0" w:line="360" w:lineRule="auto"/>
        <w:ind w:left="-709" w:firstLine="709"/>
        <w:jc w:val="both"/>
        <w:rPr>
          <w:rFonts w:ascii="GHEA Grapalat" w:hAnsi="GHEA Grapalat" w:cs="Arial"/>
          <w:color w:val="auto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Գործնականում բազմաթիվ են նաև այն իրավիճակները, երբ </w:t>
      </w:r>
      <w:r>
        <w:rPr>
          <w:rFonts w:ascii="GHEA Grapalat" w:hAnsi="GHEA Grapalat" w:cs="Arial"/>
          <w:color w:val="auto"/>
          <w:sz w:val="24"/>
          <w:szCs w:val="24"/>
          <w:lang w:val="hy-AM"/>
        </w:rPr>
        <w:t>վարչական իրավախախտում կատարած անձի բացակայության պայմաններում անհնարին է դառնում վարչական իրավախատման վերաբերյալ արձանագրության կազմումը։ Ավելին, քիչ չեն նաև այն դեպքերը, երբ իրավախախտող</w:t>
      </w:r>
      <w:r w:rsidR="00921E3B">
        <w:rPr>
          <w:rFonts w:ascii="GHEA Grapalat" w:hAnsi="GHEA Grapalat" w:cs="Arial"/>
          <w:color w:val="auto"/>
          <w:sz w:val="24"/>
          <w:szCs w:val="24"/>
          <w:lang w:val="hy-AM"/>
        </w:rPr>
        <w:t>ները դիտավորյալ չեն ներկայանում արձանագրության կազմմանը, ինչն արգելակում է վարչական իրավախախտման վերաերյալ վարույթի հետագա ընթացքը։</w:t>
      </w:r>
    </w:p>
    <w:p w14:paraId="2ACE4310" w14:textId="38533F4F" w:rsidR="00487DB4" w:rsidRPr="00B40DCB" w:rsidRDefault="00487DB4" w:rsidP="00B141E4">
      <w:pPr>
        <w:spacing w:after="0" w:line="360" w:lineRule="auto"/>
        <w:ind w:left="-720" w:right="-41" w:firstLine="720"/>
        <w:jc w:val="both"/>
        <w:rPr>
          <w:rFonts w:ascii="GHEA Grapalat" w:eastAsia="Times New Roman" w:hAnsi="GHEA Grapalat" w:cs="Times New Roman"/>
          <w:bCs/>
          <w:iCs/>
          <w:lang w:val="hy-AM" w:eastAsia="ru-RU"/>
        </w:rPr>
      </w:pPr>
    </w:p>
    <w:p w14:paraId="4ADC7699" w14:textId="77777777" w:rsidR="00B141E4" w:rsidRDefault="00B141E4" w:rsidP="00B141E4">
      <w:pPr>
        <w:spacing w:after="0" w:line="360" w:lineRule="auto"/>
        <w:ind w:left="-720" w:right="-41" w:firstLine="720"/>
        <w:jc w:val="both"/>
        <w:rPr>
          <w:rFonts w:ascii="GHEA Grapalat" w:eastAsia="Calibri" w:hAnsi="GHEA Grapalat" w:cs="Times New Roman"/>
          <w:b/>
          <w:bCs/>
          <w:i/>
          <w:sz w:val="24"/>
          <w:szCs w:val="24"/>
          <w:lang w:val="hy-AM"/>
        </w:rPr>
      </w:pPr>
    </w:p>
    <w:p w14:paraId="16AF5641" w14:textId="4A7C7C7E" w:rsidR="00EC383A" w:rsidRPr="00B46D75" w:rsidRDefault="003B0FC5" w:rsidP="001002C4">
      <w:pPr>
        <w:spacing w:after="0" w:line="360" w:lineRule="auto"/>
        <w:ind w:left="-720" w:right="-41" w:firstLine="720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 w:eastAsia="ru-RU"/>
        </w:rPr>
      </w:pPr>
      <w:r w:rsidRPr="00B46D75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 w:eastAsia="ru-RU"/>
        </w:rPr>
        <w:t xml:space="preserve">3.Կարգավորման նպատակը </w:t>
      </w:r>
    </w:p>
    <w:p w14:paraId="5F8CC24E" w14:textId="13BB1147" w:rsidR="003B0FC5" w:rsidRPr="00B46D75" w:rsidRDefault="003B0FC5" w:rsidP="00B141E4">
      <w:pPr>
        <w:spacing w:after="0" w:line="360" w:lineRule="auto"/>
        <w:ind w:left="-720" w:right="-41" w:firstLine="720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  <w:r w:rsidRPr="00B46D75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lastRenderedPageBreak/>
        <w:t>Ն</w:t>
      </w:r>
      <w:r w:rsidR="00433FBC" w:rsidRPr="00B46D75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 xml:space="preserve">ախագծի </w:t>
      </w:r>
      <w:r w:rsidRPr="00B46D75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մշակման</w:t>
      </w:r>
      <w:r w:rsidR="00433FBC" w:rsidRPr="00B46D75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 xml:space="preserve"> </w:t>
      </w:r>
      <w:r w:rsidR="004F21EC" w:rsidRPr="00B46D75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 xml:space="preserve">նպատակն </w:t>
      </w:r>
      <w:r w:rsidR="00433FBC" w:rsidRPr="00B46D75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 xml:space="preserve">է </w:t>
      </w:r>
      <w:r w:rsidRPr="00B46D75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տեսչական մարմինների կողմից պատշաճ վերահսկողության</w:t>
      </w:r>
      <w:r w:rsidR="00A529D0" w:rsidRPr="00B46D75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, այդ թվում՝ ստուգման</w:t>
      </w:r>
      <w:r w:rsidRPr="00B46D75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 xml:space="preserve"> </w:t>
      </w:r>
      <w:r w:rsidR="00FD01CF" w:rsidRPr="00B46D75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 xml:space="preserve">իրականացման </w:t>
      </w:r>
      <w:r w:rsidRPr="00B46D75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 xml:space="preserve">իրավական հիմքերի </w:t>
      </w:r>
      <w:r w:rsidR="00615E00" w:rsidRPr="00B46D75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կատարել</w:t>
      </w:r>
      <w:r w:rsidRPr="00B46D75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ագործումը</w:t>
      </w:r>
      <w:r w:rsidR="00F40C73" w:rsidRPr="00B46D75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433FBC" w:rsidRPr="00B46D75">
        <w:rPr>
          <w:rFonts w:ascii="GHEA Grapalat" w:hAnsi="GHEA Grapalat"/>
          <w:sz w:val="24"/>
          <w:szCs w:val="24"/>
          <w:lang w:val="hy-AM"/>
        </w:rPr>
        <w:t xml:space="preserve">առկա օրենսդրական </w:t>
      </w:r>
      <w:r w:rsidRPr="00B46D75">
        <w:rPr>
          <w:rFonts w:ascii="GHEA Grapalat" w:hAnsi="GHEA Grapalat"/>
          <w:sz w:val="24"/>
          <w:szCs w:val="24"/>
          <w:lang w:val="hy-AM"/>
        </w:rPr>
        <w:t>բացերի վերացումը,</w:t>
      </w:r>
      <w:r w:rsidR="00433FBC" w:rsidRPr="00B46D75">
        <w:rPr>
          <w:rFonts w:ascii="GHEA Grapalat" w:hAnsi="GHEA Grapalat"/>
          <w:sz w:val="24"/>
          <w:szCs w:val="24"/>
          <w:lang w:val="hy-AM"/>
        </w:rPr>
        <w:t xml:space="preserve"> </w:t>
      </w:r>
      <w:r w:rsidR="00B141E4">
        <w:rPr>
          <w:rFonts w:ascii="GHEA Grapalat" w:hAnsi="GHEA Grapalat"/>
          <w:sz w:val="24"/>
          <w:szCs w:val="24"/>
          <w:lang w:val="hy-AM"/>
        </w:rPr>
        <w:t>ստուգումների կազմակերպման և անցկացմանն առնչվող իրավակարգավորումների հստակեցումն ու պարզեցումը</w:t>
      </w:r>
      <w:r w:rsidRPr="00B46D75">
        <w:rPr>
          <w:rFonts w:ascii="GHEA Grapalat" w:hAnsi="GHEA Grapalat"/>
          <w:bCs/>
          <w:iCs/>
          <w:sz w:val="24"/>
          <w:szCs w:val="24"/>
          <w:lang w:val="hy-AM"/>
        </w:rPr>
        <w:t>:</w:t>
      </w:r>
    </w:p>
    <w:p w14:paraId="360725DB" w14:textId="77777777" w:rsidR="00D62E71" w:rsidRPr="00B46D75" w:rsidRDefault="00D62E71" w:rsidP="00B141E4">
      <w:pPr>
        <w:spacing w:after="0" w:line="360" w:lineRule="auto"/>
        <w:ind w:left="-720" w:right="-41" w:firstLine="720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 w:eastAsia="ru-RU"/>
        </w:rPr>
      </w:pPr>
    </w:p>
    <w:p w14:paraId="4B4419ED" w14:textId="12C22331" w:rsidR="004D3FBC" w:rsidRPr="00B46D75" w:rsidRDefault="004D3FBC" w:rsidP="00B141E4">
      <w:pPr>
        <w:spacing w:after="0" w:line="360" w:lineRule="auto"/>
        <w:ind w:left="-720" w:right="-41" w:firstLine="72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B46D7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4.</w:t>
      </w:r>
      <w:r w:rsidR="003B0FC5" w:rsidRPr="00B46D7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B46D7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Ակնկալվող արդյունքը</w:t>
      </w:r>
    </w:p>
    <w:p w14:paraId="06FD48A0" w14:textId="1B3B5EB0" w:rsidR="00A529D0" w:rsidRPr="00B46D75" w:rsidRDefault="0068633E" w:rsidP="00B141E4">
      <w:pPr>
        <w:spacing w:after="0" w:line="360" w:lineRule="auto"/>
        <w:ind w:left="-720" w:right="-4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46D7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Նախագծ</w:t>
      </w:r>
      <w:r w:rsidR="00CC688D" w:rsidRPr="00B46D7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</w:t>
      </w:r>
      <w:r w:rsidRPr="00B46D7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ընդունման արդյունքում</w:t>
      </w:r>
      <w:r w:rsidR="00036683" w:rsidRPr="00B46D7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</w:p>
    <w:p w14:paraId="3C6636ED" w14:textId="28F366C2" w:rsidR="00036683" w:rsidRPr="00B46D75" w:rsidRDefault="00036683" w:rsidP="00B141E4">
      <w:pPr>
        <w:pStyle w:val="ListParagraph"/>
        <w:numPr>
          <w:ilvl w:val="0"/>
          <w:numId w:val="2"/>
        </w:numPr>
        <w:spacing w:after="0" w:line="360" w:lineRule="auto"/>
        <w:ind w:left="-720" w:right="-4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46D75">
        <w:rPr>
          <w:rFonts w:ascii="GHEA Grapalat" w:hAnsi="GHEA Grapalat"/>
          <w:sz w:val="24"/>
          <w:szCs w:val="24"/>
          <w:lang w:val="hy-AM"/>
        </w:rPr>
        <w:t xml:space="preserve">կվերացվեն կարգավորումները ստուգումը սկսելու առաջ տնտեսավարողին նախապես ծանուցելու վերաբերյալ՝ հիմք ընդունելով դրանով պայմանավորված տնտեսավարող սուբյեկտների կողմից ստուգում իրականացնող Տեսչական մարմինների՝ ստուգմանը խոչընդոտելու բազմաթիվ դեպքերը և բացառությունների դեպքերը, որի արդյունքում հնարավորություն կընձեռվի նաև ապահովել </w:t>
      </w:r>
      <w:r w:rsidR="00B141E4">
        <w:rPr>
          <w:rFonts w:ascii="GHEA Grapalat" w:hAnsi="GHEA Grapalat"/>
          <w:sz w:val="24"/>
          <w:szCs w:val="24"/>
          <w:lang w:val="hy-AM"/>
        </w:rPr>
        <w:t xml:space="preserve">նաև </w:t>
      </w:r>
      <w:r w:rsidRPr="00B46D75">
        <w:rPr>
          <w:rFonts w:ascii="GHEA Grapalat" w:hAnsi="GHEA Grapalat"/>
          <w:sz w:val="24"/>
          <w:szCs w:val="24"/>
          <w:lang w:val="hy-AM"/>
        </w:rPr>
        <w:t>միատեսակ մոտեցում</w:t>
      </w:r>
      <w:r w:rsidRPr="00B46D7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46D7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7ED22E7" w14:textId="62628ABE" w:rsidR="003B0FC5" w:rsidRPr="00B46D75" w:rsidRDefault="00B141E4" w:rsidP="00B141E4">
      <w:pPr>
        <w:pStyle w:val="ListParagraph"/>
        <w:numPr>
          <w:ilvl w:val="0"/>
          <w:numId w:val="2"/>
        </w:numPr>
        <w:spacing w:after="0" w:line="360" w:lineRule="auto"/>
        <w:ind w:left="-720" w:right="-41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կպարզեցվի ստուգման ակտի կազմման գործընթացը</w:t>
      </w:r>
      <w:r w:rsidR="00D9404C" w:rsidRPr="00B46D75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073902DB" w14:textId="3A635505" w:rsidR="00445AB7" w:rsidRDefault="00B141E4" w:rsidP="00B141E4">
      <w:pPr>
        <w:pStyle w:val="ListParagraph"/>
        <w:numPr>
          <w:ilvl w:val="0"/>
          <w:numId w:val="2"/>
        </w:numPr>
        <w:spacing w:after="0" w:line="360" w:lineRule="auto"/>
        <w:ind w:left="-720" w:right="-41"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կկարգարովի տեսչական մարմինների կողմից ծանուցումների իրականացման կարգը</w:t>
      </w:r>
    </w:p>
    <w:p w14:paraId="0FC185C0" w14:textId="118D5D93" w:rsidR="00FE5B7D" w:rsidRPr="00B46D75" w:rsidRDefault="00FE5B7D" w:rsidP="00B141E4">
      <w:pPr>
        <w:pStyle w:val="ListParagraph"/>
        <w:numPr>
          <w:ilvl w:val="0"/>
          <w:numId w:val="2"/>
        </w:numPr>
        <w:spacing w:after="0" w:line="360" w:lineRule="auto"/>
        <w:ind w:left="-720" w:right="-41"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կնախատեսվի իրավախախտողի բացակայությամբ վարչական իրավախախտման վերաբերյալ արձանագրություն կազմելու իրավական հնարավորություն։</w:t>
      </w:r>
    </w:p>
    <w:p w14:paraId="6C5C20E2" w14:textId="77777777" w:rsidR="004D3FBC" w:rsidRPr="00B46D75" w:rsidRDefault="004D3FBC" w:rsidP="00B141E4">
      <w:pPr>
        <w:spacing w:after="0" w:line="360" w:lineRule="auto"/>
        <w:ind w:left="-720" w:right="-41" w:firstLine="72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</w:pPr>
    </w:p>
    <w:p w14:paraId="2566710B" w14:textId="77777777" w:rsidR="004D3FBC" w:rsidRPr="00B46D75" w:rsidRDefault="004D3FBC" w:rsidP="00B141E4">
      <w:pPr>
        <w:spacing w:after="0" w:line="360" w:lineRule="auto"/>
        <w:ind w:left="-720" w:right="-41" w:firstLine="72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B46D7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5.Իրավական ակտի նախագիծը մշակող պատասխանատու մարմինը.</w:t>
      </w:r>
    </w:p>
    <w:p w14:paraId="660B7F0C" w14:textId="77777777" w:rsidR="004D3FBC" w:rsidRPr="00B46D75" w:rsidRDefault="004D3FBC" w:rsidP="00B141E4">
      <w:pPr>
        <w:spacing w:after="0" w:line="360" w:lineRule="auto"/>
        <w:ind w:left="-720" w:right="-41" w:firstLine="72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B46D7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Նախագիծը մշակվել է Վարչապետի աշխատակազմի տեսչական մարմինների աշխատանքների համակարգման գրասենյակի կողմից:</w:t>
      </w:r>
    </w:p>
    <w:p w14:paraId="6215D735" w14:textId="77777777" w:rsidR="004D3FBC" w:rsidRPr="00B46D75" w:rsidRDefault="004D3FBC" w:rsidP="00B141E4">
      <w:pPr>
        <w:spacing w:after="0" w:line="360" w:lineRule="auto"/>
        <w:ind w:left="-720" w:right="-41" w:firstLine="72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4621A264" w14:textId="21BA1733" w:rsidR="004E692E" w:rsidRPr="00B46D75" w:rsidRDefault="004E692E" w:rsidP="00B141E4">
      <w:pPr>
        <w:spacing w:after="160" w:line="360" w:lineRule="auto"/>
        <w:ind w:left="-709" w:firstLine="709"/>
        <w:contextualSpacing/>
        <w:jc w:val="both"/>
        <w:rPr>
          <w:rFonts w:ascii="GHEA Grapalat" w:eastAsia="Calibri" w:hAnsi="GHEA Grapalat" w:cs="Times New Roman"/>
          <w:noProof/>
          <w:sz w:val="24"/>
          <w:szCs w:val="24"/>
          <w:lang w:val="hy-AM"/>
        </w:rPr>
      </w:pPr>
      <w:r w:rsidRPr="00B46D7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6</w:t>
      </w:r>
      <w:r w:rsidRPr="00B46D75">
        <w:rPr>
          <w:rFonts w:ascii="MS Mincho" w:eastAsia="MS Mincho" w:hAnsi="MS Mincho" w:cs="MS Mincho" w:hint="eastAsia"/>
          <w:b/>
          <w:sz w:val="24"/>
          <w:szCs w:val="24"/>
          <w:lang w:val="hy-AM" w:eastAsia="ru-RU"/>
        </w:rPr>
        <w:t>․</w:t>
      </w:r>
      <w:r w:rsidRPr="00B46D7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B46D75">
        <w:rPr>
          <w:rFonts w:ascii="GHEA Grapalat" w:eastAsia="Calibri" w:hAnsi="GHEA Grapalat" w:cs="Sylfaen"/>
          <w:b/>
          <w:noProof/>
          <w:sz w:val="24"/>
          <w:szCs w:val="24"/>
          <w:lang w:val="hy-AM"/>
        </w:rPr>
        <w:t>Այլ իրավական ակտերում փոփոխությունների և/կամ լրացումների անհրաժեշտությունը</w:t>
      </w:r>
      <w:r w:rsidRPr="00B46D75">
        <w:rPr>
          <w:rFonts w:ascii="GHEA Grapalat" w:eastAsia="Calibri" w:hAnsi="GHEA Grapalat" w:cs="Times New Roman"/>
          <w:noProof/>
          <w:sz w:val="24"/>
          <w:szCs w:val="24"/>
          <w:lang w:val="hy-AM"/>
        </w:rPr>
        <w:t>.</w:t>
      </w:r>
    </w:p>
    <w:p w14:paraId="135FA30F" w14:textId="4653EF84" w:rsidR="004E692E" w:rsidRDefault="004E692E" w:rsidP="00B141E4">
      <w:pPr>
        <w:spacing w:after="0" w:line="360" w:lineRule="auto"/>
        <w:ind w:left="-709" w:firstLine="709"/>
        <w:jc w:val="both"/>
        <w:rPr>
          <w:rFonts w:ascii="GHEA Grapalat" w:eastAsia="Calibri" w:hAnsi="GHEA Grapalat" w:cs="Sylfaen"/>
          <w:noProof/>
          <w:sz w:val="24"/>
          <w:szCs w:val="24"/>
          <w:lang w:val="hy-AM"/>
        </w:rPr>
      </w:pPr>
      <w:r w:rsidRPr="00B46D75">
        <w:rPr>
          <w:rFonts w:ascii="GHEA Grapalat" w:eastAsia="Calibri" w:hAnsi="GHEA Grapalat" w:cs="Sylfaen"/>
          <w:noProof/>
          <w:sz w:val="24"/>
          <w:szCs w:val="24"/>
          <w:lang w:val="hy-AM"/>
        </w:rPr>
        <w:t xml:space="preserve">Նախագծի ընդունման դեպքում այլ իրավական ակտերում փոփոխություններ և/կամ լրացումներ կատարելու անհրաժեշտությունը բացակայում է: </w:t>
      </w:r>
    </w:p>
    <w:p w14:paraId="1D188295" w14:textId="77777777" w:rsidR="00B141E4" w:rsidRPr="00B46D75" w:rsidRDefault="00B141E4" w:rsidP="00B141E4">
      <w:pPr>
        <w:spacing w:after="0" w:line="360" w:lineRule="auto"/>
        <w:ind w:left="-709" w:firstLine="709"/>
        <w:jc w:val="both"/>
        <w:rPr>
          <w:rFonts w:ascii="GHEA Grapalat" w:eastAsia="Calibri" w:hAnsi="GHEA Grapalat" w:cs="Sylfaen"/>
          <w:noProof/>
          <w:sz w:val="24"/>
          <w:szCs w:val="24"/>
          <w:lang w:val="hy-AM"/>
        </w:rPr>
      </w:pPr>
    </w:p>
    <w:p w14:paraId="56FF29ED" w14:textId="131BC440" w:rsidR="004E692E" w:rsidRPr="00B46D75" w:rsidRDefault="004E692E" w:rsidP="00B141E4">
      <w:pPr>
        <w:spacing w:after="0" w:line="360" w:lineRule="auto"/>
        <w:ind w:left="-709" w:firstLine="709"/>
        <w:contextualSpacing/>
        <w:jc w:val="both"/>
        <w:rPr>
          <w:rFonts w:ascii="GHEA Grapalat" w:eastAsia="Calibri" w:hAnsi="GHEA Grapalat" w:cs="Sylfaen"/>
          <w:noProof/>
          <w:sz w:val="24"/>
          <w:szCs w:val="24"/>
          <w:lang w:val="hy-AM"/>
        </w:rPr>
      </w:pPr>
      <w:r w:rsidRPr="00B46D75">
        <w:rPr>
          <w:rFonts w:ascii="GHEA Grapalat" w:eastAsia="Times New Roman" w:hAnsi="GHEA Grapalat" w:cs="Sylfaen"/>
          <w:b/>
          <w:bCs/>
          <w:noProof/>
          <w:color w:val="000000"/>
          <w:sz w:val="24"/>
          <w:szCs w:val="24"/>
          <w:lang w:val="hy-AM" w:eastAsia="ru-RU"/>
        </w:rPr>
        <w:lastRenderedPageBreak/>
        <w:t>7</w:t>
      </w:r>
      <w:r w:rsidRPr="00B46D75">
        <w:rPr>
          <w:rFonts w:ascii="MS Mincho" w:eastAsia="MS Mincho" w:hAnsi="MS Mincho" w:cs="MS Mincho" w:hint="eastAsia"/>
          <w:b/>
          <w:bCs/>
          <w:noProof/>
          <w:color w:val="000000"/>
          <w:sz w:val="24"/>
          <w:szCs w:val="24"/>
          <w:lang w:val="hy-AM" w:eastAsia="ru-RU"/>
        </w:rPr>
        <w:t>․</w:t>
      </w:r>
      <w:r w:rsidRPr="00B46D75">
        <w:rPr>
          <w:rFonts w:ascii="GHEA Grapalat" w:eastAsia="Times New Roman" w:hAnsi="GHEA Grapalat" w:cs="Sylfaen"/>
          <w:b/>
          <w:bCs/>
          <w:noProof/>
          <w:color w:val="000000"/>
          <w:sz w:val="24"/>
          <w:szCs w:val="24"/>
          <w:lang w:val="hy-AM" w:eastAsia="ru-RU"/>
        </w:rPr>
        <w:t xml:space="preserve"> Պետական կամ տեղական ինքնակառավարման մարմնի բյուջեում ծախսերի և եկամուտների էական ավելացման կամ նվազեցման մասին</w:t>
      </w:r>
    </w:p>
    <w:p w14:paraId="15F83AC6" w14:textId="67A12315" w:rsidR="004E692E" w:rsidRDefault="004E692E" w:rsidP="00B141E4">
      <w:pPr>
        <w:spacing w:after="0" w:line="360" w:lineRule="auto"/>
        <w:ind w:left="-709" w:firstLine="709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B46D7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Նախագիծը ՀՀ պետական բյուջեում (կամ տեղական ինքնակառավարման մարմնի բյուջեում) ծախսերի կամ եկամուտների էական ավելացման կամ նվազեցման չի հանգեցնում:</w:t>
      </w:r>
    </w:p>
    <w:p w14:paraId="2BCBD916" w14:textId="77777777" w:rsidR="00B141E4" w:rsidRPr="00B46D75" w:rsidRDefault="00B141E4" w:rsidP="00B141E4">
      <w:pPr>
        <w:spacing w:after="0" w:line="360" w:lineRule="auto"/>
        <w:ind w:left="-709" w:firstLine="709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6EF370F4" w14:textId="352F035F" w:rsidR="004E692E" w:rsidRPr="00B46D75" w:rsidRDefault="004E692E" w:rsidP="00B141E4">
      <w:pPr>
        <w:spacing w:after="120" w:line="360" w:lineRule="auto"/>
        <w:ind w:left="-709" w:firstLine="709"/>
        <w:jc w:val="both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B46D7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8</w:t>
      </w:r>
      <w:r w:rsidRPr="00B46D75">
        <w:rPr>
          <w:rFonts w:ascii="Calibri" w:eastAsia="Times New Roman" w:hAnsi="Calibri" w:cs="Calibri"/>
          <w:b/>
          <w:sz w:val="24"/>
          <w:szCs w:val="24"/>
          <w:lang w:val="hy-AM" w:eastAsia="ru-RU"/>
        </w:rPr>
        <w:t> </w:t>
      </w:r>
      <w:r w:rsidRPr="00B46D7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.</w:t>
      </w:r>
      <w:r w:rsidRPr="00B46D7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B46D75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Կապը ռազմավարական փաստաթղթերի հետ</w:t>
      </w:r>
    </w:p>
    <w:p w14:paraId="76D5E3CD" w14:textId="6FE50856" w:rsidR="007070DC" w:rsidRPr="00B46D75" w:rsidRDefault="004E692E" w:rsidP="00B141E4">
      <w:pPr>
        <w:shd w:val="clear" w:color="auto" w:fill="FFFFFF"/>
        <w:spacing w:after="0" w:line="360" w:lineRule="auto"/>
        <w:ind w:left="-709" w:firstLine="709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46D75">
        <w:rPr>
          <w:rFonts w:ascii="GHEA Grapalat" w:eastAsia="Times New Roman" w:hAnsi="GHEA Grapalat" w:cs="Times New Roman"/>
          <w:spacing w:val="-6"/>
          <w:sz w:val="24"/>
          <w:szCs w:val="24"/>
          <w:lang w:val="hy-AM"/>
        </w:rPr>
        <w:t>Ն</w:t>
      </w:r>
      <w:r w:rsidRPr="00B46D75">
        <w:rPr>
          <w:rFonts w:ascii="GHEA Grapalat" w:eastAsia="Times New Roman" w:hAnsi="GHEA Grapalat" w:cs="Arial"/>
          <w:spacing w:val="-6"/>
          <w:sz w:val="24"/>
          <w:szCs w:val="24"/>
          <w:lang w:val="hy-AM"/>
        </w:rPr>
        <w:t>ախագիծը</w:t>
      </w:r>
      <w:r w:rsidRPr="00B46D75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B141E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չի </w:t>
      </w:r>
      <w:r w:rsidRPr="00B46D75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բխում է </w:t>
      </w:r>
      <w:r w:rsidR="00B141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ռազմավարական փաստաթղթերից</w:t>
      </w:r>
      <w:r w:rsidR="007070DC" w:rsidRPr="00B46D75"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</w:p>
    <w:p w14:paraId="07D2F7AA" w14:textId="61023871" w:rsidR="00615E00" w:rsidRPr="00B46D75" w:rsidRDefault="00615E00" w:rsidP="00B141E4">
      <w:pPr>
        <w:spacing w:after="0" w:line="360" w:lineRule="auto"/>
        <w:ind w:right="-4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sectPr w:rsidR="00615E00" w:rsidRPr="00B46D75" w:rsidSect="00615E00">
      <w:pgSz w:w="12240" w:h="15840"/>
      <w:pgMar w:top="1134" w:right="85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7202"/>
    <w:multiLevelType w:val="hybridMultilevel"/>
    <w:tmpl w:val="C02003CC"/>
    <w:lvl w:ilvl="0" w:tplc="7A4E84E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19105C"/>
    <w:multiLevelType w:val="hybridMultilevel"/>
    <w:tmpl w:val="81A2A8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32CEF"/>
    <w:multiLevelType w:val="hybridMultilevel"/>
    <w:tmpl w:val="62FE2C8C"/>
    <w:lvl w:ilvl="0" w:tplc="08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0D066F2"/>
    <w:multiLevelType w:val="hybridMultilevel"/>
    <w:tmpl w:val="4992D4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C2D92"/>
    <w:multiLevelType w:val="hybridMultilevel"/>
    <w:tmpl w:val="F6CCA2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540AE4"/>
    <w:multiLevelType w:val="hybridMultilevel"/>
    <w:tmpl w:val="DA14E40E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62C31DD6"/>
    <w:multiLevelType w:val="hybridMultilevel"/>
    <w:tmpl w:val="9A0A0D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FF15BD"/>
    <w:multiLevelType w:val="hybridMultilevel"/>
    <w:tmpl w:val="3D0411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33D80"/>
    <w:multiLevelType w:val="hybridMultilevel"/>
    <w:tmpl w:val="37A2C7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D31B1B"/>
    <w:multiLevelType w:val="hybridMultilevel"/>
    <w:tmpl w:val="06424F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BC"/>
    <w:rsid w:val="00022DC8"/>
    <w:rsid w:val="00036683"/>
    <w:rsid w:val="0007223C"/>
    <w:rsid w:val="0007642C"/>
    <w:rsid w:val="00095A9E"/>
    <w:rsid w:val="000A272C"/>
    <w:rsid w:val="000B01E6"/>
    <w:rsid w:val="000B1944"/>
    <w:rsid w:val="000B2424"/>
    <w:rsid w:val="001002C4"/>
    <w:rsid w:val="001054C6"/>
    <w:rsid w:val="00127CB9"/>
    <w:rsid w:val="001358ED"/>
    <w:rsid w:val="001362B6"/>
    <w:rsid w:val="00142D3E"/>
    <w:rsid w:val="00143813"/>
    <w:rsid w:val="00170B25"/>
    <w:rsid w:val="00173B34"/>
    <w:rsid w:val="00177446"/>
    <w:rsid w:val="00183AD1"/>
    <w:rsid w:val="00185AB9"/>
    <w:rsid w:val="0019080B"/>
    <w:rsid w:val="0019566A"/>
    <w:rsid w:val="001C43A4"/>
    <w:rsid w:val="001E3552"/>
    <w:rsid w:val="001E55E6"/>
    <w:rsid w:val="001F2A54"/>
    <w:rsid w:val="001F32F3"/>
    <w:rsid w:val="00201B20"/>
    <w:rsid w:val="00205395"/>
    <w:rsid w:val="0021205E"/>
    <w:rsid w:val="00222BC6"/>
    <w:rsid w:val="002566D7"/>
    <w:rsid w:val="00257A35"/>
    <w:rsid w:val="002660BA"/>
    <w:rsid w:val="00292B2C"/>
    <w:rsid w:val="002A46B2"/>
    <w:rsid w:val="002A6438"/>
    <w:rsid w:val="002A7154"/>
    <w:rsid w:val="002B6E53"/>
    <w:rsid w:val="002F40BC"/>
    <w:rsid w:val="003055FD"/>
    <w:rsid w:val="00312060"/>
    <w:rsid w:val="00312C62"/>
    <w:rsid w:val="00313AA4"/>
    <w:rsid w:val="00345C79"/>
    <w:rsid w:val="00346C26"/>
    <w:rsid w:val="0036518F"/>
    <w:rsid w:val="00367782"/>
    <w:rsid w:val="00380059"/>
    <w:rsid w:val="0038319C"/>
    <w:rsid w:val="00391615"/>
    <w:rsid w:val="00391E82"/>
    <w:rsid w:val="003A5316"/>
    <w:rsid w:val="003B0FC5"/>
    <w:rsid w:val="003B3951"/>
    <w:rsid w:val="003C5E0A"/>
    <w:rsid w:val="003E4958"/>
    <w:rsid w:val="003E57E0"/>
    <w:rsid w:val="003F6C51"/>
    <w:rsid w:val="003F6D82"/>
    <w:rsid w:val="00400899"/>
    <w:rsid w:val="0040260B"/>
    <w:rsid w:val="004046DC"/>
    <w:rsid w:val="004049BE"/>
    <w:rsid w:val="00410308"/>
    <w:rsid w:val="00413190"/>
    <w:rsid w:val="0042156F"/>
    <w:rsid w:val="00421F49"/>
    <w:rsid w:val="00433FBC"/>
    <w:rsid w:val="0044497F"/>
    <w:rsid w:val="00445AB7"/>
    <w:rsid w:val="00446FC8"/>
    <w:rsid w:val="00451740"/>
    <w:rsid w:val="00451ADF"/>
    <w:rsid w:val="0045799A"/>
    <w:rsid w:val="00462A44"/>
    <w:rsid w:val="00462CC7"/>
    <w:rsid w:val="00464D96"/>
    <w:rsid w:val="00467561"/>
    <w:rsid w:val="00475EA2"/>
    <w:rsid w:val="00487DB4"/>
    <w:rsid w:val="00496312"/>
    <w:rsid w:val="004B4D1C"/>
    <w:rsid w:val="004B6ADD"/>
    <w:rsid w:val="004C3D30"/>
    <w:rsid w:val="004D2202"/>
    <w:rsid w:val="004D3FBC"/>
    <w:rsid w:val="004E692E"/>
    <w:rsid w:val="004F21EC"/>
    <w:rsid w:val="004F63C0"/>
    <w:rsid w:val="00515F0C"/>
    <w:rsid w:val="005234F8"/>
    <w:rsid w:val="005337A0"/>
    <w:rsid w:val="00562A20"/>
    <w:rsid w:val="00576CE6"/>
    <w:rsid w:val="005859C7"/>
    <w:rsid w:val="00586C22"/>
    <w:rsid w:val="005B498C"/>
    <w:rsid w:val="005B652E"/>
    <w:rsid w:val="005B7A97"/>
    <w:rsid w:val="005C0684"/>
    <w:rsid w:val="005C6A35"/>
    <w:rsid w:val="005D4E18"/>
    <w:rsid w:val="005E229C"/>
    <w:rsid w:val="005E2F24"/>
    <w:rsid w:val="005F0DFC"/>
    <w:rsid w:val="006118AD"/>
    <w:rsid w:val="00615E00"/>
    <w:rsid w:val="00617827"/>
    <w:rsid w:val="00623D68"/>
    <w:rsid w:val="006253AF"/>
    <w:rsid w:val="006411E3"/>
    <w:rsid w:val="006461F3"/>
    <w:rsid w:val="00657063"/>
    <w:rsid w:val="00660991"/>
    <w:rsid w:val="00664CAD"/>
    <w:rsid w:val="00680222"/>
    <w:rsid w:val="0068633E"/>
    <w:rsid w:val="006A01DB"/>
    <w:rsid w:val="006A12B5"/>
    <w:rsid w:val="006A72A0"/>
    <w:rsid w:val="006C308C"/>
    <w:rsid w:val="006D67B2"/>
    <w:rsid w:val="00704B35"/>
    <w:rsid w:val="007070DC"/>
    <w:rsid w:val="00713590"/>
    <w:rsid w:val="00716923"/>
    <w:rsid w:val="00720036"/>
    <w:rsid w:val="007542AC"/>
    <w:rsid w:val="00760648"/>
    <w:rsid w:val="00771889"/>
    <w:rsid w:val="0077757C"/>
    <w:rsid w:val="00783592"/>
    <w:rsid w:val="00793808"/>
    <w:rsid w:val="007B1909"/>
    <w:rsid w:val="007B4A5E"/>
    <w:rsid w:val="007C3663"/>
    <w:rsid w:val="007D297B"/>
    <w:rsid w:val="007E05CD"/>
    <w:rsid w:val="007F1E4C"/>
    <w:rsid w:val="007F21CB"/>
    <w:rsid w:val="0080318B"/>
    <w:rsid w:val="00807F04"/>
    <w:rsid w:val="00813686"/>
    <w:rsid w:val="00821954"/>
    <w:rsid w:val="00837FA4"/>
    <w:rsid w:val="00842307"/>
    <w:rsid w:val="00847DE8"/>
    <w:rsid w:val="0088140D"/>
    <w:rsid w:val="008C48C0"/>
    <w:rsid w:val="008E537E"/>
    <w:rsid w:val="008F408C"/>
    <w:rsid w:val="008F53A3"/>
    <w:rsid w:val="00921E3B"/>
    <w:rsid w:val="00924F91"/>
    <w:rsid w:val="0093767A"/>
    <w:rsid w:val="009405C5"/>
    <w:rsid w:val="00941051"/>
    <w:rsid w:val="00950CC1"/>
    <w:rsid w:val="00981C7C"/>
    <w:rsid w:val="00982793"/>
    <w:rsid w:val="009873FF"/>
    <w:rsid w:val="00990191"/>
    <w:rsid w:val="00997B49"/>
    <w:rsid w:val="009A4CB9"/>
    <w:rsid w:val="009B26A8"/>
    <w:rsid w:val="009C4A4D"/>
    <w:rsid w:val="009C6067"/>
    <w:rsid w:val="009D5EB9"/>
    <w:rsid w:val="009E499A"/>
    <w:rsid w:val="009E6EBD"/>
    <w:rsid w:val="00A04D54"/>
    <w:rsid w:val="00A51316"/>
    <w:rsid w:val="00A529D0"/>
    <w:rsid w:val="00A54250"/>
    <w:rsid w:val="00A55760"/>
    <w:rsid w:val="00A56691"/>
    <w:rsid w:val="00A7290C"/>
    <w:rsid w:val="00A914B0"/>
    <w:rsid w:val="00AA218F"/>
    <w:rsid w:val="00AA21BA"/>
    <w:rsid w:val="00AA4FF1"/>
    <w:rsid w:val="00AA76AB"/>
    <w:rsid w:val="00AB1514"/>
    <w:rsid w:val="00AB49C1"/>
    <w:rsid w:val="00AC4D89"/>
    <w:rsid w:val="00AC5E44"/>
    <w:rsid w:val="00AE135B"/>
    <w:rsid w:val="00AE631E"/>
    <w:rsid w:val="00AF2ADA"/>
    <w:rsid w:val="00AF63A1"/>
    <w:rsid w:val="00AF73B6"/>
    <w:rsid w:val="00B141E4"/>
    <w:rsid w:val="00B24DB2"/>
    <w:rsid w:val="00B40DCB"/>
    <w:rsid w:val="00B46D75"/>
    <w:rsid w:val="00B665BF"/>
    <w:rsid w:val="00B902FC"/>
    <w:rsid w:val="00B92902"/>
    <w:rsid w:val="00BB2A98"/>
    <w:rsid w:val="00BB43F6"/>
    <w:rsid w:val="00BB66EF"/>
    <w:rsid w:val="00BD055B"/>
    <w:rsid w:val="00BF0E0D"/>
    <w:rsid w:val="00BF73FF"/>
    <w:rsid w:val="00C03F10"/>
    <w:rsid w:val="00C135A3"/>
    <w:rsid w:val="00C21861"/>
    <w:rsid w:val="00C34A82"/>
    <w:rsid w:val="00C5675A"/>
    <w:rsid w:val="00C62400"/>
    <w:rsid w:val="00C672FF"/>
    <w:rsid w:val="00C91112"/>
    <w:rsid w:val="00C91DCA"/>
    <w:rsid w:val="00CA4815"/>
    <w:rsid w:val="00CB6745"/>
    <w:rsid w:val="00CC688D"/>
    <w:rsid w:val="00CD4AC7"/>
    <w:rsid w:val="00CD58A2"/>
    <w:rsid w:val="00CE33F9"/>
    <w:rsid w:val="00CE3656"/>
    <w:rsid w:val="00CE5A53"/>
    <w:rsid w:val="00CF67D6"/>
    <w:rsid w:val="00D003C8"/>
    <w:rsid w:val="00D070C2"/>
    <w:rsid w:val="00D15D2B"/>
    <w:rsid w:val="00D21AEE"/>
    <w:rsid w:val="00D25D9E"/>
    <w:rsid w:val="00D34E9C"/>
    <w:rsid w:val="00D41FF5"/>
    <w:rsid w:val="00D45B3A"/>
    <w:rsid w:val="00D46043"/>
    <w:rsid w:val="00D556A9"/>
    <w:rsid w:val="00D62E71"/>
    <w:rsid w:val="00D768E3"/>
    <w:rsid w:val="00D776FB"/>
    <w:rsid w:val="00D9404C"/>
    <w:rsid w:val="00D97D98"/>
    <w:rsid w:val="00DC0CE3"/>
    <w:rsid w:val="00DC151D"/>
    <w:rsid w:val="00DC5FA4"/>
    <w:rsid w:val="00DD6BEC"/>
    <w:rsid w:val="00DF0519"/>
    <w:rsid w:val="00E03469"/>
    <w:rsid w:val="00E10644"/>
    <w:rsid w:val="00E1080C"/>
    <w:rsid w:val="00E36C25"/>
    <w:rsid w:val="00E52332"/>
    <w:rsid w:val="00E74C5D"/>
    <w:rsid w:val="00E77891"/>
    <w:rsid w:val="00E81861"/>
    <w:rsid w:val="00E8610C"/>
    <w:rsid w:val="00E97D85"/>
    <w:rsid w:val="00EB49A1"/>
    <w:rsid w:val="00EC2BCE"/>
    <w:rsid w:val="00EC383A"/>
    <w:rsid w:val="00ED0EDF"/>
    <w:rsid w:val="00EF390E"/>
    <w:rsid w:val="00F13C3B"/>
    <w:rsid w:val="00F169F8"/>
    <w:rsid w:val="00F21802"/>
    <w:rsid w:val="00F21ED9"/>
    <w:rsid w:val="00F233AC"/>
    <w:rsid w:val="00F27AE4"/>
    <w:rsid w:val="00F40C73"/>
    <w:rsid w:val="00F4618E"/>
    <w:rsid w:val="00F56636"/>
    <w:rsid w:val="00F646C5"/>
    <w:rsid w:val="00F86448"/>
    <w:rsid w:val="00FA5009"/>
    <w:rsid w:val="00FB0445"/>
    <w:rsid w:val="00FC1079"/>
    <w:rsid w:val="00FC1FE0"/>
    <w:rsid w:val="00FD01CF"/>
    <w:rsid w:val="00FD049F"/>
    <w:rsid w:val="00FE5B7D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89AB4"/>
  <w15:docId w15:val="{32155554-06A2-456F-B237-3A541062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OBC Bullet,List Paragraph11,Normal numbered,List Paragraph1,List_Paragraph,Multilevel para_II,Bullet1,Bullets,References,List Paragraph (numbered (a)),IBL List Paragraph,List Paragraph nowy"/>
    <w:basedOn w:val="Normal"/>
    <w:link w:val="ListParagraphChar"/>
    <w:uiPriority w:val="34"/>
    <w:qFormat/>
    <w:rsid w:val="004D3F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47D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A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70C2"/>
    <w:pPr>
      <w:autoSpaceDE w:val="0"/>
      <w:autoSpaceDN w:val="0"/>
      <w:adjustRightInd w:val="0"/>
      <w:spacing w:after="0" w:line="240" w:lineRule="auto"/>
    </w:pPr>
    <w:rPr>
      <w:rFonts w:ascii="Arian AMU" w:hAnsi="Arian AMU" w:cs="Arian AMU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18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OBC Bullet Char,List Paragraph11 Char,Normal numbered Char,List Paragraph1 Char,List_Paragraph Char,Multilevel para_II Char,Bullet1 Char,Bullets Char,References Char"/>
    <w:link w:val="ListParagraph"/>
    <w:uiPriority w:val="34"/>
    <w:locked/>
    <w:rsid w:val="00AA218F"/>
  </w:style>
  <w:style w:type="paragraph" w:customStyle="1" w:styleId="Normal1">
    <w:name w:val="Normal1"/>
    <w:aliases w:val="Normal 1"/>
    <w:rsid w:val="00487DB4"/>
    <w:rPr>
      <w:rFonts w:ascii="Calibri" w:eastAsia="Calibri" w:hAnsi="Calibri" w:cs="Calibri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E4B3-1B70-4992-901C-AF92A2BB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VeraZ</dc:creator>
  <cp:keywords>Mulberry 2.0</cp:keywords>
  <dc:description/>
  <cp:lastModifiedBy>Lusine Vahramyan</cp:lastModifiedBy>
  <cp:revision>7</cp:revision>
  <dcterms:created xsi:type="dcterms:W3CDTF">2024-05-06T08:02:00Z</dcterms:created>
  <dcterms:modified xsi:type="dcterms:W3CDTF">2024-06-14T11:49:00Z</dcterms:modified>
</cp:coreProperties>
</file>