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7C0ED" w14:textId="77777777" w:rsidR="00A14C26" w:rsidRPr="00342519" w:rsidRDefault="00A14C26" w:rsidP="00A14C26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342519">
        <w:rPr>
          <w:rFonts w:ascii="GHEA Grapalat" w:eastAsia="GHEA Grapalat" w:hAnsi="GHEA Grapalat" w:cs="GHEA Grapalat"/>
          <w:b/>
          <w:sz w:val="24"/>
          <w:szCs w:val="24"/>
        </w:rPr>
        <w:t>ՀԻՄՆԱՎՈՐՈՒՄ</w:t>
      </w:r>
    </w:p>
    <w:p w14:paraId="5D51273A" w14:textId="77777777" w:rsidR="00A14C26" w:rsidRPr="00342519" w:rsidRDefault="00A14C26" w:rsidP="00A14C26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bookmarkStart w:id="0" w:name="_heading=h.1fob9te" w:colFirst="0" w:colLast="0"/>
      <w:bookmarkEnd w:id="0"/>
      <w:r w:rsidRPr="00342519">
        <w:rPr>
          <w:rFonts w:ascii="GHEA Grapalat" w:eastAsia="GHEA Grapalat" w:hAnsi="GHEA Grapalat" w:cs="GHEA Grapalat"/>
          <w:b/>
          <w:sz w:val="24"/>
          <w:szCs w:val="24"/>
        </w:rPr>
        <w:t>«</w:t>
      </w:r>
      <w:r w:rsidRPr="0034251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ՔԱՂԱՔԱՑԻԱԿԱՆ ՕՐԵՆՍԳՐՔՈՒՄ ԼՐԱՑՈՒՄՆԵՐ ԿԱՏԱՐԵԼՈՒ ՄԱՍԻՆ</w:t>
      </w:r>
      <w:r w:rsidRPr="00342519">
        <w:rPr>
          <w:rFonts w:ascii="GHEA Grapalat" w:eastAsia="GHEA Grapalat" w:hAnsi="GHEA Grapalat" w:cs="GHEA Grapalat"/>
          <w:b/>
          <w:sz w:val="24"/>
          <w:szCs w:val="24"/>
        </w:rPr>
        <w:t>», «</w:t>
      </w:r>
      <w:r w:rsidRPr="0034251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«ՍԱՀՄԱՆԱՓԱԿ ՊԱՏԱՍԽԱՆԱՏՎՈՒԹՅԱՄԲ ԸՆԿԵՐՈՒԹՅՈՒՆՆԵՐԻ ՄԱՍԻՆ» ՕՐԵՆՔՈՒՄ ԼՐԱՑՈՒՄՆԵՐ ԿԱՏԱՐԵԼՈՒ ՄԱՍԻՆ», </w:t>
      </w:r>
      <w:r w:rsidRPr="00342519">
        <w:rPr>
          <w:rFonts w:ascii="GHEA Grapalat" w:eastAsia="GHEA Grapalat" w:hAnsi="GHEA Grapalat" w:cs="GHEA Grapalat"/>
          <w:b/>
          <w:sz w:val="24"/>
          <w:szCs w:val="24"/>
        </w:rPr>
        <w:t>««ԲԱԺՆԵՏԻՐԱԿԱՆ ԸՆԿԵՐՈՒԹՅՈՒՆՆԵՐԻ ՄԱՍԻՆ» ՕՐԵՆՔՈՒՄ ԼՐԱՑՈՒՄՆԵՐ ԿԱՏԱՐԵԼՈՒ ՄԱՍԻՆ», «ՀԱՅԱՍՏԱՆԻ ՀԱՆՐԱՊԵՏՈՒԹՅԱՆ ՀԱՐԿԱՅԻՆ ՕՐԵՆՍԳՐՔՈՒՄ ԼՐԱՑՈՒՄՆԵՐ ԿԱՏԱՐԵԼՈՒ ՄԱՍԻՆ» ՕՐԵՆՔՆԵՐԻ ՆԱԽԱԳԾԵՐԻ ՎԵՐԱԲԵՐՅԱԼ</w:t>
      </w:r>
    </w:p>
    <w:p w14:paraId="0D5AC1D4" w14:textId="77777777" w:rsidR="00A14C26" w:rsidRPr="00342519" w:rsidRDefault="00A14C26" w:rsidP="00A14C26">
      <w:p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DED2A6F" w14:textId="2F88EB7C" w:rsidR="00A14C26" w:rsidRPr="00F454D1" w:rsidRDefault="00A14C26" w:rsidP="00F454D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F454D1">
        <w:rPr>
          <w:rFonts w:ascii="GHEA Grapalat" w:eastAsia="GHEA Grapalat" w:hAnsi="GHEA Grapalat" w:cs="GHEA Grapalat"/>
          <w:b/>
          <w:sz w:val="24"/>
          <w:szCs w:val="24"/>
        </w:rPr>
        <w:t>ԱՌԿԱ ԻՐԱՎԻՃԱԿԸ ԵՎ ԿԱՐԳԱՎՈՐՄԱՆ ԵՆԹԱԿԱ ԽՆԴԻՐՆԵՐԸ</w:t>
      </w:r>
    </w:p>
    <w:p w14:paraId="5E81A164" w14:textId="77777777" w:rsidR="00A14C26" w:rsidRPr="00342519" w:rsidRDefault="00A14C26" w:rsidP="00A14C26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42519">
        <w:rPr>
          <w:rFonts w:ascii="GHEA Grapalat" w:eastAsia="GHEA Grapalat" w:hAnsi="GHEA Grapalat" w:cs="GHEA Grapalat"/>
          <w:sz w:val="24"/>
          <w:szCs w:val="24"/>
        </w:rPr>
        <w:t>Ընկերության գործունեության ֆինանսավորման երկու ավանդական եղանակներն են պարտքային (debt) և բաժնեմասնակցային (equity) ֆինանսավորումը: Այնուամանայնիվ ներկայումս թե աշխարհում և թե Հայաստանի Հանրապետությունում մեծացել է երկու եղանակների տարրերի համակցմամբ ներդրումների կատարման համար մեխանիզմների մշակման անհրաժեշտությունը:</w:t>
      </w:r>
    </w:p>
    <w:p w14:paraId="2E195498" w14:textId="77777777" w:rsidR="00A14C26" w:rsidRPr="00342519" w:rsidRDefault="00A14C26" w:rsidP="00A14C26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42519">
        <w:rPr>
          <w:rFonts w:ascii="GHEA Grapalat" w:eastAsia="GHEA Grapalat" w:hAnsi="GHEA Grapalat" w:cs="GHEA Grapalat"/>
          <w:sz w:val="24"/>
          <w:szCs w:val="24"/>
        </w:rPr>
        <w:t>Մասնավորապես, Հայաստանի Հանրապետություն 31.12.2022թ. դրությամբ գրանցված 82236 սահմանափակ պատասխանատվությամբ ընկերություններից շատերի դեպքում ֆինանսական միջոցների ներգրավումն իրականացվում է պարտքային գործիքներով` հաճախ մասնակիցների կամ այլ ներդրողների կողմից տրված փոխառությունների միջոցով: Նման ֆինանսական ներդրումներ կատարելիս մասնակիցները կամ այլ ներդրողները հաճախ ցանկանում են հետագայում` ընկերության ֆինանսական վիճակի բարելավման դեպքում այդ ներդրումը վերածել բաժնեմասի, այլ ոչ ստանալ փոխառության գումարի վերադարձ` դրամի տեսքով:</w:t>
      </w:r>
    </w:p>
    <w:p w14:paraId="1CCF07D7" w14:textId="77777777" w:rsidR="00A14C26" w:rsidRPr="00342519" w:rsidRDefault="00A14C26" w:rsidP="00A14C26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42519">
        <w:rPr>
          <w:rFonts w:ascii="GHEA Grapalat" w:eastAsia="GHEA Grapalat" w:hAnsi="GHEA Grapalat" w:cs="GHEA Grapalat"/>
          <w:sz w:val="24"/>
          <w:szCs w:val="24"/>
        </w:rPr>
        <w:t xml:space="preserve">Նման մոտեցումը կարող է նաև շահավետ լինել ընկերության համար, որը կարող համեմատաբար ավելի լավ պայմաններով (ցածր տոկոս, երկար ժամկետ և </w:t>
      </w:r>
      <w:r w:rsidRPr="00342519">
        <w:rPr>
          <w:rFonts w:ascii="GHEA Grapalat" w:eastAsia="GHEA Grapalat" w:hAnsi="GHEA Grapalat" w:cs="GHEA Grapalat"/>
          <w:sz w:val="24"/>
          <w:szCs w:val="24"/>
        </w:rPr>
        <w:lastRenderedPageBreak/>
        <w:t>այլն) ներգրավել ներդրումներ` ներկա կամ հնարավոր ապագա մասնակիցներից` խոստանալով ավելի լավ տնտեսական ցուցանիշներ ապահովել, որոնց դեպքում էլ տեղի կունենա պարտքի փոխարկումը բաժնեմասի:</w:t>
      </w:r>
    </w:p>
    <w:p w14:paraId="4D6C748F" w14:textId="77777777" w:rsidR="00A14C26" w:rsidRPr="00342519" w:rsidRDefault="00A14C26" w:rsidP="00A14C26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42519">
        <w:rPr>
          <w:rFonts w:ascii="GHEA Grapalat" w:eastAsia="GHEA Grapalat" w:hAnsi="GHEA Grapalat" w:cs="GHEA Grapalat"/>
          <w:sz w:val="24"/>
          <w:szCs w:val="24"/>
        </w:rPr>
        <w:t xml:space="preserve"> Միաժամանակ, փոխարկելի պարտքի միջոցով ներդրումների կատարումն ընդուված եղնակ է նաև միջազգային փորձի տեսանկյունից: Նման հնարավորություն սահմանված է ԱՄՆ, Մեծ Բրիտանիա, Ռուսաստանի Դաշնություն, Իռլանդիայի և այլ պետությունների օրենսդրությամբ:</w:t>
      </w:r>
    </w:p>
    <w:p w14:paraId="54C0674B" w14:textId="77777777" w:rsidR="00A14C26" w:rsidRPr="00342519" w:rsidRDefault="00A14C26" w:rsidP="00A14C26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42519">
        <w:rPr>
          <w:rFonts w:ascii="GHEA Grapalat" w:eastAsia="GHEA Grapalat" w:hAnsi="GHEA Grapalat" w:cs="GHEA Grapalat"/>
          <w:sz w:val="24"/>
          <w:szCs w:val="24"/>
        </w:rPr>
        <w:t xml:space="preserve">Չնայած դրան ներկայումս գործող ՀՀ քաղաքացիական օրենսգրքի, «Սահմանափակ պատասխանատվությամբ ընկերությունների մասին» ՀՀ օրենքի և «Բաժնետիրական ընկերությունների մասին» ՀՀ օրենքի մի շարք դրույթներ խոչնդոտում են նման մեխանիզմների կիրառմանը և/կամ չեն սահմանում դրա կիրառման համար անհրաժեշտ կառուցակարգեր: </w:t>
      </w:r>
    </w:p>
    <w:p w14:paraId="74477DD0" w14:textId="77777777" w:rsidR="00A14C26" w:rsidRPr="00342519" w:rsidRDefault="00A14C26" w:rsidP="00A14C26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42519">
        <w:rPr>
          <w:rFonts w:ascii="GHEA Grapalat" w:eastAsia="GHEA Grapalat" w:hAnsi="GHEA Grapalat" w:cs="GHEA Grapalat"/>
          <w:sz w:val="24"/>
          <w:szCs w:val="24"/>
        </w:rPr>
        <w:t>Մասնավորապես, ՀՀ քաղաքացիական օրենսգրքի 98-րդ և 111-րդ հոդվածները և «Բաժնետիրական ընկերությունների մասին» ՀՀ օրենքի 40-րդ հոդվածն արգելում են ձեռք բերված բաժնետոմսի/բաժնեմասի դիմաց վճարման պարտավորությունից ազատել համապատասխանաբար բաժնետիրական ընկերության բաժնետիրոջը և սահմանափակ պատասխանատվությամբ ընկերության մասնակցին, ինչը հաճախ մեկնաբանվում է որպես փոխարկելի փոխառության պայմանագրի հիման վրա բաժնեմասի/բաժնետոմսերի տրամադրման արգելք, քանի որ այդ դեպքում փոխարկման արդյունքում փոխառության նախկինում ստացված գումարը կհաշվանցվի որպես բաժնետոմսի/բաժնեմասի համար վճարում:</w:t>
      </w:r>
    </w:p>
    <w:p w14:paraId="75B27F08" w14:textId="77777777" w:rsidR="00A14C26" w:rsidRPr="00342519" w:rsidRDefault="00A14C26" w:rsidP="00A14C26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42519">
        <w:rPr>
          <w:rFonts w:ascii="GHEA Grapalat" w:eastAsia="GHEA Grapalat" w:hAnsi="GHEA Grapalat" w:cs="GHEA Grapalat"/>
          <w:sz w:val="24"/>
          <w:szCs w:val="24"/>
        </w:rPr>
        <w:t xml:space="preserve">Այս առումով հարկ է նշել, որ առնվազն բաժնետիրական ընկերությունների մասով ՀՀ օրենսդրությունն արդեն իսկ նախատեսում է պարտքից բաժնեմասնակցության փոխարկման հնարավորություն` փոխարկելի պարտատոմսերի փոխարկման միջոցով` «Բաժնետիրական ընկերությունների մասին» ՀՀ օրենքի 40-րդ հոդվածի 3-րդ մասի հիման վրա, սակայն նման </w:t>
      </w:r>
      <w:r w:rsidRPr="00342519">
        <w:rPr>
          <w:rFonts w:ascii="GHEA Grapalat" w:eastAsia="GHEA Grapalat" w:hAnsi="GHEA Grapalat" w:cs="GHEA Grapalat"/>
          <w:sz w:val="24"/>
          <w:szCs w:val="24"/>
        </w:rPr>
        <w:lastRenderedPageBreak/>
        <w:t>հնարավորություն նախատեսված չէ ոչ ՍՊԸ-ների համար, ոչ էլ բաժնետիրական ընկերությունների կողմից այլ պարտքային գործիքներով ներգրավված փոխառությունների համար:</w:t>
      </w:r>
    </w:p>
    <w:p w14:paraId="5BC05A74" w14:textId="77777777" w:rsidR="00A14C26" w:rsidRPr="00342519" w:rsidRDefault="00A14C26" w:rsidP="00A14C26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42519">
        <w:rPr>
          <w:rFonts w:ascii="GHEA Grapalat" w:eastAsia="GHEA Grapalat" w:hAnsi="GHEA Grapalat" w:cs="GHEA Grapalat"/>
          <w:sz w:val="24"/>
          <w:szCs w:val="24"/>
        </w:rPr>
        <w:t xml:space="preserve">Հատկանշական է նաև, որ ՀՀ կենտրոնական բանկի խորհրդի 14 դեկտեմբերի 2022 թվականի «Ոչ հրապարակային պայմանագրային ֆոնդերի հետ կապված մի շարք հարցերի վերաբերյալ» թիվ 2 պաշտոնական պարզաբանմամբ արդեն իսկ կարևոր քայլ է կատարվել նշված խնդրի լուծման ուղղությամբ: Մասնավորապես, նշված պարզաբանմամբ նշվել է, որ «Ոչ հրապարակային պայմանագրային ներդրումային ֆոնդերը կարող են ՀՀ-ում գրանցված և գործող կազմակերպություններին մեզանին ֆինանսավորում տրամադրել (mezzanine finance) և, հետևաբար, ձեռք բերել այդ կազմակերպությունների բաժնետոմսերը այդ կազմակերպության նկատմամբ պահանջների հաշվանցով, եթե գործարքն ի սկզբանե և իր բնույթով նախատեսում է պարտքի դիմաց կապիտալի մասնակցության հնարավորություն և գործարքը հաստատվել է կազմակերպության կանոնադրությամբ նախատեսված ընթացակարգերով:» </w:t>
      </w:r>
    </w:p>
    <w:p w14:paraId="7D5AFA6A" w14:textId="5FF63E88" w:rsidR="00A14C26" w:rsidRDefault="00A14C26" w:rsidP="00A14C26">
      <w:pPr>
        <w:spacing w:after="12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42519">
        <w:rPr>
          <w:rFonts w:ascii="GHEA Grapalat" w:eastAsia="GHEA Grapalat" w:hAnsi="GHEA Grapalat" w:cs="GHEA Grapalat"/>
          <w:sz w:val="24"/>
          <w:szCs w:val="24"/>
        </w:rPr>
        <w:t>Այնուամենայնիվ</w:t>
      </w:r>
      <w:r>
        <w:rPr>
          <w:rFonts w:ascii="GHEA Grapalat" w:eastAsia="GHEA Grapalat" w:hAnsi="GHEA Grapalat" w:cs="GHEA Grapalat"/>
          <w:sz w:val="24"/>
          <w:szCs w:val="24"/>
        </w:rPr>
        <w:t>,</w:t>
      </w:r>
      <w:r w:rsidRPr="00342519">
        <w:rPr>
          <w:rFonts w:ascii="GHEA Grapalat" w:eastAsia="GHEA Grapalat" w:hAnsi="GHEA Grapalat" w:cs="GHEA Grapalat"/>
          <w:sz w:val="24"/>
          <w:szCs w:val="24"/>
        </w:rPr>
        <w:t xml:space="preserve"> նշված պարզաբանումը անդրադարձ է կատարվում միայն ոչ հրապարակային պայմանագրային ներդրումային ֆոնդերի կողմից նման գործիքների կիրառմանը, ինչպես նաև չկարգավորված է մնում նման պայմանագրերի կնքման և բաժնեմասի/բաժնետոմսի փոխարկման ընթացակարգը:</w:t>
      </w:r>
    </w:p>
    <w:p w14:paraId="35DDBEDE" w14:textId="77777777" w:rsidR="00A14C26" w:rsidRPr="00342519" w:rsidRDefault="00A14C26" w:rsidP="00A14C26">
      <w:pPr>
        <w:spacing w:after="12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2645B264" w14:textId="70BF1D94" w:rsidR="00A14C26" w:rsidRPr="00F454D1" w:rsidRDefault="00A14C26" w:rsidP="00F454D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454D1">
        <w:rPr>
          <w:rFonts w:ascii="GHEA Grapalat" w:eastAsia="GHEA Grapalat" w:hAnsi="GHEA Grapalat" w:cs="GHEA Grapalat"/>
          <w:b/>
          <w:sz w:val="24"/>
          <w:szCs w:val="24"/>
        </w:rPr>
        <w:t>ԿԱՐԳԱՎՈՐՄԱՆ ՆՊԱՏԱԿՆԵՐԸ</w:t>
      </w:r>
    </w:p>
    <w:p w14:paraId="1F419D88" w14:textId="3345326A" w:rsidR="00A14C26" w:rsidRDefault="00A14C26" w:rsidP="00A14C26">
      <w:pPr>
        <w:spacing w:after="12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42519">
        <w:rPr>
          <w:rFonts w:ascii="GHEA Grapalat" w:eastAsia="GHEA Grapalat" w:hAnsi="GHEA Grapalat" w:cs="GHEA Grapalat"/>
          <w:sz w:val="24"/>
          <w:szCs w:val="24"/>
        </w:rPr>
        <w:t>Ելնելով վերոգրյալից` նախագծերի փաթեթի նպատակն է ստեղծել իրավական պայմաններ փոխարկելի փոխառության պայմանագրերի կնքման և կատարման համար:</w:t>
      </w:r>
    </w:p>
    <w:p w14:paraId="57BBA68B" w14:textId="77777777" w:rsidR="00F454D1" w:rsidRPr="00A14C26" w:rsidRDefault="00F454D1" w:rsidP="00A14C26">
      <w:pPr>
        <w:spacing w:after="12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603CFB29" w14:textId="74D09147" w:rsidR="00A14C26" w:rsidRPr="00F454D1" w:rsidRDefault="00A14C26" w:rsidP="00F454D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F454D1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ԱՌԱՋԱՐԿՎՈՂ ԿԱՐԳԱՎՈՐՈՒՄՆԵՐԸ</w:t>
      </w:r>
    </w:p>
    <w:p w14:paraId="1E7C3CDF" w14:textId="77777777" w:rsidR="00A14C26" w:rsidRPr="00342519" w:rsidRDefault="00A14C26" w:rsidP="00F454D1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42519">
        <w:rPr>
          <w:rFonts w:ascii="GHEA Grapalat" w:eastAsia="GHEA Grapalat" w:hAnsi="GHEA Grapalat" w:cs="GHEA Grapalat"/>
          <w:sz w:val="24"/>
          <w:szCs w:val="24"/>
        </w:rPr>
        <w:t>Նախագծով առաջարկվում է լրացումներ կատարել ՀՀ քաղաքացիական օրենսգրքում, «Սահմանափակ պատասխանատվությամբ ընկերությունների մասին» և «Բաժնետիրական ընկերությունների մասին» օրենքներում` դրանցում սահմանելով փոխարկելի փոխառության պայմանագրի հասկացությունը և դրա կիրառման հիմնական պայմանները` հիմք ընդունելով աշխարհում և Հայաստանի Հանրապետությունում արդեն իսկ ձևավորված գործարար պրակտիկան:</w:t>
      </w:r>
    </w:p>
    <w:p w14:paraId="1F37FCD9" w14:textId="77777777" w:rsidR="00A14C26" w:rsidRPr="00342519" w:rsidRDefault="00A14C26" w:rsidP="00A14C26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42519">
        <w:rPr>
          <w:rFonts w:ascii="GHEA Grapalat" w:eastAsia="GHEA Grapalat" w:hAnsi="GHEA Grapalat" w:cs="GHEA Grapalat"/>
          <w:sz w:val="24"/>
          <w:szCs w:val="24"/>
        </w:rPr>
        <w:t>Մասնավորապես առաջարկվում է սահմանել, որ Փոխառության պայմանագրով, որի համաձայն փոխառու է հանդիսանում բաժնետիրական կամ սահմանափակ պատասխանատվությամբ ընկերություն, կարող է նախատեսվել, որ փոխառության գումարի կամ դրա մասի վերադարձի և տոկոսների կամ դրանց մի մասի վճարուման պարտավորության փոխարեն փոխառության պայմանագրով սահմանված դեպքերում, կարգով և պայմաններով փոխառուն պարտավոր է փոխատուի օգտին տեղաբաշխել համապատասխանաբար պայմանագրով սահմանված կարգով որոշված քանակի, տեսակի և դասի բաժնետոմսեր կամ տրամադրել բաժնեմասեր (փոխարկելի փոխառության պայմանագիր): Առաջարկվում է նաև սահմանել, որ փոխարկելի փոխառության պայմանագրում բաժնետոմսերի կամ բաժնեմասերի փոխարկման հնարավորությունը պետք է սահմանված լինի պայմանագրի կնքման պահին:</w:t>
      </w:r>
    </w:p>
    <w:p w14:paraId="0E80493C" w14:textId="00ABD558" w:rsidR="00A14C26" w:rsidRDefault="00A14C26" w:rsidP="00A14C26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42519">
        <w:rPr>
          <w:rFonts w:ascii="GHEA Grapalat" w:eastAsia="GHEA Grapalat" w:hAnsi="GHEA Grapalat" w:cs="GHEA Grapalat"/>
          <w:sz w:val="24"/>
          <w:szCs w:val="24"/>
        </w:rPr>
        <w:t>Առաջարկվում է նաև կանոնակարգել սահմանափակ պատասխանատվությամբ ընկերությունների և բաժնետիրական ընկերությունների կողմից փոխարկելի փոխառության պայմանագրի կնքման մասին որոշման կայացման և դրա հիման վրա բաժնետոմսերի/բաժնեմասի տրամադրման կարգը:</w:t>
      </w:r>
    </w:p>
    <w:p w14:paraId="54268E54" w14:textId="77777777" w:rsidR="00F454D1" w:rsidRDefault="00F454D1" w:rsidP="00A14C26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69E6C652" w14:textId="77777777" w:rsidR="00F454D1" w:rsidRDefault="00F454D1" w:rsidP="00A14C26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70E9075D" w14:textId="77777777" w:rsidR="00F454D1" w:rsidRPr="00342519" w:rsidRDefault="00F454D1" w:rsidP="00A14C26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6A8639B8" w14:textId="75AD8B81" w:rsidR="00A14C26" w:rsidRPr="00F454D1" w:rsidRDefault="00A14C26" w:rsidP="00F454D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454D1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ԱԿՆԿԱԼՎՈՂ ԱՐԴՅՈՒՆՔՆԵՐԸ</w:t>
      </w:r>
    </w:p>
    <w:p w14:paraId="3A612727" w14:textId="77777777" w:rsidR="00A14C26" w:rsidRPr="00342519" w:rsidRDefault="00A14C26" w:rsidP="00F454D1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42519">
        <w:rPr>
          <w:rFonts w:ascii="GHEA Grapalat" w:eastAsia="GHEA Grapalat" w:hAnsi="GHEA Grapalat" w:cs="GHEA Grapalat"/>
          <w:sz w:val="24"/>
          <w:szCs w:val="24"/>
        </w:rPr>
        <w:tab/>
        <w:t>Ակնկալվում է, որ նախագծի ընդունմամբ կստեղծվեն ՀՀ ընկերություններում  ներդրումներ կատարելու համար լրացուցիչ գործիքներ: Այդ գործիքների իրավական կարգավորումը կնպաստի ներդրումների և ներդրողների ներգրավմանը, փոխարկելի փոխառության պայմանագրի կողմերի միջև ծագող հարաբերությունների հստակ կարգավորմանը, իրավահարաբերությունների կայունությանն ու կանխատեսելիությանը:</w:t>
      </w:r>
    </w:p>
    <w:p w14:paraId="609B644B" w14:textId="108CEB00" w:rsidR="00A14C26" w:rsidRDefault="00A14C26" w:rsidP="00F454D1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42519">
        <w:rPr>
          <w:rFonts w:ascii="GHEA Grapalat" w:eastAsia="GHEA Grapalat" w:hAnsi="GHEA Grapalat" w:cs="GHEA Grapalat"/>
          <w:sz w:val="24"/>
          <w:szCs w:val="24"/>
        </w:rPr>
        <w:t>Նախագծի ընդունմամբ լրացուցիչ ֆինանսական միջոցների անհրաժեշտություն և պետական բյուջեի եկամուտներում և ծախսերում փոփոխություններ չեն սպասվում:</w:t>
      </w:r>
    </w:p>
    <w:p w14:paraId="2A4768D1" w14:textId="77777777" w:rsidR="00F454D1" w:rsidRPr="00342519" w:rsidRDefault="00F454D1" w:rsidP="00F454D1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376BA182" w14:textId="709704FD" w:rsidR="00A14C26" w:rsidRPr="00F454D1" w:rsidRDefault="00A14C26" w:rsidP="00F454D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F454D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ԿԱՊԸ ՌԱԶՄԱՎԱՐԱԿԱՆ ՓԱՍՏԱԹՂԹԵՐԻ ՀԵՏ</w:t>
      </w:r>
    </w:p>
    <w:p w14:paraId="371FBC30" w14:textId="7155337A" w:rsidR="00A14C26" w:rsidRPr="00342519" w:rsidRDefault="00A14C26" w:rsidP="00A14C26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42519">
        <w:rPr>
          <w:rFonts w:ascii="GHEA Grapalat" w:eastAsia="GHEA Grapalat" w:hAnsi="GHEA Grapalat" w:cs="GHEA Grapalat"/>
          <w:sz w:val="24"/>
          <w:szCs w:val="24"/>
        </w:rPr>
        <w:t>Նախագծի ընդունումը ապահովում է «Փոքր և միջին ձեռնարկատիրության</w:t>
      </w:r>
      <w:r w:rsidR="00F454D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42519">
        <w:rPr>
          <w:rFonts w:ascii="GHEA Grapalat" w:eastAsia="GHEA Grapalat" w:hAnsi="GHEA Grapalat" w:cs="GHEA Grapalat"/>
          <w:sz w:val="24"/>
          <w:szCs w:val="24"/>
        </w:rPr>
        <w:t>զարգացման 2020-2024 թվականների ռազմավարությունը և դրանից բխող 2020-2022 թվականների գործողությունների ծրագիրը հաստատելու մասին» Հայաստանի Հանրապետության կառավարության 2020 թվականի օգոստոսի 27–ի №1443-Լ որոշման Հավելված №2–ի 1.4.2 կետի (Անհրաժեշտության դեպքում մշակել ներդրումնային ֆոնդերի և բիզնես-հրեշտակների կայացմանը նպաստող օրենսդրական բարեփոխումների փաթեթ) դրույթների կատարումը։</w:t>
      </w:r>
    </w:p>
    <w:p w14:paraId="57834D9C" w14:textId="508782D7" w:rsidR="00A14C26" w:rsidRPr="00342519" w:rsidRDefault="00A14C26" w:rsidP="00A14C26">
      <w:pPr>
        <w:tabs>
          <w:tab w:val="left" w:pos="1650"/>
        </w:tabs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63454125" w14:textId="77777777" w:rsidR="00A14C26" w:rsidRPr="00F454D1" w:rsidRDefault="00A14C26" w:rsidP="00F454D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F454D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ՆԱԽԱԳԻԾԸ ՄՇԱԿՈՂ ՄԱՐՄԻՆՆԵՐԸ</w:t>
      </w:r>
    </w:p>
    <w:p w14:paraId="72E122B9" w14:textId="2292051C" w:rsidR="00A14C26" w:rsidRPr="00342519" w:rsidRDefault="00A14C26" w:rsidP="00A14C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42519">
        <w:rPr>
          <w:rFonts w:ascii="GHEA Grapalat" w:eastAsia="GHEA Grapalat" w:hAnsi="GHEA Grapalat" w:cs="GHEA Grapalat"/>
          <w:color w:val="000000"/>
          <w:sz w:val="24"/>
          <w:szCs w:val="24"/>
        </w:rPr>
        <w:t>Նախագիծը մշակվել է</w:t>
      </w:r>
      <w:r w:rsidR="00F454D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454D1" w:rsidRPr="00342519">
        <w:rPr>
          <w:rFonts w:ascii="GHEA Grapalat" w:eastAsia="GHEA Grapalat" w:hAnsi="GHEA Grapalat" w:cs="GHEA Grapalat"/>
          <w:color w:val="000000"/>
          <w:sz w:val="24"/>
          <w:szCs w:val="24"/>
        </w:rPr>
        <w:t>ՀՀ էկոնոմիկայի նախարարության</w:t>
      </w:r>
      <w:r w:rsidR="00F454D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</w:t>
      </w:r>
      <w:r w:rsidRPr="0034251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Վերակառուցման և Զարգացման Եվրոպական Բանկի Հայաստանի Ներդրումային Խորհրդի կողմից:</w:t>
      </w:r>
    </w:p>
    <w:p w14:paraId="0ED53B2B" w14:textId="3185408F" w:rsidR="00E605EF" w:rsidRPr="00F454D1" w:rsidRDefault="00A14C26" w:rsidP="00F454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42519">
        <w:rPr>
          <w:rFonts w:ascii="GHEA Grapalat" w:eastAsia="GHEA Grapalat" w:hAnsi="GHEA Grapalat" w:cs="GHEA Grapalat"/>
          <w:color w:val="000000"/>
          <w:sz w:val="24"/>
          <w:szCs w:val="24"/>
        </w:rPr>
        <w:t>Նախագիծը քննարկվել է ՀՀ էկոնոմիկայի նախարարի նախագահությամբ 24.11.2023 կայացած ՓՄՁ զարգացման ենթախորհրդի նիստում:</w:t>
      </w:r>
    </w:p>
    <w:sectPr w:rsidR="00E605EF" w:rsidRPr="00F4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33227F"/>
    <w:multiLevelType w:val="multilevel"/>
    <w:tmpl w:val="21F63B0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D2FB9"/>
    <w:multiLevelType w:val="hybridMultilevel"/>
    <w:tmpl w:val="96E43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547262">
    <w:abstractNumId w:val="0"/>
  </w:num>
  <w:num w:numId="2" w16cid:durableId="487325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1A"/>
    <w:rsid w:val="004B621A"/>
    <w:rsid w:val="009052BA"/>
    <w:rsid w:val="00A14C26"/>
    <w:rsid w:val="00E605EF"/>
    <w:rsid w:val="00F4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90DE"/>
  <w15:chartTrackingRefBased/>
  <w15:docId w15:val="{15AEDF02-93FF-480D-9DB2-595A0DE0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26"/>
    <w:rPr>
      <w:rFonts w:ascii="Calibri" w:eastAsia="Calibri" w:hAnsi="Calibri" w:cs="Calibri"/>
      <w:kern w:val="0"/>
      <w:lang w:val="hy-AM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S. Hovhannisyan</dc:creator>
  <cp:keywords/>
  <dc:description/>
  <cp:lastModifiedBy>Anahit S. Hovhannisyan</cp:lastModifiedBy>
  <cp:revision>2</cp:revision>
  <dcterms:created xsi:type="dcterms:W3CDTF">2024-06-04T13:16:00Z</dcterms:created>
  <dcterms:modified xsi:type="dcterms:W3CDTF">2024-06-04T13:30:00Z</dcterms:modified>
</cp:coreProperties>
</file>