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71" w:rsidRDefault="00CD1971" w:rsidP="00EF630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CD1971" w:rsidRPr="00547D9C" w:rsidRDefault="00CD1971" w:rsidP="00EF6306">
      <w:pPr>
        <w:spacing w:after="0"/>
        <w:ind w:right="4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47D9C">
        <w:rPr>
          <w:rFonts w:ascii="GHEA Grapalat" w:eastAsia="Times New Roman" w:hAnsi="GHEA Grapalat"/>
          <w:b/>
          <w:sz w:val="24"/>
          <w:szCs w:val="24"/>
          <w:lang w:val="hy-AM"/>
        </w:rPr>
        <w:t>ՀԻՄՆԱՎՈՐՈՒՄ</w:t>
      </w:r>
    </w:p>
    <w:p w:rsidR="00CD1971" w:rsidRPr="00CD1971" w:rsidRDefault="00CD1971" w:rsidP="00EF6306">
      <w:pPr>
        <w:shd w:val="clear" w:color="auto" w:fill="FFFFFF"/>
        <w:tabs>
          <w:tab w:val="left" w:pos="992"/>
        </w:tabs>
        <w:spacing w:after="0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F6306">
        <w:rPr>
          <w:rFonts w:ascii="GHEA Grapalat" w:hAnsi="GHEA Grapalat" w:cs="Sylfaen"/>
          <w:b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ՎԱՐՉԱԿԱՆ ԴԱՏԱՐԱՆԻ, ՀԱՅԱՍՏԱՆԻ ՀԱՆՐԱՊԵՏՈՒԹՅԱՆ </w:t>
      </w:r>
      <w:r w:rsidRPr="00F433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ՎԵՐԱՔՆՆԻՉ ՎԱՐՉԱԿԱՆ ԴԱՏԱՐԱՆ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Ի, ՀԱՅԱՍՏԱՆԻ ՀԱՆՐԱՊԵՏՈՒԹՅԱՆ ՎՃՌԱԲԵԿ ԴԱՏԱՐԱՆԻ </w:t>
      </w:r>
      <w:r w:rsidRPr="007D2E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ՎԱՐՉԱԿԱՆ ՊԱԼԱՏ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 ԴԱՏԱՎՈՐՆԵՐԻ ԹՎԱԿԱԶՄՆ ԱՎԵԼԱՑՆԵԼՈՒ ՎԵՐԱԲԵՐՅԱԼ ԱՌԱՋԱՐԿՈՒԹՅԱՆԸ ՀԱՄԱՁԱՅՆՈՒԹՅՈՒՆ ՏԱԼՈՒ ՄԱՍԻՆ</w:t>
      </w:r>
      <w:r w:rsidRPr="009C715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» </w:t>
      </w:r>
    </w:p>
    <w:p w:rsidR="00CD1971" w:rsidRPr="009C715B" w:rsidRDefault="00CD1971" w:rsidP="00EF6306">
      <w:pPr>
        <w:autoSpaceDE w:val="0"/>
        <w:autoSpaceDN w:val="0"/>
        <w:adjustRightInd w:val="0"/>
        <w:spacing w:after="0"/>
        <w:ind w:right="49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DE039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ԿԱՌԱՎԱՐՈՒԹՅԱՆ</w:t>
      </w:r>
      <w:r w:rsidRPr="00547D9C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ՈՐՈՇՄԱՆ ԸՆԴՈՒՆՄԱՆ</w:t>
      </w:r>
      <w:r w:rsidRPr="009C715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ԱՆՀՐԱԺԵՇՏՈՒԹՅԱՆ</w:t>
      </w:r>
    </w:p>
    <w:p w:rsidR="00CD1971" w:rsidRPr="00547D9C" w:rsidRDefault="00CD1971" w:rsidP="00EF6306">
      <w:pPr>
        <w:tabs>
          <w:tab w:val="left" w:pos="851"/>
        </w:tabs>
        <w:spacing w:after="0"/>
        <w:ind w:right="49" w:firstLine="426"/>
        <w:jc w:val="center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</w:p>
    <w:p w:rsidR="00CD1971" w:rsidRDefault="00CD1971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Ընթացիկ</w:t>
      </w:r>
      <w:r w:rsidRPr="00D460BE">
        <w:rPr>
          <w:rFonts w:ascii="GHEA Grapalat" w:hAnsi="GHEA Grapalat"/>
          <w:b/>
          <w:noProof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:rsidR="00CD1971" w:rsidRDefault="00CD1971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9C715B"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ՀՀ վարչական դատարանների </w:t>
      </w:r>
      <w:r w:rsidR="00EF6306">
        <w:rPr>
          <w:rFonts w:ascii="GHEA Grapalat" w:hAnsi="GHEA Grapalat" w:cs="Sylfaen"/>
          <w:noProof/>
          <w:sz w:val="24"/>
          <w:szCs w:val="24"/>
          <w:lang w:val="hy-AM"/>
        </w:rPr>
        <w:t>յուրաքանչյուր տարվա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գործունեության վիճակագրական պատկերը ցույց է տալիս դատական գործերի թվի աննախադեպ աճ՝ առաջացնելով </w:t>
      </w:r>
      <w:r w:rsidR="00EF6306">
        <w:rPr>
          <w:rFonts w:ascii="GHEA Grapalat" w:hAnsi="GHEA Grapalat" w:cs="Sylfaen"/>
          <w:noProof/>
          <w:sz w:val="24"/>
          <w:szCs w:val="24"/>
          <w:lang w:val="hy-AM"/>
        </w:rPr>
        <w:t>դատական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գործերի կուտակումներ</w:t>
      </w:r>
      <w:r w:rsidR="00EF6306">
        <w:rPr>
          <w:rFonts w:ascii="GHEA Grapalat" w:hAnsi="GHEA Grapalat" w:cs="Sylfaen"/>
          <w:noProof/>
          <w:sz w:val="24"/>
          <w:szCs w:val="24"/>
          <w:lang w:val="hy-AM"/>
        </w:rPr>
        <w:t xml:space="preserve">, ինչն իր հերթին հանգեցնում է գործի քննության ողջամիտ ժամկետների խախտման: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Միաժամանակ, վարչա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կան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դատական համակարգի մեկ օղակի ծանրաբեռնվածությունը 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 xml:space="preserve">շղթայաբար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հանգեցնում է մյուս օղակների ծանրաբեռնվածության։</w:t>
      </w:r>
    </w:p>
    <w:p w:rsidR="00CD1971" w:rsidRDefault="00CD1971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ab/>
        <w:t>Մասնավորապես, 2023 թվականի ընթացքում Վճռաբեկ դատարանի վարչական պալատը, որը գործում է 5 դատավորի թվակազմով, ստացել է 2197 բողոք՝ շուրջ 30 տոկոսով ավելի, քան Վճռաբեկ դատարանի քաղաքացիական պալատը՝ 7 դատավորի թվակազմով գործելու պայմաններում։ Նույն ժամանակահատվածում՝ վերաքննիչ վարչական դատարանը, որը գործում է 4 դատական կազմով (յուրաքանչյուր կազմում՝ 3 դատավոր), ստացել է շուրջ 1700-ով ավել դատական գործ, քան վերաքննիչ քաղաքացիական դատարանը՝ 6 դատական կազմով (յուրաքանչյուր կազմում՝ 3 դատավոր) գործելու պայմաններում։ Վարչական դատարանում դատական գործերի վիճակագրության դինամիկ պատկերը ցույց է տալիս ստացվող վարչական գործերի քանակական շեշտակի աճ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 xml:space="preserve">, ինչը հղի է 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ուշացած արդարադատության 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>արդյունքում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արդար դատաքննության իրավունքի խախտման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 xml:space="preserve"> ռիսկով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։</w:t>
      </w:r>
    </w:p>
    <w:p w:rsidR="008F0B9A" w:rsidRDefault="00CD1971" w:rsidP="008F0B9A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>Ուշագրավ է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նաև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>, որ ՀՀ վերաքննիչ վարչական դատարանում գործի վերաքննությունն իրականացվում է «ex officio»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>՝ գործի</w:t>
      </w:r>
      <w:r w:rsidR="00251CCB" w:rsidRPr="00251CCB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251CCB">
        <w:rPr>
          <w:rFonts w:ascii="GHEA Grapalat" w:hAnsi="GHEA Grapalat" w:cs="Sylfaen"/>
          <w:noProof/>
          <w:sz w:val="24"/>
          <w:szCs w:val="24"/>
          <w:lang w:val="hy-AM"/>
        </w:rPr>
        <w:t>փաստական հանգամանքներն ի պաշտոնե պարզելու,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սկզբունքի հիման վրա</w:t>
      </w:r>
      <w:r w:rsidR="00A26BB2">
        <w:rPr>
          <w:rFonts w:ascii="GHEA Grapalat" w:hAnsi="GHEA Grapalat" w:cs="Sylfaen"/>
          <w:noProof/>
          <w:sz w:val="24"/>
          <w:szCs w:val="24"/>
          <w:lang w:val="hy-AM"/>
        </w:rPr>
        <w:t xml:space="preserve"> (ի տարբերություն քաղաքացիական դատավարության)</w:t>
      </w:r>
      <w:r w:rsidR="0091719A" w:rsidRPr="0091719A">
        <w:rPr>
          <w:rFonts w:ascii="GHEA Grapalat" w:hAnsi="GHEA Grapalat" w:cs="Sylfaen"/>
          <w:noProof/>
          <w:sz w:val="24"/>
          <w:szCs w:val="24"/>
          <w:lang w:val="hy-AM"/>
        </w:rPr>
        <w:t xml:space="preserve">, որը հանրային իրավահարաբերություններից ծագող վեճերից բխող գործերի քննության ընթացքում դատարանին օժտում է ակտիվ դերակատարությամբ, ինչը հնարավորություն է տալիս արդյունավետորեն ապահովելու իշխանական լիազորություններով օժտված սուբյեկտների ընդունած իրավական ակտերի, </w:t>
      </w:r>
      <w:r w:rsidR="0091719A" w:rsidRPr="0091719A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գործողությունների ու անգործությունների դեմ ֆիզիկական և իրավաբանական անձանց հանրային սուբյեկտիվ իրավունքների դատական պաշտպանության իրացումը: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8F0B9A" w:rsidRDefault="008F0B9A" w:rsidP="008F0B9A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>ՀՀ վճռաբեկ դատարանը բազմիցս արձանագրել է, որ գործի փաստական հանգամանքներն ի պաշտոնե ("ex officio") պարզելու սկզբունքը դրսևորվում է նաև վերաքննության փուլում: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>ՀՀ վճռաբեկ դատարանը արձանագրել է, որ գործի վերաքննության փուլում գործի փաստական հանգամանքներն ի պաշտոնե պարզելու ("ex officio") սկզբունքի բովանդակությունը որոշակիորեն տարբերվում է գործի դատաքննության փուլում այդ սկզբունքի ունեցած բովանդակությունից: ՀՀ վճռաբեկ դատարանը գտել է, որ գործի վերաքննության փուլում գործի փաստական հանգամանքներն ի պաշտոնե պարզելու ("ex officio") սկզբունքի բովանդակությունը հանգում է հետևյալին. վերաքննիչ դատարանը պարտավոր է ձեռնարկել անհրաժեշտ միջոցներ վերաքննիչ բողոքի բոլոր հիմքերն ըստ էության քննության առարկա դարձնելու համար: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>ՀՀ վճռաբեկ դատարանի գնահատմամբ վերաքննիչ դատարանը, մի կողմից` չի կարող սեփական նախաձեռնությամբ դուրս գալ վարչական դատարանում գործի քննության շրջանակներից, այսինքն՝ առանց վերաքննիչ բողոքում համապատասխան հիմքի առկայության կայացնել դատական ակտ այն իրավական և փաստական հիմքերով, որոնք առաջին ատյանի դատարանում քննության առարկա չեն դարձվել: Իսկ մյուս կողմից՝ վերաքննիչ բողոքում վարչական դատարանի կողմից քննության առարկա չդարձված հիմքի առկայության դեպքում վերաքննիչ դատարանը պարտավոր է ըստ էության քննության առարկա դարձնել նաև վերաքննիչ բողոքի այդ հիմքը՝ այս պարագայում չսահմանափակվելով վարչական դատարանում գործի քննության շրջանակներով: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8F0B9A">
        <w:rPr>
          <w:rFonts w:ascii="GHEA Grapalat" w:hAnsi="GHEA Grapalat" w:cs="Sylfaen"/>
          <w:noProof/>
          <w:sz w:val="24"/>
          <w:szCs w:val="24"/>
          <w:lang w:val="hy-AM"/>
        </w:rPr>
        <w:t xml:space="preserve">Փաստորեն, վարչական դատավարությունում գործի փաստական հանգամանքներն ի պաշտոնե պարզելու ("ex officio") սկզբունքի ուժով վերաքննիչ դատարանը պարտավոր է ձեռնարկել անհրաժեշտ միջոցներ վերաքննիչ բողոքի բոլոր հիմքերն ըստ էության քննության առարկա դարձնելու համար՝ անկախ այն հանգամանքից, թե վերաքննիչ բողոքում վկայակոչված այս կամ այն հիմքը վարչական դատարանում քննարկվել է, թե՝ ոչ: </w:t>
      </w:r>
    </w:p>
    <w:p w:rsidR="008F0B9A" w:rsidRDefault="008F0B9A" w:rsidP="008F0B9A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ՀՀ վերաքննիչ վարչական դատարանի վրա դրված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այս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>պարտականություն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>ը կրկնապատկում է</w:t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ՀՀ վերաքննիչ վարչական դատարանի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>՝</w:t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 xml:space="preserve">յուրաքանչյուր գործով պատշաճ քննություն իրականացնելու </w:t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 xml:space="preserve"> անհրաժեշտ ժամանակի անհրաժեշտությունը, ինչը դատարանի ծանրաբեռնվածությանը զուգահեռ երկարաձգում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յուրաքանչյուր առանձին 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>գործի քննության ժամկետը</w:t>
      </w:r>
      <w:r w:rsidR="00CD1971" w:rsidRPr="00231728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 w:rsidR="0091719A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8F0B9A" w:rsidRPr="008F0B9A" w:rsidRDefault="008F0B9A" w:rsidP="008F0B9A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ab/>
      </w:r>
      <w:r w:rsidR="0091719A" w:rsidRPr="008F0B9A">
        <w:rPr>
          <w:rFonts w:ascii="GHEA Grapalat" w:hAnsi="GHEA Grapalat" w:cs="Sylfaen"/>
          <w:b/>
          <w:noProof/>
          <w:sz w:val="24"/>
          <w:szCs w:val="24"/>
          <w:lang w:val="hy-AM"/>
        </w:rPr>
        <w:t>Այսպես օրինակ՝ Վերաքննիչ վարչական դատարանը ծանրաբեռնվածության արդյունքում ներկա պահին հերթական դատական նիստը նշանակում է 2025 թվականի ապրիլ ամսին:</w:t>
      </w:r>
      <w:r w:rsidRPr="008F0B9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:rsidR="008F0B9A" w:rsidRPr="00231728" w:rsidRDefault="008F0B9A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CD1971" w:rsidRPr="00231728" w:rsidRDefault="00CD1971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ab/>
        <w:t xml:space="preserve">Ստեղծված իրավիճակն անկասկած հանգեցնում է ՀՀ Սահմանադրության 63-րդ հոդվածի 1-ին մասով և «Մարդու իրավունքների և հիմնարար ազատությունների պաշտպանության մասին» կոնվենցիայի 6-րդ հոդվածով երաշխավորված արդար դատաքննության իրավունքի խախտման` նկատի ունենալով այն հանգամանքը, որ դատարանի կամ դատավորի գերծանրաբեռնվածությունը` որևէ կերպ չի կարող արդարացում համարվել արդարադատություն հայցող անձի արդար դատաքննության իրավունքի խախտման համար, որի տարրերից է հանդիսանում ողջամիտ ժամկետում գործի քննության իրավունքը: </w:t>
      </w:r>
    </w:p>
    <w:p w:rsidR="00CD1971" w:rsidRPr="00231728" w:rsidRDefault="00CD1971" w:rsidP="00EF6306">
      <w:pPr>
        <w:tabs>
          <w:tab w:val="left" w:pos="-90"/>
          <w:tab w:val="left" w:pos="0"/>
        </w:tabs>
        <w:autoSpaceDE w:val="0"/>
        <w:autoSpaceDN w:val="0"/>
        <w:adjustRightInd w:val="0"/>
        <w:spacing w:after="0"/>
        <w:ind w:right="43"/>
        <w:jc w:val="both"/>
        <w:rPr>
          <w:rFonts w:ascii="GHEA Grapalat" w:hAnsi="GHEA Grapalat"/>
          <w:sz w:val="24"/>
          <w:szCs w:val="24"/>
          <w:lang w:val="hy-AM"/>
        </w:rPr>
      </w:pP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ab/>
        <w:t>Վերոգրյալով պայմանավորված, ինչպես նաև կարևորելով</w:t>
      </w:r>
      <w:r w:rsidR="008A77C6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8A77C6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Pr="00231728">
        <w:rPr>
          <w:rFonts w:ascii="GHEA Grapalat" w:hAnsi="GHEA Grapalat" w:cs="Sylfaen"/>
          <w:noProof/>
          <w:sz w:val="24"/>
          <w:szCs w:val="24"/>
          <w:lang w:val="hy-AM"/>
        </w:rPr>
        <w:t xml:space="preserve"> վարչական դատարաններում գործերի բաշխման համաչափության ապահովման, դատավորների ծանրաբեռնվածության թոթափման, և հատկապես՝ անձի արդար դատաքննության իրավունքի առկա երաշխիքների պահպանման անհետաձգելի անհրաժեշտությունը, </w:t>
      </w:r>
      <w:r w:rsidRPr="00231728">
        <w:rPr>
          <w:rFonts w:ascii="GHEA Grapalat" w:hAnsi="GHEA Grapalat"/>
          <w:sz w:val="24"/>
          <w:szCs w:val="24"/>
          <w:lang w:val="hy-AM"/>
        </w:rPr>
        <w:t>անհրաժեշտ է</w:t>
      </w:r>
      <w:r w:rsidR="007A5B8C">
        <w:rPr>
          <w:rFonts w:ascii="GHEA Grapalat" w:hAnsi="GHEA Grapalat"/>
          <w:sz w:val="24"/>
          <w:szCs w:val="24"/>
          <w:lang w:val="hy-AM"/>
        </w:rPr>
        <w:t xml:space="preserve"> ավելացնել</w:t>
      </w:r>
      <w:r w:rsidRPr="00231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93C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DB293C" w:rsidRPr="00231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1728">
        <w:rPr>
          <w:rFonts w:ascii="GHEA Grapalat" w:hAnsi="GHEA Grapalat"/>
          <w:sz w:val="24"/>
          <w:szCs w:val="24"/>
          <w:lang w:val="hy-AM"/>
        </w:rPr>
        <w:t xml:space="preserve">վարչական դատարանի, </w:t>
      </w:r>
      <w:r w:rsidR="00DB293C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DB293C" w:rsidRPr="00231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1728">
        <w:rPr>
          <w:rFonts w:ascii="GHEA Grapalat" w:hAnsi="GHEA Grapalat"/>
          <w:sz w:val="24"/>
          <w:szCs w:val="24"/>
          <w:lang w:val="hy-AM"/>
        </w:rPr>
        <w:t xml:space="preserve">վերաքննիչ վարչական դատարանի, </w:t>
      </w:r>
      <w:r w:rsidR="00DB293C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="00DB293C" w:rsidRPr="002317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1728">
        <w:rPr>
          <w:rFonts w:ascii="GHEA Grapalat" w:hAnsi="GHEA Grapalat"/>
          <w:sz w:val="24"/>
          <w:szCs w:val="24"/>
          <w:lang w:val="hy-AM"/>
        </w:rPr>
        <w:t>վճռաբեկ դատարանի վարչական պալատի դատավորների թվակազմը, ինչպես նաև</w:t>
      </w:r>
      <w:r w:rsidR="00DB293C">
        <w:rPr>
          <w:rFonts w:ascii="GHEA Grapalat" w:hAnsi="GHEA Grapalat"/>
          <w:sz w:val="24"/>
          <w:szCs w:val="24"/>
          <w:lang w:val="hy-AM"/>
        </w:rPr>
        <w:t xml:space="preserve">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6306">
        <w:rPr>
          <w:rFonts w:ascii="GHEA Grapalat" w:hAnsi="GHEA Grapalat" w:cs="Sylfaen"/>
          <w:sz w:val="24"/>
          <w:szCs w:val="24"/>
          <w:lang w:val="hy-AM"/>
        </w:rPr>
        <w:t>դատական կազմերի</w:t>
      </w:r>
      <w:r w:rsidRPr="00231728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B293C"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 w:rsidRPr="00EF6306">
        <w:rPr>
          <w:rFonts w:ascii="GHEA Grapalat" w:hAnsi="GHEA Grapalat" w:cs="Sylfaen"/>
          <w:sz w:val="24"/>
          <w:szCs w:val="24"/>
          <w:lang w:val="hy-AM"/>
        </w:rPr>
        <w:t xml:space="preserve"> դատարաններում այլ աշխատակիցների թվակազմ</w:t>
      </w:r>
      <w:r w:rsidRPr="00231728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231728">
        <w:rPr>
          <w:rFonts w:ascii="GHEA Grapalat" w:hAnsi="GHEA Grapalat"/>
          <w:sz w:val="24"/>
          <w:szCs w:val="24"/>
          <w:lang w:val="hy-AM"/>
        </w:rPr>
        <w:t>։</w:t>
      </w:r>
    </w:p>
    <w:p w:rsidR="007A5B8C" w:rsidRDefault="007A5B8C" w:rsidP="00EF6306">
      <w:pPr>
        <w:spacing w:after="0"/>
        <w:ind w:right="49" w:firstLine="720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CD1971" w:rsidRPr="00D460BE" w:rsidRDefault="00CD1971" w:rsidP="00EF6306">
      <w:pPr>
        <w:spacing w:after="0"/>
        <w:ind w:right="49" w:firstLine="720"/>
        <w:rPr>
          <w:rFonts w:ascii="GHEA Grapalat" w:hAnsi="GHEA Grapalat"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Առաջարկվող </w:t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կարգավորման բնույթը</w:t>
      </w:r>
    </w:p>
    <w:p w:rsidR="00B9377A" w:rsidRPr="00ED2AD0" w:rsidRDefault="00B9377A" w:rsidP="00B9377A">
      <w:pPr>
        <w:tabs>
          <w:tab w:val="num" w:pos="851"/>
        </w:tabs>
        <w:spacing w:after="0"/>
        <w:ind w:firstLine="720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902A7A">
        <w:rPr>
          <w:rFonts w:ascii="GHEA Grapalat" w:hAnsi="GHEA Grapalat"/>
          <w:noProof/>
          <w:sz w:val="24"/>
          <w:szCs w:val="24"/>
          <w:lang w:val="hy-AM"/>
        </w:rPr>
        <w:t xml:space="preserve">Նախագծով </w:t>
      </w:r>
      <w:r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902A7A">
        <w:rPr>
          <w:rFonts w:ascii="GHEA Grapalat" w:hAnsi="GHEA Grapalat"/>
          <w:noProof/>
          <w:sz w:val="24"/>
          <w:szCs w:val="24"/>
          <w:lang w:val="hy-AM"/>
        </w:rPr>
        <w:t xml:space="preserve"> է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համաձայնություն տալ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</w:t>
      </w:r>
      <w:r w:rsidRPr="00231728">
        <w:rPr>
          <w:rFonts w:ascii="GHEA Grapalat" w:hAnsi="GHEA Grapalat"/>
          <w:sz w:val="24"/>
          <w:szCs w:val="24"/>
          <w:lang w:val="hy-AM"/>
        </w:rPr>
        <w:t xml:space="preserve">վարչական դատարանի </w:t>
      </w:r>
      <w:r w:rsidRPr="00B9377A">
        <w:rPr>
          <w:rFonts w:ascii="GHEA Grapalat" w:hAnsi="GHEA Grapalat"/>
          <w:sz w:val="24"/>
          <w:szCs w:val="24"/>
          <w:lang w:val="hy-AM"/>
        </w:rPr>
        <w:t>դատավորների</w:t>
      </w:r>
      <w:r w:rsidRPr="00B937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7A">
        <w:rPr>
          <w:rFonts w:ascii="GHEA Grapalat" w:hAnsi="GHEA Grapalat"/>
          <w:sz w:val="24"/>
          <w:szCs w:val="24"/>
          <w:lang w:val="hy-AM"/>
        </w:rPr>
        <w:t xml:space="preserve">թվակազմն 3-ով, </w:t>
      </w:r>
      <w:r w:rsidRPr="00B9377A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Pr="00B9377A">
        <w:rPr>
          <w:rFonts w:ascii="GHEA Grapalat" w:hAnsi="GHEA Grapalat"/>
          <w:sz w:val="24"/>
          <w:szCs w:val="24"/>
          <w:lang w:val="hy-AM"/>
        </w:rPr>
        <w:t xml:space="preserve"> վերաքննիչ վարչական դատարանի դատավորների թվակազմն 6-ով, </w:t>
      </w:r>
      <w:r w:rsidRPr="00B9377A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</w:t>
      </w:r>
      <w:r w:rsidRPr="00B9377A">
        <w:rPr>
          <w:rFonts w:ascii="GHEA Grapalat" w:hAnsi="GHEA Grapalat"/>
          <w:sz w:val="24"/>
          <w:szCs w:val="24"/>
          <w:lang w:val="hy-AM"/>
        </w:rPr>
        <w:t xml:space="preserve"> վճռաբեկ դատարանի վարչական պալատի դատավորների թվակազմն 2-ով </w:t>
      </w:r>
      <w:r w:rsidRPr="00B9377A">
        <w:rPr>
          <w:rFonts w:ascii="GHEA Grapalat" w:hAnsi="GHEA Grapalat"/>
          <w:sz w:val="24"/>
          <w:szCs w:val="24"/>
          <w:lang w:val="hy-AM"/>
        </w:rPr>
        <w:t xml:space="preserve">ավելացնելու առաջարկությանը: </w:t>
      </w:r>
    </w:p>
    <w:p w:rsidR="007A5B8C" w:rsidRDefault="007A5B8C" w:rsidP="00EF6306">
      <w:pPr>
        <w:tabs>
          <w:tab w:val="num" w:pos="851"/>
        </w:tabs>
        <w:spacing w:after="0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CD1971" w:rsidRPr="00D460BE" w:rsidRDefault="00CD1971" w:rsidP="00EF6306">
      <w:pPr>
        <w:tabs>
          <w:tab w:val="left" w:pos="0"/>
        </w:tabs>
        <w:spacing w:after="0"/>
        <w:ind w:right="49"/>
        <w:rPr>
          <w:rFonts w:ascii="GHEA Grapalat" w:hAnsi="GHEA Grapalat" w:cs="Sylfaen"/>
          <w:noProof/>
          <w:sz w:val="24"/>
          <w:szCs w:val="24"/>
          <w:lang w:val="hy-AM"/>
        </w:rPr>
      </w:pPr>
      <w:r w:rsidRPr="00D460BE">
        <w:rPr>
          <w:rFonts w:ascii="GHEA Grapalat" w:hAnsi="GHEA Grapalat" w:cs="Sylfaen"/>
          <w:b/>
          <w:noProof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ինստիտուտները, անձինք </w:t>
      </w:r>
    </w:p>
    <w:p w:rsidR="00CD1971" w:rsidRDefault="00CD1971" w:rsidP="00EF6306">
      <w:pPr>
        <w:spacing w:after="0"/>
        <w:ind w:right="49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Pr="00D460BE">
        <w:rPr>
          <w:rFonts w:ascii="GHEA Grapalat" w:hAnsi="GHEA Grapalat" w:cs="Sylfaen"/>
          <w:noProof/>
          <w:sz w:val="24"/>
          <w:szCs w:val="24"/>
          <w:lang w:val="hy-AM"/>
        </w:rPr>
        <w:t>րդարադատության նախարարության կողմից:</w:t>
      </w:r>
    </w:p>
    <w:p w:rsidR="007A5B8C" w:rsidRDefault="007A5B8C" w:rsidP="00EF6306">
      <w:pPr>
        <w:spacing w:after="0"/>
        <w:ind w:right="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D1971" w:rsidRPr="00D460BE" w:rsidRDefault="00CD1971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D460B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արդյունքը.</w:t>
      </w:r>
    </w:p>
    <w:p w:rsidR="00CD1971" w:rsidRDefault="00CD1971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0BE">
        <w:rPr>
          <w:rFonts w:ascii="GHEA Grapalat" w:hAnsi="GHEA Grapalat"/>
          <w:b/>
          <w:sz w:val="24"/>
          <w:szCs w:val="24"/>
          <w:lang w:val="hy-AM"/>
        </w:rPr>
        <w:tab/>
      </w:r>
      <w:r w:rsidRPr="00D460BE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կապահովվի </w:t>
      </w:r>
      <w:r w:rsidRPr="0031563B">
        <w:rPr>
          <w:rFonts w:ascii="GHEA Grapalat" w:hAnsi="GHEA Grapalat" w:cs="Sylfaen"/>
          <w:sz w:val="24"/>
          <w:szCs w:val="24"/>
          <w:lang w:val="hy-AM"/>
        </w:rPr>
        <w:t xml:space="preserve">դատարաններում գործերի բաշխման համաչափության </w:t>
      </w:r>
      <w:r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31563B">
        <w:rPr>
          <w:rFonts w:ascii="GHEA Grapalat" w:hAnsi="GHEA Grapalat" w:cs="Sylfaen"/>
          <w:sz w:val="24"/>
          <w:szCs w:val="24"/>
          <w:lang w:val="hy-AM"/>
        </w:rPr>
        <w:t>, դատավորների ծանրաբեռնվածության թոթափ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ումը, ինչպես նաև </w:t>
      </w:r>
      <w:r w:rsidRPr="00415BD7">
        <w:rPr>
          <w:rFonts w:ascii="GHEA Grapalat" w:hAnsi="GHEA Grapalat" w:cs="Sylfaen"/>
          <w:sz w:val="24"/>
          <w:szCs w:val="24"/>
          <w:lang w:val="hy-AM"/>
        </w:rPr>
        <w:t>ողջամիտ ժամկետում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դատական գործերի քննությունը։</w:t>
      </w:r>
    </w:p>
    <w:p w:rsidR="007A5B8C" w:rsidRDefault="007A5B8C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D1971" w:rsidRPr="009C715B" w:rsidRDefault="00CD1971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/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</w:pPr>
      <w:r w:rsidRPr="00D460BE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Hlk139035969"/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</w:t>
      </w:r>
      <w:bookmarkEnd w:id="0"/>
      <w:r w:rsidRPr="00D460BE"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>.</w:t>
      </w:r>
    </w:p>
    <w:p w:rsidR="00B9377A" w:rsidRDefault="00B9377A" w:rsidP="00B9377A">
      <w:pPr>
        <w:tabs>
          <w:tab w:val="left" w:pos="0"/>
        </w:tabs>
        <w:autoSpaceDE w:val="0"/>
        <w:autoSpaceDN w:val="0"/>
        <w:adjustRightInd w:val="0"/>
        <w:spacing w:after="0"/>
        <w:ind w:right="49" w:firstLine="851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937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ՀՀ կառավարության սույն որոշման նախագծի ընդունմամբ Բարձրագույն դատական խորհրդի և ՀՀ դատարանների «Դատական իշխանության գործունեության ապահովում և իրականացում» 1080 ծրագրի 11002, 11005, 11006 միջոցառումների բյուջետային հատկացումներն անհրաժեշտ կլինի ավելացնել 297,167,700 (երկու հարյուր իննսունյոթ միլիոն հարյուր վաթսունյոթ հազար յոթ հարյուր</w:t>
      </w:r>
      <w:r w:rsidRPr="00B9377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Pr="00B937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ՀՀ դրամ գումարով </w:t>
      </w:r>
      <w:r w:rsidRPr="00B9377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(հաշվարկը կցվում է)։</w:t>
      </w:r>
    </w:p>
    <w:p w:rsidR="007A5B8C" w:rsidRPr="00B9377A" w:rsidRDefault="007A5B8C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 w:firstLine="810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bookmarkStart w:id="1" w:name="_GoBack"/>
      <w:bookmarkEnd w:id="1"/>
    </w:p>
    <w:p w:rsidR="00CD1971" w:rsidRPr="00DA27B9" w:rsidRDefault="00CD1971" w:rsidP="00EF6306">
      <w:pPr>
        <w:tabs>
          <w:tab w:val="left" w:pos="0"/>
        </w:tabs>
        <w:autoSpaceDE w:val="0"/>
        <w:autoSpaceDN w:val="0"/>
        <w:adjustRightInd w:val="0"/>
        <w:spacing w:after="0"/>
        <w:ind w:right="49" w:firstLine="810"/>
        <w:rPr>
          <w:rFonts w:ascii="GHEA Grapalat" w:hAnsi="GHEA Grapalat" w:cs="Sylfaen"/>
          <w:sz w:val="24"/>
          <w:szCs w:val="24"/>
          <w:lang w:val="hy-AM"/>
        </w:rPr>
      </w:pPr>
      <w:r w:rsidRPr="00365532">
        <w:rPr>
          <w:rFonts w:ascii="GHEA Grapalat" w:hAnsi="GHEA Grapalat" w:cs="Sylfaen"/>
          <w:b/>
          <w:sz w:val="24"/>
          <w:szCs w:val="24"/>
          <w:u w:val="single"/>
          <w:lang w:val="pt-BR"/>
        </w:rPr>
        <w:t>Ռազմավարական փաստաթղթերի հետ նախագծի կապի մասին.</w:t>
      </w:r>
    </w:p>
    <w:p w:rsidR="00CD1971" w:rsidRPr="00DA27B9" w:rsidRDefault="00CD1971" w:rsidP="00EF6306">
      <w:pPr>
        <w:tabs>
          <w:tab w:val="left" w:pos="360"/>
        </w:tabs>
        <w:spacing w:after="0"/>
        <w:ind w:right="-36" w:firstLine="81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Pr="00D460BE">
        <w:rPr>
          <w:rFonts w:ascii="GHEA Grapalat" w:hAnsi="GHEA Grapalat" w:cs="Sylfaen"/>
          <w:bCs/>
          <w:sz w:val="24"/>
          <w:szCs w:val="24"/>
          <w:lang w:val="hy-AM"/>
        </w:rPr>
        <w:t>ի ընդուն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ումը կապված չէ ռազմավարական փաստաթղթերի հետ:</w:t>
      </w:r>
    </w:p>
    <w:p w:rsidR="00CD1971" w:rsidRPr="005B71BF" w:rsidRDefault="00CD1971" w:rsidP="00EF6306">
      <w:pPr>
        <w:spacing w:after="0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D1971" w:rsidRPr="00EF6306" w:rsidRDefault="00CD1971" w:rsidP="00EF6306">
      <w:pPr>
        <w:spacing w:after="0"/>
        <w:rPr>
          <w:lang w:val="hy-AM"/>
        </w:rPr>
      </w:pPr>
    </w:p>
    <w:p w:rsidR="009D5A68" w:rsidRPr="00EF6306" w:rsidRDefault="009D5A68" w:rsidP="00EF6306">
      <w:pPr>
        <w:spacing w:after="0"/>
        <w:rPr>
          <w:lang w:val="hy-AM"/>
        </w:rPr>
      </w:pPr>
    </w:p>
    <w:sectPr w:rsidR="009D5A68" w:rsidRPr="00EF63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14"/>
    <w:rsid w:val="00251CCB"/>
    <w:rsid w:val="004B5814"/>
    <w:rsid w:val="007A5B8C"/>
    <w:rsid w:val="0086577E"/>
    <w:rsid w:val="008A77C6"/>
    <w:rsid w:val="008F0B9A"/>
    <w:rsid w:val="0091719A"/>
    <w:rsid w:val="009D5A68"/>
    <w:rsid w:val="00A26BB2"/>
    <w:rsid w:val="00B9377A"/>
    <w:rsid w:val="00CD1971"/>
    <w:rsid w:val="00DB293C"/>
    <w:rsid w:val="00E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1AA4"/>
  <w15:chartTrackingRefBased/>
  <w15:docId w15:val="{706CDD39-40B6-49CD-B29C-81EFEB2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 Arakelyan</dc:creator>
  <cp:keywords/>
  <dc:description/>
  <cp:lastModifiedBy>Tatevik Nahapetyan</cp:lastModifiedBy>
  <cp:revision>7</cp:revision>
  <dcterms:created xsi:type="dcterms:W3CDTF">2024-04-12T12:18:00Z</dcterms:created>
  <dcterms:modified xsi:type="dcterms:W3CDTF">2024-04-16T13:26:00Z</dcterms:modified>
</cp:coreProperties>
</file>