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AA" w:rsidRDefault="002466AA" w:rsidP="002466A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2466AA" w:rsidRDefault="002466AA" w:rsidP="002466A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ՀԻՄՆԱՎՈՐՈՒՄ</w:t>
      </w:r>
    </w:p>
    <w:p w:rsidR="002466AA" w:rsidRDefault="002466AA" w:rsidP="002466AA">
      <w:pPr>
        <w:pStyle w:val="NormalWeb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66AA" w:rsidRPr="00630D84" w:rsidRDefault="002466AA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Cs/>
          <w:i/>
          <w:sz w:val="20"/>
          <w:szCs w:val="20"/>
        </w:rPr>
      </w:pPr>
      <w:r w:rsidRPr="00630D84">
        <w:rPr>
          <w:rFonts w:ascii="GHEA Grapalat" w:hAnsi="GHEA Grapalat"/>
          <w:bCs/>
          <w:i/>
          <w:color w:val="000000"/>
          <w:sz w:val="20"/>
          <w:szCs w:val="20"/>
        </w:rPr>
        <w:t>«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Պետական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պաշտոններ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և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պետական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ծառայության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պաշտոններ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զբաղեցնող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անձանց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վարձատրության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մասին</w:t>
      </w:r>
      <w:proofErr w:type="spellEnd"/>
      <w:proofErr w:type="gramStart"/>
      <w:r w:rsidRPr="00630D84">
        <w:rPr>
          <w:rFonts w:ascii="GHEA Grapalat" w:hAnsi="GHEA Grapalat"/>
          <w:i/>
          <w:sz w:val="20"/>
          <w:szCs w:val="20"/>
        </w:rPr>
        <w:t xml:space="preserve">» 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օրենքում</w:t>
      </w:r>
      <w:proofErr w:type="spellEnd"/>
      <w:proofErr w:type="gram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լրացում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կատարելու</w:t>
      </w:r>
      <w:proofErr w:type="spellEnd"/>
      <w:r w:rsidRPr="00630D84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630D8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bCs/>
          <w:i/>
          <w:sz w:val="20"/>
          <w:szCs w:val="20"/>
        </w:rPr>
        <w:t>օրենքի</w:t>
      </w:r>
      <w:proofErr w:type="spellEnd"/>
      <w:r w:rsidRPr="00630D84">
        <w:rPr>
          <w:rFonts w:ascii="GHEA Grapalat" w:hAnsi="GHEA Grapalat"/>
          <w:bCs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bCs/>
          <w:i/>
          <w:sz w:val="20"/>
          <w:szCs w:val="20"/>
        </w:rPr>
        <w:t>նախագծի</w:t>
      </w:r>
      <w:proofErr w:type="spellEnd"/>
      <w:r w:rsidRPr="00630D84">
        <w:rPr>
          <w:rFonts w:ascii="GHEA Grapalat" w:hAnsi="GHEA Grapalat"/>
          <w:bCs/>
          <w:i/>
          <w:sz w:val="20"/>
          <w:szCs w:val="20"/>
        </w:rPr>
        <w:t xml:space="preserve"> </w:t>
      </w:r>
      <w:proofErr w:type="spellStart"/>
      <w:r w:rsidRPr="00630D84">
        <w:rPr>
          <w:rFonts w:ascii="GHEA Grapalat" w:hAnsi="GHEA Grapalat"/>
          <w:bCs/>
          <w:i/>
          <w:sz w:val="20"/>
          <w:szCs w:val="20"/>
        </w:rPr>
        <w:t>ընդունման</w:t>
      </w:r>
      <w:proofErr w:type="spellEnd"/>
    </w:p>
    <w:p w:rsidR="002466AA" w:rsidRPr="00630D84" w:rsidRDefault="002466AA" w:rsidP="002466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i/>
          <w:sz w:val="20"/>
          <w:szCs w:val="20"/>
        </w:rPr>
      </w:pPr>
    </w:p>
    <w:p w:rsidR="002466AA" w:rsidRDefault="002466AA" w:rsidP="002466AA">
      <w:pPr>
        <w:numPr>
          <w:ilvl w:val="0"/>
          <w:numId w:val="1"/>
        </w:numPr>
        <w:shd w:val="clear" w:color="auto" w:fill="FFFFFF"/>
        <w:spacing w:after="0"/>
        <w:ind w:left="0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Ընթացիկ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իրավիճակը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և</w:t>
      </w:r>
      <w:r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իրավական</w:t>
      </w:r>
      <w:proofErr w:type="spellEnd"/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ակտի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ընդունման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անհրաժեշտությունը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466AA" w:rsidRDefault="002466AA" w:rsidP="002466AA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ներքին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այսուհետ</w:t>
      </w:r>
      <w:proofErr w:type="spellEnd"/>
      <w:r>
        <w:rPr>
          <w:rFonts w:ascii="GHEA Grapalat" w:hAnsi="GHEA Grapalat"/>
          <w:sz w:val="24"/>
          <w:szCs w:val="24"/>
        </w:rPr>
        <w:t xml:space="preserve">՝ ՆԳՆ) </w:t>
      </w:r>
      <w:proofErr w:type="spellStart"/>
      <w:r>
        <w:rPr>
          <w:rFonts w:ascii="GHEA Grapalat" w:hAnsi="GHEA Grapalat"/>
          <w:sz w:val="24"/>
          <w:szCs w:val="24"/>
        </w:rPr>
        <w:t>կազմավորմամբ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շարք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իրենց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փոխանցվեցին</w:t>
      </w:r>
      <w:proofErr w:type="spellEnd"/>
      <w:r>
        <w:rPr>
          <w:rFonts w:ascii="GHEA Grapalat" w:hAnsi="GHEA Grapalat"/>
          <w:sz w:val="24"/>
          <w:szCs w:val="24"/>
        </w:rPr>
        <w:t xml:space="preserve"> ՆԳՆ-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Սկիզբ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փորձաքրեագիտական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ներառվեց</w:t>
      </w:r>
      <w:proofErr w:type="spellEnd"/>
      <w:r>
        <w:rPr>
          <w:rFonts w:ascii="GHEA Grapalat" w:hAnsi="GHEA Grapalat"/>
          <w:sz w:val="24"/>
          <w:szCs w:val="24"/>
        </w:rPr>
        <w:t xml:space="preserve">  ՆԳՆ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կառուցվածքում</w:t>
      </w:r>
      <w:proofErr w:type="spellEnd"/>
      <w:r>
        <w:rPr>
          <w:rFonts w:ascii="GHEA Grapalat" w:hAnsi="GHEA Grapalat"/>
          <w:sz w:val="24"/>
          <w:szCs w:val="24"/>
        </w:rPr>
        <w:t xml:space="preserve"> և 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կանոնադրությունը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 ՀՀ </w:t>
      </w:r>
      <w:proofErr w:type="spellStart"/>
      <w:r>
        <w:rPr>
          <w:rFonts w:ascii="GHEA Grapalat" w:hAnsi="GHEA Grapalat"/>
          <w:sz w:val="24"/>
          <w:szCs w:val="24"/>
        </w:rPr>
        <w:t>վարչապետի</w:t>
      </w:r>
      <w:proofErr w:type="spellEnd"/>
      <w:r>
        <w:rPr>
          <w:rFonts w:ascii="GHEA Grapalat" w:hAnsi="GHEA Grapalat"/>
          <w:sz w:val="24"/>
          <w:szCs w:val="24"/>
        </w:rPr>
        <w:t xml:space="preserve">  14.03.2023թ. 270-Լ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հանդիս</w:t>
      </w:r>
      <w:r w:rsidR="00A6590B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նում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է ՆԳՆ </w:t>
      </w:r>
      <w:proofErr w:type="spellStart"/>
      <w:r>
        <w:rPr>
          <w:rFonts w:ascii="GHEA Grapalat" w:hAnsi="GHEA Grapalat"/>
          <w:sz w:val="24"/>
          <w:szCs w:val="24"/>
        </w:rPr>
        <w:t>հիմնական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ստորաբաժանում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2466AA" w:rsidRPr="003157E7" w:rsidRDefault="002466AA" w:rsidP="002466AA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3157E7">
        <w:rPr>
          <w:rFonts w:ascii="GHEA Grapalat" w:hAnsi="GHEA Grapalat"/>
          <w:sz w:val="24"/>
          <w:szCs w:val="24"/>
        </w:rPr>
        <w:t>Ժամանակացույցի</w:t>
      </w:r>
      <w:proofErr w:type="spellEnd"/>
      <w:r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7E7">
        <w:rPr>
          <w:rFonts w:ascii="GHEA Grapalat" w:hAnsi="GHEA Grapalat"/>
          <w:sz w:val="24"/>
          <w:szCs w:val="24"/>
        </w:rPr>
        <w:t>համաձայն</w:t>
      </w:r>
      <w:proofErr w:type="spellEnd"/>
      <w:r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7E7">
        <w:rPr>
          <w:rFonts w:ascii="GHEA Grapalat" w:hAnsi="GHEA Grapalat"/>
          <w:sz w:val="24"/>
          <w:szCs w:val="24"/>
        </w:rPr>
        <w:t>նշված</w:t>
      </w:r>
      <w:proofErr w:type="spellEnd"/>
      <w:r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7E7"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7E7">
        <w:rPr>
          <w:rFonts w:ascii="GHEA Grapalat" w:hAnsi="GHEA Grapalat"/>
          <w:sz w:val="24"/>
          <w:szCs w:val="24"/>
        </w:rPr>
        <w:t>ծառայողները</w:t>
      </w:r>
      <w:proofErr w:type="spellEnd"/>
      <w:r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590B">
        <w:rPr>
          <w:rFonts w:ascii="GHEA Grapalat" w:hAnsi="GHEA Grapalat"/>
          <w:sz w:val="24"/>
          <w:szCs w:val="24"/>
        </w:rPr>
        <w:t>նշանակվեցին</w:t>
      </w:r>
      <w:proofErr w:type="spellEnd"/>
      <w:r w:rsidRPr="003157E7">
        <w:rPr>
          <w:rFonts w:ascii="GHEA Grapalat" w:hAnsi="GHEA Grapalat"/>
          <w:sz w:val="24"/>
          <w:szCs w:val="24"/>
        </w:rPr>
        <w:t xml:space="preserve"> </w:t>
      </w:r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ՆԳՆ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պաշտոններում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Նկատի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ունենալով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ծառայողի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ծառայողի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պաշտոնների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պաշտոնային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դրույքաչափերի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հաշվարկման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գործակիցների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զգալի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տարբերությունը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ծառայողների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հավելումներ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լրավճարների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բացակայությունը</w:t>
      </w:r>
      <w:proofErr w:type="spellEnd"/>
      <w:r w:rsidR="004C5CB3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="003157E7" w:rsidRPr="003157E7">
        <w:rPr>
          <w:rFonts w:ascii="GHEA Grapalat" w:hAnsi="GHEA Grapalat"/>
          <w:bCs/>
          <w:color w:val="000000"/>
          <w:sz w:val="24"/>
          <w:szCs w:val="24"/>
        </w:rPr>
        <w:t>«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Պետական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պաշտոններ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պետական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պաշտոններ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զբաղեցնող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անձանց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վարձատրության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մասին</w:t>
      </w:r>
      <w:proofErr w:type="spellEnd"/>
      <w:r w:rsidR="003157E7" w:rsidRPr="003157E7">
        <w:rPr>
          <w:rFonts w:ascii="GHEA Grapalat" w:hAnsi="GHEA Grapalat"/>
          <w:sz w:val="24"/>
          <w:szCs w:val="24"/>
        </w:rPr>
        <w:t xml:space="preserve">» </w:t>
      </w:r>
      <w:r w:rsidR="00A6590B">
        <w:rPr>
          <w:rFonts w:ascii="GHEA Grapalat" w:hAnsi="GHEA Grapalat"/>
          <w:sz w:val="24"/>
          <w:szCs w:val="24"/>
        </w:rPr>
        <w:t xml:space="preserve">ՀՀ </w:t>
      </w:r>
      <w:r w:rsidR="003157E7" w:rsidRPr="003157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sz w:val="24"/>
          <w:szCs w:val="24"/>
        </w:rPr>
        <w:t>օրենքի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 xml:space="preserve"> 32</w:t>
      </w:r>
      <w:r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 xml:space="preserve">-րդ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>հոդվածի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 xml:space="preserve"> 2.3-րդ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>մասի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>համաձայն</w:t>
      </w:r>
      <w:proofErr w:type="spellEnd"/>
      <w:r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 xml:space="preserve">՝ 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պաշտոնների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անվանացանկի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հաստատման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վեց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ամսվա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պաշտոններում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ծառայողներին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ծառայողներին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նշանակելու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ծառայողները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պահպանում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իրենց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աշխատավարձը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աշխատավարձը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հավելումները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լրավճարները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քաղաքացիական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աշխատավարձից</w:t>
      </w:r>
      <w:proofErr w:type="spellEnd"/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3157E7" w:rsidRPr="003157E7">
        <w:rPr>
          <w:rFonts w:ascii="GHEA Grapalat" w:hAnsi="GHEA Grapalat"/>
          <w:color w:val="000000"/>
          <w:sz w:val="24"/>
          <w:szCs w:val="24"/>
          <w:shd w:val="clear" w:color="auto" w:fill="F6F6F6"/>
        </w:rPr>
        <w:t xml:space="preserve"> </w:t>
      </w:r>
    </w:p>
    <w:p w:rsidR="002466AA" w:rsidRDefault="002466AA" w:rsidP="002466AA">
      <w:pPr>
        <w:pStyle w:val="Heading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 w:val="0"/>
          <w:sz w:val="24"/>
          <w:szCs w:val="24"/>
          <w:shd w:val="clear" w:color="auto" w:fill="FFFFFF"/>
        </w:rPr>
      </w:pPr>
      <w:r>
        <w:rPr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Հայաստանի Հանրապետության քննչական կոմիտեի (այսուհետ՝ Կ</w:t>
      </w:r>
      <w:r>
        <w:rPr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ոմիտե</w:t>
      </w:r>
      <w:r>
        <w:rPr>
          <w:rFonts w:ascii="GHEA Grapalat" w:hAnsi="GHEA Grapalat"/>
          <w:b w:val="0"/>
          <w:sz w:val="24"/>
          <w:szCs w:val="24"/>
          <w:shd w:val="clear" w:color="auto" w:fill="FFFFFF"/>
        </w:rPr>
        <w:t xml:space="preserve">) </w:t>
      </w:r>
      <w:r>
        <w:rPr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shd w:val="clear" w:color="auto" w:fill="FFFFFF"/>
        </w:rPr>
        <w:t>կողմից</w:t>
      </w:r>
      <w:proofErr w:type="spellEnd"/>
      <w:r>
        <w:rPr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 w:val="0"/>
          <w:sz w:val="24"/>
          <w:szCs w:val="24"/>
          <w:shd w:val="clear" w:color="auto" w:fill="FFFFFF"/>
        </w:rPr>
        <w:t>մշակվել</w:t>
      </w:r>
      <w:proofErr w:type="spellEnd"/>
      <w:r>
        <w:rPr>
          <w:rFonts w:ascii="GHEA Grapalat" w:hAnsi="GHEA Grapalat"/>
          <w:b w:val="0"/>
          <w:sz w:val="24"/>
          <w:szCs w:val="24"/>
          <w:shd w:val="clear" w:color="auto" w:fill="FFFFFF"/>
        </w:rPr>
        <w:t xml:space="preserve"> է </w:t>
      </w:r>
      <w:r>
        <w:rPr>
          <w:rFonts w:ascii="GHEA Grapalat" w:eastAsia="GHEA Grapalat" w:hAnsi="GHEA Grapalat" w:cs="GHEA Grapalat"/>
          <w:b w:val="0"/>
          <w:sz w:val="24"/>
          <w:szCs w:val="24"/>
        </w:rPr>
        <w:t xml:space="preserve"> ՆԳՆ </w:t>
      </w:r>
      <w:proofErr w:type="spellStart"/>
      <w:r>
        <w:rPr>
          <w:rFonts w:ascii="GHEA Grapalat" w:eastAsia="GHEA Grapalat" w:hAnsi="GHEA Grapalat" w:cs="GHEA Grapalat"/>
          <w:b w:val="0"/>
          <w:sz w:val="24"/>
          <w:szCs w:val="24"/>
        </w:rPr>
        <w:t>փորձաքրեագիտական</w:t>
      </w:r>
      <w:proofErr w:type="spellEnd"/>
      <w:r>
        <w:rPr>
          <w:rFonts w:ascii="GHEA Grapalat" w:eastAsia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 w:val="0"/>
          <w:sz w:val="24"/>
          <w:szCs w:val="24"/>
        </w:rPr>
        <w:t>վարչության</w:t>
      </w:r>
      <w:proofErr w:type="spellEnd"/>
      <w:r>
        <w:rPr>
          <w:rFonts w:ascii="GHEA Grapalat" w:eastAsia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 w:val="0"/>
          <w:sz w:val="24"/>
          <w:szCs w:val="24"/>
        </w:rPr>
        <w:t>հենքի</w:t>
      </w:r>
      <w:proofErr w:type="spellEnd"/>
      <w:r>
        <w:rPr>
          <w:rFonts w:ascii="GHEA Grapalat" w:eastAsia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 w:val="0"/>
          <w:sz w:val="24"/>
          <w:szCs w:val="24"/>
        </w:rPr>
        <w:t>վրա</w:t>
      </w:r>
      <w:proofErr w:type="spellEnd"/>
      <w:r>
        <w:rPr>
          <w:rFonts w:ascii="GHEA Grapalat" w:eastAsia="GHEA Grapalat" w:hAnsi="GHEA Grapalat" w:cs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eastAsia="GHEA Grapalat" w:hAnsi="GHEA Grapalat" w:cs="GHEA Grapalat"/>
          <w:b w:val="0"/>
          <w:sz w:val="24"/>
          <w:szCs w:val="24"/>
          <w:lang w:val="hy-AM"/>
        </w:rPr>
        <w:t xml:space="preserve">ՀՀ կառավարության </w:t>
      </w:r>
      <w:proofErr w:type="spellStart"/>
      <w:r>
        <w:rPr>
          <w:rFonts w:ascii="GHEA Grapalat" w:eastAsia="GHEA Grapalat" w:hAnsi="GHEA Grapalat" w:cs="GHEA Grapalat"/>
          <w:b w:val="0"/>
          <w:sz w:val="24"/>
          <w:szCs w:val="24"/>
        </w:rPr>
        <w:t>կողմից</w:t>
      </w:r>
      <w:proofErr w:type="spellEnd"/>
      <w:r>
        <w:rPr>
          <w:rFonts w:ascii="GHEA Grapalat" w:eastAsia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հիմնադրման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միջոցով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քննչական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կոմիտեի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փորձաքրեագիտական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կենտրոն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պետական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ոչ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առևտրային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կազմակերպություն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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նախագիծ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>: «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քննչական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կոմիտեի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փորձաքրեագիտական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կենտրոն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պետական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ոչ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առևտրային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կազմակերպությունը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այսուհետ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նաև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ՊՈԱԿ)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սկզբնական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փուլում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lastRenderedPageBreak/>
        <w:t>պահպանելու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է ՆԳՆ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փորձաքրեագիտական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վարչության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ներկայիս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կառուցվածքը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այդ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թվում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ստորաբաժանումները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Նախատեսվում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որ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ՊՈԱԿ-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ում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աշխատելու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են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157E7">
        <w:rPr>
          <w:rFonts w:ascii="GHEA Grapalat" w:hAnsi="GHEA Grapalat"/>
          <w:b w:val="0"/>
          <w:color w:val="000000"/>
          <w:sz w:val="24"/>
          <w:szCs w:val="24"/>
        </w:rPr>
        <w:t xml:space="preserve">ՆԳՆ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փորձաքրեագիտական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վ</w:t>
      </w:r>
      <w:r w:rsidR="003157E7">
        <w:rPr>
          <w:rFonts w:ascii="GHEA Grapalat" w:hAnsi="GHEA Grapalat"/>
          <w:b w:val="0"/>
          <w:color w:val="000000"/>
          <w:sz w:val="24"/>
          <w:szCs w:val="24"/>
        </w:rPr>
        <w:t>արչության</w:t>
      </w:r>
      <w:proofErr w:type="spellEnd"/>
      <w:r w:rsidR="003157E7"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157E7">
        <w:rPr>
          <w:rFonts w:ascii="GHEA Grapalat" w:hAnsi="GHEA Grapalat"/>
          <w:b w:val="0"/>
          <w:color w:val="000000"/>
          <w:sz w:val="24"/>
          <w:szCs w:val="24"/>
        </w:rPr>
        <w:t>աշխատակիցները</w:t>
      </w:r>
      <w:proofErr w:type="spellEnd"/>
      <w:r w:rsidR="003157E7">
        <w:rPr>
          <w:rFonts w:ascii="GHEA Grapalat" w:hAnsi="GHEA Grapalat"/>
          <w:b w:val="0"/>
          <w:color w:val="000000"/>
          <w:sz w:val="24"/>
          <w:szCs w:val="24"/>
        </w:rPr>
        <w:t xml:space="preserve">, </w:t>
      </w:r>
      <w:proofErr w:type="spellStart"/>
      <w:r w:rsidR="003157E7">
        <w:rPr>
          <w:rFonts w:ascii="GHEA Grapalat" w:hAnsi="GHEA Grapalat"/>
          <w:b w:val="0"/>
          <w:color w:val="000000"/>
          <w:sz w:val="24"/>
          <w:szCs w:val="24"/>
        </w:rPr>
        <w:t>որոնց</w:t>
      </w:r>
      <w:proofErr w:type="spellEnd"/>
      <w:r w:rsidR="003157E7"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157E7">
        <w:rPr>
          <w:rFonts w:ascii="GHEA Grapalat" w:hAnsi="GHEA Grapalat"/>
          <w:b w:val="0"/>
          <w:color w:val="000000"/>
          <w:sz w:val="24"/>
          <w:szCs w:val="24"/>
        </w:rPr>
        <w:t>վրա</w:t>
      </w:r>
      <w:proofErr w:type="spellEnd"/>
      <w:r w:rsidR="003157E7"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A6590B">
        <w:rPr>
          <w:rFonts w:ascii="GHEA Grapalat" w:hAnsi="GHEA Grapalat"/>
          <w:b w:val="0"/>
          <w:color w:val="000000"/>
          <w:sz w:val="24"/>
          <w:szCs w:val="24"/>
        </w:rPr>
        <w:t>ներկայումս</w:t>
      </w:r>
      <w:proofErr w:type="spellEnd"/>
      <w:r w:rsidR="00A6590B"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157E7">
        <w:rPr>
          <w:rFonts w:ascii="GHEA Grapalat" w:hAnsi="GHEA Grapalat"/>
          <w:b w:val="0"/>
          <w:color w:val="000000"/>
          <w:sz w:val="24"/>
          <w:szCs w:val="24"/>
        </w:rPr>
        <w:t>տարածվում</w:t>
      </w:r>
      <w:proofErr w:type="spellEnd"/>
      <w:r w:rsidR="003157E7">
        <w:rPr>
          <w:rFonts w:ascii="GHEA Grapalat" w:hAnsi="GHEA Grapalat"/>
          <w:b w:val="0"/>
          <w:color w:val="000000"/>
          <w:sz w:val="24"/>
          <w:szCs w:val="24"/>
        </w:rPr>
        <w:t xml:space="preserve"> է </w:t>
      </w:r>
      <w:r w:rsidR="003157E7" w:rsidRPr="003157E7">
        <w:rPr>
          <w:rFonts w:ascii="GHEA Grapalat" w:hAnsi="GHEA Grapalat"/>
          <w:b w:val="0"/>
          <w:bCs w:val="0"/>
          <w:color w:val="000000"/>
          <w:sz w:val="24"/>
          <w:szCs w:val="24"/>
        </w:rPr>
        <w:t>«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Պետական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պաշտոններ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և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պետական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ծառայության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պաշտոններ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զբաղեցնող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անձանց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վարձատրության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մասին</w:t>
      </w:r>
      <w:proofErr w:type="spellEnd"/>
      <w:r w:rsidR="003157E7" w:rsidRPr="003157E7">
        <w:rPr>
          <w:rFonts w:ascii="GHEA Grapalat" w:hAnsi="GHEA Grapalat"/>
          <w:b w:val="0"/>
          <w:sz w:val="24"/>
          <w:szCs w:val="24"/>
        </w:rPr>
        <w:t xml:space="preserve">»  </w:t>
      </w:r>
      <w:proofErr w:type="spellStart"/>
      <w:r w:rsidR="003157E7" w:rsidRPr="003157E7">
        <w:rPr>
          <w:rFonts w:ascii="GHEA Grapalat" w:hAnsi="GHEA Grapalat"/>
          <w:b w:val="0"/>
          <w:sz w:val="24"/>
          <w:szCs w:val="24"/>
        </w:rPr>
        <w:t>օրենքի</w:t>
      </w:r>
      <w:proofErr w:type="spellEnd"/>
      <w:r w:rsidR="003157E7" w:rsidRPr="003157E7">
        <w:rPr>
          <w:rFonts w:ascii="GHEA Grapalat" w:hAnsi="GHEA Grapalat"/>
          <w:b w:val="0"/>
          <w:color w:val="000000"/>
          <w:sz w:val="24"/>
          <w:szCs w:val="24"/>
          <w:shd w:val="clear" w:color="auto" w:fill="F6F6F6"/>
        </w:rPr>
        <w:t xml:space="preserve"> 32-րդ </w:t>
      </w:r>
      <w:proofErr w:type="spellStart"/>
      <w:r w:rsidR="003157E7" w:rsidRPr="003157E7">
        <w:rPr>
          <w:rFonts w:ascii="GHEA Grapalat" w:hAnsi="GHEA Grapalat"/>
          <w:b w:val="0"/>
          <w:color w:val="000000"/>
          <w:sz w:val="24"/>
          <w:szCs w:val="24"/>
          <w:shd w:val="clear" w:color="auto" w:fill="F6F6F6"/>
        </w:rPr>
        <w:t>հոդվածի</w:t>
      </w:r>
      <w:proofErr w:type="spellEnd"/>
      <w:r w:rsidR="003157E7" w:rsidRPr="003157E7">
        <w:rPr>
          <w:rFonts w:ascii="GHEA Grapalat" w:hAnsi="GHEA Grapalat"/>
          <w:b w:val="0"/>
          <w:color w:val="000000"/>
          <w:sz w:val="24"/>
          <w:szCs w:val="24"/>
          <w:shd w:val="clear" w:color="auto" w:fill="F6F6F6"/>
        </w:rPr>
        <w:t xml:space="preserve"> 2.3-րդ </w:t>
      </w:r>
      <w:proofErr w:type="spellStart"/>
      <w:r w:rsidR="003157E7" w:rsidRPr="003157E7">
        <w:rPr>
          <w:rFonts w:ascii="GHEA Grapalat" w:hAnsi="GHEA Grapalat"/>
          <w:b w:val="0"/>
          <w:color w:val="000000"/>
          <w:sz w:val="24"/>
          <w:szCs w:val="24"/>
          <w:shd w:val="clear" w:color="auto" w:fill="F6F6F6"/>
        </w:rPr>
        <w:t>մասով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 w:val="0"/>
          <w:color w:val="000000"/>
          <w:sz w:val="24"/>
          <w:szCs w:val="24"/>
        </w:rPr>
        <w:t>երաշխիքը</w:t>
      </w:r>
      <w:proofErr w:type="spellEnd"/>
      <w:r>
        <w:rPr>
          <w:rFonts w:ascii="GHEA Grapalat" w:hAnsi="GHEA Grapalat"/>
          <w:b w:val="0"/>
          <w:color w:val="000000"/>
          <w:sz w:val="24"/>
          <w:szCs w:val="24"/>
        </w:rPr>
        <w:t xml:space="preserve">: </w:t>
      </w:r>
    </w:p>
    <w:p w:rsidR="002466AA" w:rsidRDefault="002466AA" w:rsidP="002466AA">
      <w:pPr>
        <w:spacing w:after="0"/>
        <w:ind w:firstLine="36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val="pt-BR"/>
        </w:rPr>
        <w:t>Ներկայացվող նախագծի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նպատակը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="003157E7">
        <w:rPr>
          <w:rFonts w:ascii="GHEA Grapalat" w:eastAsia="Times New Roman" w:hAnsi="GHEA Grapalat"/>
          <w:sz w:val="24"/>
          <w:szCs w:val="24"/>
          <w:lang w:eastAsia="ru-RU"/>
        </w:rPr>
        <w:t>նշված</w:t>
      </w:r>
      <w:proofErr w:type="spellEnd"/>
      <w:r w:rsidR="003157E7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 w:rsidR="003157E7">
        <w:rPr>
          <w:rFonts w:ascii="GHEA Grapalat" w:eastAsia="Times New Roman" w:hAnsi="GHEA Grapalat"/>
          <w:sz w:val="24"/>
          <w:szCs w:val="24"/>
          <w:lang w:eastAsia="ru-RU"/>
        </w:rPr>
        <w:t>երաշխիք</w:t>
      </w:r>
      <w:r>
        <w:rPr>
          <w:rFonts w:ascii="GHEA Grapalat" w:eastAsia="Times New Roman" w:hAnsi="GHEA Grapalat"/>
          <w:sz w:val="24"/>
          <w:szCs w:val="24"/>
          <w:lang w:eastAsia="ru-RU"/>
        </w:rPr>
        <w:t>ից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օգտվող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անձանց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կողմից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ստեղծվելիք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ՊՈԱԿ-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ում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աշխատանքը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շարունակելու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համար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շահագրգռող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պայմանների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ձևավորումն</w:t>
      </w:r>
      <w:proofErr w:type="spellEnd"/>
      <w:r>
        <w:rPr>
          <w:rFonts w:ascii="GHEA Grapalat" w:eastAsia="Times New Roman" w:hAnsi="GHEA Grapalat"/>
          <w:sz w:val="24"/>
          <w:szCs w:val="24"/>
          <w:lang w:eastAsia="ru-RU"/>
        </w:rPr>
        <w:t xml:space="preserve"> է:</w:t>
      </w:r>
    </w:p>
    <w:p w:rsidR="007B099F" w:rsidRDefault="007B099F" w:rsidP="002466AA">
      <w:pPr>
        <w:spacing w:after="0"/>
        <w:ind w:firstLine="36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2466AA" w:rsidRDefault="002466AA" w:rsidP="0049259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pt-BR"/>
        </w:rPr>
        <w:t>Առաջարկվող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կարգավորման բնույթը.</w:t>
      </w:r>
    </w:p>
    <w:p w:rsidR="003157E7" w:rsidRDefault="002466AA" w:rsidP="0049259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</w:rPr>
      </w:pPr>
      <w:proofErr w:type="spellStart"/>
      <w:r>
        <w:rPr>
          <w:rFonts w:ascii="GHEA Grapalat" w:hAnsi="GHEA Grapalat"/>
          <w:shd w:val="clear" w:color="auto" w:fill="FFFFFF"/>
        </w:rPr>
        <w:t>Նախագծի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համաձայն</w:t>
      </w:r>
      <w:proofErr w:type="spellEnd"/>
      <w:r>
        <w:rPr>
          <w:rFonts w:ascii="GHEA Grapalat" w:hAnsi="GHEA Grapalat"/>
          <w:shd w:val="clear" w:color="auto" w:fill="FFFFFF"/>
        </w:rPr>
        <w:t xml:space="preserve">՝ </w:t>
      </w:r>
      <w:r w:rsidR="003157E7" w:rsidRPr="00492595">
        <w:rPr>
          <w:rFonts w:ascii="GHEA Grapalat" w:hAnsi="GHEA Grapalat"/>
          <w:bCs/>
          <w:color w:val="000000"/>
        </w:rPr>
        <w:t>«</w:t>
      </w:r>
      <w:proofErr w:type="spellStart"/>
      <w:r w:rsidR="003157E7" w:rsidRPr="00492595">
        <w:rPr>
          <w:rFonts w:ascii="GHEA Grapalat" w:hAnsi="GHEA Grapalat"/>
        </w:rPr>
        <w:t>Պետական</w:t>
      </w:r>
      <w:proofErr w:type="spellEnd"/>
      <w:r w:rsidR="003157E7" w:rsidRPr="00492595">
        <w:rPr>
          <w:rFonts w:ascii="GHEA Grapalat" w:hAnsi="GHEA Grapalat"/>
        </w:rPr>
        <w:t xml:space="preserve"> </w:t>
      </w:r>
      <w:proofErr w:type="spellStart"/>
      <w:r w:rsidR="003157E7" w:rsidRPr="00492595">
        <w:rPr>
          <w:rFonts w:ascii="GHEA Grapalat" w:hAnsi="GHEA Grapalat"/>
        </w:rPr>
        <w:t>պաշտոններ</w:t>
      </w:r>
      <w:proofErr w:type="spellEnd"/>
      <w:r w:rsidR="003157E7" w:rsidRPr="00492595">
        <w:rPr>
          <w:rFonts w:ascii="GHEA Grapalat" w:hAnsi="GHEA Grapalat"/>
        </w:rPr>
        <w:t xml:space="preserve"> և </w:t>
      </w:r>
      <w:proofErr w:type="spellStart"/>
      <w:r w:rsidR="003157E7" w:rsidRPr="00492595">
        <w:rPr>
          <w:rFonts w:ascii="GHEA Grapalat" w:hAnsi="GHEA Grapalat"/>
        </w:rPr>
        <w:t>պետական</w:t>
      </w:r>
      <w:proofErr w:type="spellEnd"/>
      <w:r w:rsidR="003157E7" w:rsidRPr="00492595">
        <w:rPr>
          <w:rFonts w:ascii="GHEA Grapalat" w:hAnsi="GHEA Grapalat"/>
        </w:rPr>
        <w:t xml:space="preserve"> </w:t>
      </w:r>
      <w:proofErr w:type="spellStart"/>
      <w:r w:rsidR="003157E7" w:rsidRPr="00492595">
        <w:rPr>
          <w:rFonts w:ascii="GHEA Grapalat" w:hAnsi="GHEA Grapalat"/>
        </w:rPr>
        <w:t>ծառայության</w:t>
      </w:r>
      <w:proofErr w:type="spellEnd"/>
      <w:r w:rsidR="003157E7" w:rsidRPr="00492595">
        <w:rPr>
          <w:rFonts w:ascii="GHEA Grapalat" w:hAnsi="GHEA Grapalat"/>
        </w:rPr>
        <w:t xml:space="preserve"> </w:t>
      </w:r>
      <w:proofErr w:type="spellStart"/>
      <w:r w:rsidR="003157E7" w:rsidRPr="00492595">
        <w:rPr>
          <w:rFonts w:ascii="GHEA Grapalat" w:hAnsi="GHEA Grapalat"/>
        </w:rPr>
        <w:t>պաշտոններ</w:t>
      </w:r>
      <w:proofErr w:type="spellEnd"/>
      <w:r w:rsidR="003157E7" w:rsidRPr="00492595">
        <w:rPr>
          <w:rFonts w:ascii="GHEA Grapalat" w:hAnsi="GHEA Grapalat"/>
        </w:rPr>
        <w:t xml:space="preserve"> </w:t>
      </w:r>
      <w:proofErr w:type="spellStart"/>
      <w:r w:rsidR="003157E7" w:rsidRPr="00492595">
        <w:rPr>
          <w:rFonts w:ascii="GHEA Grapalat" w:hAnsi="GHEA Grapalat"/>
        </w:rPr>
        <w:t>զբաղեցնող</w:t>
      </w:r>
      <w:proofErr w:type="spellEnd"/>
      <w:r w:rsidR="003157E7" w:rsidRPr="00492595">
        <w:rPr>
          <w:rFonts w:ascii="GHEA Grapalat" w:hAnsi="GHEA Grapalat"/>
        </w:rPr>
        <w:t xml:space="preserve"> </w:t>
      </w:r>
      <w:proofErr w:type="spellStart"/>
      <w:r w:rsidR="003157E7" w:rsidRPr="00492595">
        <w:rPr>
          <w:rFonts w:ascii="GHEA Grapalat" w:hAnsi="GHEA Grapalat"/>
        </w:rPr>
        <w:t>անձանց</w:t>
      </w:r>
      <w:proofErr w:type="spellEnd"/>
      <w:r w:rsidR="003157E7" w:rsidRPr="00492595">
        <w:rPr>
          <w:rFonts w:ascii="GHEA Grapalat" w:hAnsi="GHEA Grapalat"/>
        </w:rPr>
        <w:t xml:space="preserve"> </w:t>
      </w:r>
      <w:r w:rsidR="00492595">
        <w:rPr>
          <w:rFonts w:ascii="GHEA Grapalat" w:hAnsi="GHEA Grapalat"/>
        </w:rPr>
        <w:t xml:space="preserve"> </w:t>
      </w:r>
      <w:proofErr w:type="spellStart"/>
      <w:r w:rsidR="003157E7" w:rsidRPr="00492595">
        <w:rPr>
          <w:rFonts w:ascii="GHEA Grapalat" w:hAnsi="GHEA Grapalat"/>
        </w:rPr>
        <w:t>վարձատրության</w:t>
      </w:r>
      <w:proofErr w:type="spellEnd"/>
      <w:r w:rsidR="003157E7" w:rsidRPr="00492595">
        <w:rPr>
          <w:rFonts w:ascii="GHEA Grapalat" w:hAnsi="GHEA Grapalat"/>
        </w:rPr>
        <w:t xml:space="preserve"> </w:t>
      </w:r>
      <w:proofErr w:type="spellStart"/>
      <w:r w:rsidR="003157E7" w:rsidRPr="00492595">
        <w:rPr>
          <w:rFonts w:ascii="GHEA Grapalat" w:hAnsi="GHEA Grapalat"/>
        </w:rPr>
        <w:t>մասին</w:t>
      </w:r>
      <w:proofErr w:type="spellEnd"/>
      <w:r w:rsidR="003157E7" w:rsidRPr="00492595">
        <w:rPr>
          <w:rFonts w:ascii="GHEA Grapalat" w:hAnsi="GHEA Grapalat"/>
        </w:rPr>
        <w:t xml:space="preserve">»  </w:t>
      </w:r>
      <w:proofErr w:type="spellStart"/>
      <w:r w:rsidR="003157E7" w:rsidRPr="00492595">
        <w:rPr>
          <w:rFonts w:ascii="GHEA Grapalat" w:hAnsi="GHEA Grapalat"/>
        </w:rPr>
        <w:t>օրենքի</w:t>
      </w:r>
      <w:proofErr w:type="spellEnd"/>
      <w:r w:rsidR="003157E7" w:rsidRPr="00492595">
        <w:rPr>
          <w:rFonts w:ascii="GHEA Grapalat" w:hAnsi="GHEA Grapalat"/>
          <w:color w:val="000000"/>
          <w:shd w:val="clear" w:color="auto" w:fill="F6F6F6"/>
        </w:rPr>
        <w:t xml:space="preserve"> </w:t>
      </w:r>
      <w:r w:rsidR="00492595">
        <w:rPr>
          <w:rFonts w:ascii="GHEA Grapalat" w:hAnsi="GHEA Grapalat"/>
          <w:color w:val="000000"/>
          <w:shd w:val="clear" w:color="auto" w:fill="F6F6F6"/>
        </w:rPr>
        <w:t xml:space="preserve"> </w:t>
      </w:r>
      <w:r w:rsidR="003157E7" w:rsidRPr="00492595">
        <w:rPr>
          <w:rFonts w:ascii="GHEA Grapalat" w:hAnsi="GHEA Grapalat"/>
          <w:color w:val="000000"/>
          <w:shd w:val="clear" w:color="auto" w:fill="F6F6F6"/>
        </w:rPr>
        <w:t xml:space="preserve">32-րդ </w:t>
      </w:r>
      <w:proofErr w:type="spellStart"/>
      <w:r w:rsidR="003157E7" w:rsidRPr="00492595">
        <w:rPr>
          <w:rFonts w:ascii="GHEA Grapalat" w:hAnsi="GHEA Grapalat"/>
          <w:color w:val="000000"/>
          <w:shd w:val="clear" w:color="auto" w:fill="F6F6F6"/>
        </w:rPr>
        <w:t>հոդվածի</w:t>
      </w:r>
      <w:proofErr w:type="spellEnd"/>
      <w:r w:rsidR="003157E7" w:rsidRPr="003157E7">
        <w:rPr>
          <w:rFonts w:ascii="GHEA Grapalat" w:hAnsi="GHEA Grapalat"/>
          <w:b/>
          <w:color w:val="000000"/>
          <w:shd w:val="clear" w:color="auto" w:fill="F6F6F6"/>
        </w:rPr>
        <w:t xml:space="preserve"> </w:t>
      </w:r>
      <w:r w:rsidR="003157E7" w:rsidRPr="00E22443">
        <w:rPr>
          <w:rFonts w:ascii="GHEA Grapalat" w:hAnsi="GHEA Grapalat"/>
        </w:rPr>
        <w:t xml:space="preserve">2.3-րդ </w:t>
      </w:r>
      <w:proofErr w:type="spellStart"/>
      <w:r w:rsidR="003157E7">
        <w:rPr>
          <w:rFonts w:ascii="GHEA Grapalat" w:hAnsi="GHEA Grapalat"/>
        </w:rPr>
        <w:t>մաս</w:t>
      </w:r>
      <w:r w:rsidR="003157E7" w:rsidRPr="00E22443">
        <w:rPr>
          <w:rFonts w:ascii="GHEA Grapalat" w:hAnsi="GHEA Grapalat"/>
        </w:rPr>
        <w:t>ով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>
        <w:rPr>
          <w:rFonts w:ascii="GHEA Grapalat" w:hAnsi="GHEA Grapalat"/>
        </w:rPr>
        <w:t>նախատեսված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 w:rsidRPr="00E22443">
        <w:rPr>
          <w:rFonts w:ascii="GHEA Grapalat" w:hAnsi="GHEA Grapalat"/>
        </w:rPr>
        <w:t>կարգով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 w:rsidRPr="00E22443">
        <w:rPr>
          <w:rFonts w:ascii="GHEA Grapalat" w:hAnsi="GHEA Grapalat" w:cs="Arial Unicode"/>
        </w:rPr>
        <w:t>քաղաքացիական</w:t>
      </w:r>
      <w:proofErr w:type="spellEnd"/>
      <w:r w:rsidR="003157E7" w:rsidRPr="00E22443">
        <w:rPr>
          <w:rFonts w:ascii="Courier New" w:hAnsi="Courier New" w:cs="Courier New"/>
        </w:rPr>
        <w:t> </w:t>
      </w:r>
      <w:proofErr w:type="spellStart"/>
      <w:r w:rsidR="003157E7" w:rsidRPr="00E22443">
        <w:rPr>
          <w:rFonts w:ascii="GHEA Grapalat" w:hAnsi="GHEA Grapalat" w:cs="Arial Unicode"/>
        </w:rPr>
        <w:t>ծառայության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>
        <w:rPr>
          <w:rFonts w:ascii="GHEA Grapalat" w:hAnsi="GHEA Grapalat" w:cs="Arial Unicode"/>
        </w:rPr>
        <w:t>պաշտոնում</w:t>
      </w:r>
      <w:proofErr w:type="spellEnd"/>
      <w:r w:rsidR="003157E7">
        <w:rPr>
          <w:rFonts w:ascii="GHEA Grapalat" w:hAnsi="GHEA Grapalat" w:cs="Arial Unicode"/>
        </w:rPr>
        <w:t xml:space="preserve"> </w:t>
      </w:r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 w:rsidRPr="00E22443">
        <w:rPr>
          <w:rFonts w:ascii="GHEA Grapalat" w:hAnsi="GHEA Grapalat"/>
        </w:rPr>
        <w:t>նշանակված</w:t>
      </w:r>
      <w:proofErr w:type="spellEnd"/>
      <w:r w:rsidR="003157E7">
        <w:rPr>
          <w:rFonts w:ascii="GHEA Grapalat" w:hAnsi="GHEA Grapalat"/>
        </w:rPr>
        <w:t xml:space="preserve"> </w:t>
      </w:r>
      <w:proofErr w:type="spellStart"/>
      <w:r w:rsidR="003157E7">
        <w:rPr>
          <w:rFonts w:ascii="GHEA Grapalat" w:hAnsi="GHEA Grapalat"/>
        </w:rPr>
        <w:t>անձանց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 w:rsidRPr="00E22443">
        <w:rPr>
          <w:rFonts w:ascii="GHEA Grapalat" w:hAnsi="GHEA Grapalat"/>
        </w:rPr>
        <w:t>աշխատավարձը</w:t>
      </w:r>
      <w:proofErr w:type="spellEnd"/>
      <w:r w:rsidR="00A6590B">
        <w:rPr>
          <w:rFonts w:ascii="GHEA Grapalat" w:hAnsi="GHEA Grapalat"/>
        </w:rPr>
        <w:t xml:space="preserve"> (</w:t>
      </w:r>
      <w:proofErr w:type="spellStart"/>
      <w:r w:rsidR="00A6590B">
        <w:rPr>
          <w:rFonts w:ascii="GHEA Grapalat" w:hAnsi="GHEA Grapalat"/>
        </w:rPr>
        <w:t>հիմնական</w:t>
      </w:r>
      <w:proofErr w:type="spellEnd"/>
      <w:r w:rsidR="00A6590B">
        <w:rPr>
          <w:rFonts w:ascii="GHEA Grapalat" w:hAnsi="GHEA Grapalat"/>
        </w:rPr>
        <w:t xml:space="preserve"> </w:t>
      </w:r>
      <w:proofErr w:type="spellStart"/>
      <w:r w:rsidR="00A6590B">
        <w:rPr>
          <w:rFonts w:ascii="GHEA Grapalat" w:hAnsi="GHEA Grapalat"/>
        </w:rPr>
        <w:t>աշխատավարձը</w:t>
      </w:r>
      <w:proofErr w:type="spellEnd"/>
      <w:r w:rsidR="00A6590B">
        <w:rPr>
          <w:rFonts w:ascii="GHEA Grapalat" w:hAnsi="GHEA Grapalat"/>
        </w:rPr>
        <w:t xml:space="preserve">, </w:t>
      </w:r>
      <w:proofErr w:type="spellStart"/>
      <w:r w:rsidR="00A6590B">
        <w:rPr>
          <w:rFonts w:ascii="GHEA Grapalat" w:hAnsi="GHEA Grapalat"/>
        </w:rPr>
        <w:t>հավելումները</w:t>
      </w:r>
      <w:proofErr w:type="spellEnd"/>
      <w:r w:rsidR="00A6590B">
        <w:rPr>
          <w:rFonts w:ascii="GHEA Grapalat" w:hAnsi="GHEA Grapalat"/>
        </w:rPr>
        <w:t xml:space="preserve">, </w:t>
      </w:r>
      <w:proofErr w:type="spellStart"/>
      <w:r w:rsidR="00A6590B">
        <w:rPr>
          <w:rFonts w:ascii="GHEA Grapalat" w:hAnsi="GHEA Grapalat"/>
        </w:rPr>
        <w:t>լրավճարները</w:t>
      </w:r>
      <w:proofErr w:type="spellEnd"/>
      <w:r w:rsidR="00A6590B">
        <w:rPr>
          <w:rFonts w:ascii="GHEA Grapalat" w:hAnsi="GHEA Grapalat"/>
        </w:rPr>
        <w:t>)</w:t>
      </w:r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 w:rsidRPr="00E22443">
        <w:rPr>
          <w:rFonts w:ascii="GHEA Grapalat" w:hAnsi="GHEA Grapalat"/>
        </w:rPr>
        <w:t>պահպանվում</w:t>
      </w:r>
      <w:proofErr w:type="spellEnd"/>
      <w:r w:rsidR="003157E7" w:rsidRPr="00E22443">
        <w:rPr>
          <w:rFonts w:ascii="GHEA Grapalat" w:hAnsi="GHEA Grapalat"/>
        </w:rPr>
        <w:t xml:space="preserve"> </w:t>
      </w:r>
      <w:r w:rsidR="003157E7">
        <w:rPr>
          <w:rFonts w:ascii="GHEA Grapalat" w:hAnsi="GHEA Grapalat"/>
        </w:rPr>
        <w:t>է</w:t>
      </w:r>
      <w:r w:rsidR="00630D84">
        <w:rPr>
          <w:rFonts w:ascii="GHEA Grapalat" w:hAnsi="GHEA Grapalat"/>
        </w:rPr>
        <w:t xml:space="preserve"> </w:t>
      </w:r>
      <w:proofErr w:type="spellStart"/>
      <w:r w:rsidR="00630D84">
        <w:rPr>
          <w:rFonts w:ascii="GHEA Grapalat" w:hAnsi="GHEA Grapalat"/>
        </w:rPr>
        <w:t>նաև</w:t>
      </w:r>
      <w:proofErr w:type="spellEnd"/>
      <w:r w:rsidR="00630D84">
        <w:rPr>
          <w:rFonts w:ascii="GHEA Grapalat" w:hAnsi="GHEA Grapalat"/>
        </w:rPr>
        <w:t xml:space="preserve"> </w:t>
      </w:r>
      <w:proofErr w:type="spellStart"/>
      <w:r w:rsidR="00630D84">
        <w:rPr>
          <w:rFonts w:ascii="GHEA Grapalat" w:hAnsi="GHEA Grapalat"/>
        </w:rPr>
        <w:t>այն</w:t>
      </w:r>
      <w:proofErr w:type="spellEnd"/>
      <w:r w:rsidR="00630D84">
        <w:rPr>
          <w:rFonts w:ascii="GHEA Grapalat" w:hAnsi="GHEA Grapalat"/>
        </w:rPr>
        <w:t xml:space="preserve"> </w:t>
      </w:r>
      <w:proofErr w:type="spellStart"/>
      <w:r w:rsidR="00630D84">
        <w:rPr>
          <w:rFonts w:ascii="GHEA Grapalat" w:hAnsi="GHEA Grapalat"/>
        </w:rPr>
        <w:t>դեպքում</w:t>
      </w:r>
      <w:proofErr w:type="spellEnd"/>
      <w:r w:rsidR="00630D84">
        <w:rPr>
          <w:rFonts w:ascii="GHEA Grapalat" w:hAnsi="GHEA Grapalat"/>
        </w:rPr>
        <w:t xml:space="preserve">, </w:t>
      </w:r>
      <w:proofErr w:type="spellStart"/>
      <w:r w:rsidR="00630D84">
        <w:rPr>
          <w:rFonts w:ascii="GHEA Grapalat" w:hAnsi="GHEA Grapalat"/>
        </w:rPr>
        <w:t>երբ</w:t>
      </w:r>
      <w:proofErr w:type="spellEnd"/>
      <w:r w:rsidR="00492595">
        <w:rPr>
          <w:rFonts w:ascii="GHEA Grapalat" w:hAnsi="GHEA Grapalat"/>
        </w:rPr>
        <w:t xml:space="preserve"> </w:t>
      </w:r>
      <w:proofErr w:type="spellStart"/>
      <w:r w:rsidR="00492595">
        <w:rPr>
          <w:rFonts w:ascii="GHEA Grapalat" w:hAnsi="GHEA Grapalat"/>
        </w:rPr>
        <w:t>վերջիններս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492595">
        <w:rPr>
          <w:rFonts w:ascii="GHEA Grapalat" w:hAnsi="GHEA Grapalat"/>
          <w:shd w:val="clear" w:color="auto" w:fill="FFFFFF"/>
        </w:rPr>
        <w:t>աշխատանքի</w:t>
      </w:r>
      <w:proofErr w:type="spellEnd"/>
      <w:r w:rsidR="0049259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492595">
        <w:rPr>
          <w:rFonts w:ascii="GHEA Grapalat" w:hAnsi="GHEA Grapalat"/>
          <w:shd w:val="clear" w:color="auto" w:fill="FFFFFF"/>
        </w:rPr>
        <w:t>են</w:t>
      </w:r>
      <w:proofErr w:type="spellEnd"/>
      <w:r w:rsidR="0049259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492595">
        <w:rPr>
          <w:rFonts w:ascii="GHEA Grapalat" w:hAnsi="GHEA Grapalat"/>
          <w:shd w:val="clear" w:color="auto" w:fill="FFFFFF"/>
        </w:rPr>
        <w:t>նշանակվում</w:t>
      </w:r>
      <w:proofErr w:type="spellEnd"/>
      <w:r w:rsidR="00492595">
        <w:rPr>
          <w:rFonts w:ascii="GHEA Grapalat" w:hAnsi="GHEA Grapalat"/>
          <w:shd w:val="clear" w:color="auto" w:fill="FFFFFF"/>
        </w:rPr>
        <w:t xml:space="preserve"> </w:t>
      </w:r>
      <w:r w:rsidR="003157E7" w:rsidRPr="00E22443">
        <w:rPr>
          <w:rFonts w:ascii="GHEA Grapalat" w:hAnsi="GHEA Grapalat"/>
          <w:shd w:val="clear" w:color="auto" w:fill="FFFFFF"/>
        </w:rPr>
        <w:t>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քննչական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կոմիտեի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կենտրոն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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պետական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ոչ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առևտրային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կազմակերպությունու</w:t>
      </w:r>
      <w:r w:rsidR="003157E7">
        <w:rPr>
          <w:rFonts w:ascii="GHEA Grapalat" w:hAnsi="GHEA Grapalat"/>
          <w:shd w:val="clear" w:color="auto" w:fill="FFFFFF"/>
        </w:rPr>
        <w:t>մ</w:t>
      </w:r>
      <w:proofErr w:type="spellEnd"/>
      <w:r w:rsidR="00492595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="00492595">
        <w:rPr>
          <w:rFonts w:ascii="GHEA Grapalat" w:hAnsi="GHEA Grapalat"/>
          <w:shd w:val="clear" w:color="auto" w:fill="FFFFFF"/>
        </w:rPr>
        <w:t>եթե</w:t>
      </w:r>
      <w:proofErr w:type="spellEnd"/>
      <w:r w:rsidR="003157E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6590B">
        <w:rPr>
          <w:rFonts w:ascii="GHEA Grapalat" w:hAnsi="GHEA Grapalat"/>
        </w:rPr>
        <w:t>այն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 w:rsidRPr="00E22443">
        <w:rPr>
          <w:rFonts w:ascii="GHEA Grapalat" w:hAnsi="GHEA Grapalat"/>
        </w:rPr>
        <w:t>բարձր</w:t>
      </w:r>
      <w:proofErr w:type="spellEnd"/>
      <w:r w:rsidR="003157E7" w:rsidRPr="00E22443">
        <w:rPr>
          <w:rFonts w:ascii="GHEA Grapalat" w:hAnsi="GHEA Grapalat"/>
        </w:rPr>
        <w:t xml:space="preserve"> է</w:t>
      </w:r>
      <w:r w:rsidR="003157E7" w:rsidRPr="00E22443">
        <w:rPr>
          <w:rFonts w:ascii="Courier New" w:hAnsi="Courier New" w:cs="Courier New"/>
        </w:rPr>
        <w:t> </w:t>
      </w:r>
      <w:r w:rsidR="003157E7" w:rsidRPr="00E22443">
        <w:rPr>
          <w:rFonts w:ascii="GHEA Grapalat" w:hAnsi="GHEA Grapalat"/>
          <w:shd w:val="clear" w:color="auto" w:fill="FFFFFF"/>
        </w:rPr>
        <w:t>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քննչական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կոմիտեի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կենտրոն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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պետական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ոչ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առևտրային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 w:rsidRPr="00E22443">
        <w:rPr>
          <w:rFonts w:ascii="GHEA Grapalat" w:hAnsi="GHEA Grapalat"/>
          <w:shd w:val="clear" w:color="auto" w:fill="FFFFFF"/>
        </w:rPr>
        <w:t>կազմակերպությունում</w:t>
      </w:r>
      <w:proofErr w:type="spellEnd"/>
      <w:r w:rsidR="003157E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>
        <w:rPr>
          <w:rFonts w:ascii="GHEA Grapalat" w:hAnsi="GHEA Grapalat"/>
          <w:shd w:val="clear" w:color="auto" w:fill="FFFFFF"/>
        </w:rPr>
        <w:t>զբաղեցրած</w:t>
      </w:r>
      <w:proofErr w:type="spellEnd"/>
      <w:r w:rsidR="003157E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>
        <w:rPr>
          <w:rFonts w:ascii="GHEA Grapalat" w:hAnsi="GHEA Grapalat"/>
          <w:shd w:val="clear" w:color="auto" w:fill="FFFFFF"/>
        </w:rPr>
        <w:t>հաստիքի</w:t>
      </w:r>
      <w:proofErr w:type="spellEnd"/>
      <w:r w:rsidR="003157E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>
        <w:rPr>
          <w:rFonts w:ascii="GHEA Grapalat" w:hAnsi="GHEA Grapalat"/>
          <w:shd w:val="clear" w:color="auto" w:fill="FFFFFF"/>
        </w:rPr>
        <w:t>համար</w:t>
      </w:r>
      <w:proofErr w:type="spellEnd"/>
      <w:r w:rsidR="003157E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3157E7">
        <w:rPr>
          <w:rFonts w:ascii="GHEA Grapalat" w:hAnsi="GHEA Grapalat"/>
          <w:shd w:val="clear" w:color="auto" w:fill="FFFFFF"/>
        </w:rPr>
        <w:t>սահմանված</w:t>
      </w:r>
      <w:proofErr w:type="spellEnd"/>
      <w:r w:rsidR="003157E7" w:rsidRPr="00E22443">
        <w:rPr>
          <w:rFonts w:ascii="GHEA Grapalat" w:hAnsi="GHEA Grapalat"/>
        </w:rPr>
        <w:t xml:space="preserve"> </w:t>
      </w:r>
      <w:proofErr w:type="spellStart"/>
      <w:r w:rsidR="003157E7" w:rsidRPr="00E22443">
        <w:rPr>
          <w:rFonts w:ascii="GHEA Grapalat" w:hAnsi="GHEA Grapalat" w:cs="Arial Unicode"/>
        </w:rPr>
        <w:t>աշխատավարձից</w:t>
      </w:r>
      <w:proofErr w:type="spellEnd"/>
      <w:r w:rsidR="003157E7" w:rsidRPr="00E22443">
        <w:rPr>
          <w:rFonts w:ascii="GHEA Grapalat" w:hAnsi="GHEA Grapalat" w:cs="Arial Unicode"/>
        </w:rPr>
        <w:t>:</w:t>
      </w:r>
    </w:p>
    <w:p w:rsidR="007B099F" w:rsidRDefault="007B099F" w:rsidP="00492595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</w:rPr>
      </w:pPr>
    </w:p>
    <w:p w:rsidR="002466AA" w:rsidRDefault="002466AA" w:rsidP="002466A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b/>
        </w:rPr>
      </w:pPr>
      <w:r>
        <w:rPr>
          <w:rFonts w:ascii="GHEA Grapalat" w:hAnsi="GHEA Grapalat" w:cs="Arial"/>
          <w:b/>
          <w:bCs/>
          <w:lang w:val="hy-AM"/>
        </w:rPr>
        <w:t>3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Ակնկալվող արդյունքը</w:t>
      </w:r>
      <w:r>
        <w:rPr>
          <w:rFonts w:ascii="GHEA Grapalat" w:hAnsi="GHEA Grapalat"/>
          <w:b/>
        </w:rPr>
        <w:t>.</w:t>
      </w:r>
    </w:p>
    <w:p w:rsidR="002466AA" w:rsidRDefault="002466AA" w:rsidP="002466AA">
      <w:pPr>
        <w:tabs>
          <w:tab w:val="left" w:pos="567"/>
        </w:tabs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Ակնկալվում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է,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630D8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="00630D8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630D84">
        <w:rPr>
          <w:rFonts w:ascii="GHEA Grapalat" w:eastAsia="GHEA Grapalat" w:hAnsi="GHEA Grapalat" w:cs="GHEA Grapalat"/>
          <w:sz w:val="24"/>
          <w:szCs w:val="24"/>
        </w:rPr>
        <w:t>չափի</w:t>
      </w:r>
      <w:proofErr w:type="spellEnd"/>
      <w:r w:rsidR="00630D8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630D84">
        <w:rPr>
          <w:rFonts w:ascii="GHEA Grapalat" w:eastAsia="GHEA Grapalat" w:hAnsi="GHEA Grapalat" w:cs="GHEA Grapalat"/>
          <w:sz w:val="24"/>
          <w:szCs w:val="24"/>
        </w:rPr>
        <w:t>պահպանման</w:t>
      </w:r>
      <w:proofErr w:type="spellEnd"/>
      <w:r w:rsidR="00630D8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630D8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ՆԳՆ 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փորձաքրեագիտական վարչության փորձագետներն իրենց մասնագիտական գործունեությունը կշարունակեն </w:t>
      </w:r>
      <w:r>
        <w:rPr>
          <w:rFonts w:ascii="GHEA Grapalat" w:hAnsi="GHEA Grapalat"/>
          <w:sz w:val="24"/>
          <w:szCs w:val="24"/>
          <w:shd w:val="clear" w:color="auto" w:fill="FFFFFF"/>
        </w:rPr>
        <w:t>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քննչական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կոմիտեի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փորձաքրեագիտական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կենտրոն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ոչ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առևտրային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կազմակերպությունում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ինչը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կտա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ստեղծվելիք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ՊՈԱԿ-ը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համալրել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երկարամյա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փորձ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փորձագետներով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7B099F" w:rsidRDefault="007B099F" w:rsidP="002466AA">
      <w:pPr>
        <w:tabs>
          <w:tab w:val="left" w:pos="567"/>
        </w:tabs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2466AA" w:rsidRDefault="002466AA" w:rsidP="002466AA">
      <w:pPr>
        <w:tabs>
          <w:tab w:val="left" w:pos="567"/>
        </w:tabs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pt-BR"/>
        </w:rPr>
        <w:t xml:space="preserve"> 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>
        <w:rPr>
          <w:rFonts w:ascii="GHEA Grapalat" w:hAnsi="GHEA Grapalat"/>
          <w:b/>
          <w:sz w:val="24"/>
          <w:szCs w:val="24"/>
        </w:rPr>
        <w:t>.</w:t>
      </w:r>
    </w:p>
    <w:p w:rsidR="002466AA" w:rsidRDefault="002466AA" w:rsidP="002466AA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մշակվել է Կոմիտեի կողմից:</w:t>
      </w:r>
    </w:p>
    <w:p w:rsidR="007B099F" w:rsidRPr="007B099F" w:rsidRDefault="007B099F" w:rsidP="002466AA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2466AA" w:rsidRDefault="002466AA" w:rsidP="002466AA">
      <w:pPr>
        <w:pStyle w:val="Normal1"/>
        <w:shd w:val="clear" w:color="auto" w:fill="FFFFFF"/>
        <w:tabs>
          <w:tab w:val="left" w:pos="900"/>
        </w:tabs>
        <w:ind w:firstLine="720"/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 xml:space="preserve">5. </w:t>
      </w:r>
      <w:r>
        <w:rPr>
          <w:rFonts w:ascii="GHEA Grapalat" w:hAnsi="GHEA Grapalat" w:cs="Sylfaen"/>
          <w:b/>
          <w:sz w:val="24"/>
          <w:szCs w:val="24"/>
          <w:lang w:val="pt-B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2466AA" w:rsidRDefault="002466AA" w:rsidP="002466A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shd w:val="clear" w:color="auto" w:fill="FFFFFF"/>
        </w:rPr>
      </w:pPr>
      <w:proofErr w:type="spellStart"/>
      <w:r>
        <w:rPr>
          <w:rFonts w:ascii="GHEA Grapalat" w:hAnsi="GHEA Grapalat"/>
          <w:shd w:val="clear" w:color="auto" w:fill="FFFFFF"/>
        </w:rPr>
        <w:lastRenderedPageBreak/>
        <w:t>Նախագծի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ընդունման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կապակցությամբ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բյուջեի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եկամտային</w:t>
      </w:r>
      <w:proofErr w:type="spellEnd"/>
      <w:r>
        <w:rPr>
          <w:rFonts w:ascii="GHEA Grapalat" w:hAnsi="GHEA Grapalat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shd w:val="clear" w:color="auto" w:fill="FFFFFF"/>
        </w:rPr>
        <w:t>ծախսային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մասերում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փոփոխություններ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չեն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սպասվում</w:t>
      </w:r>
      <w:proofErr w:type="spellEnd"/>
      <w:r>
        <w:rPr>
          <w:rFonts w:ascii="GHEA Grapalat" w:hAnsi="GHEA Grapalat"/>
          <w:shd w:val="clear" w:color="auto" w:fill="FFFFFF"/>
        </w:rPr>
        <w:t>:</w:t>
      </w:r>
    </w:p>
    <w:p w:rsidR="007B099F" w:rsidRDefault="007B099F" w:rsidP="002466A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shd w:val="clear" w:color="auto" w:fill="FFFFFF"/>
        </w:rPr>
      </w:pPr>
    </w:p>
    <w:p w:rsidR="002466AA" w:rsidRDefault="002466AA" w:rsidP="002466AA">
      <w:pPr>
        <w:pStyle w:val="Normal1"/>
        <w:shd w:val="clear" w:color="auto" w:fill="FFFFFF"/>
        <w:tabs>
          <w:tab w:val="left" w:pos="900"/>
        </w:tabs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pt-BR"/>
        </w:rPr>
        <w:t>6. Նախագծի ընդունման առնչությամբ ընդունվելիք այլ իրավական ակտերի նախագծերը կամ դրանց ընդունման անհրաժեշտության բացակայության մասին.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66AA" w:rsidRDefault="002466AA" w:rsidP="002466A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</w:rPr>
      </w:pPr>
      <w:proofErr w:type="spellStart"/>
      <w:r>
        <w:rPr>
          <w:rFonts w:ascii="GHEA Grapalat" w:hAnsi="GHEA Grapalat"/>
          <w:shd w:val="clear" w:color="auto" w:fill="FFFFFF"/>
        </w:rPr>
        <w:t>Այլ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իրավական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ակտերում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փոփոխությունների</w:t>
      </w:r>
      <w:proofErr w:type="spellEnd"/>
      <w:r>
        <w:rPr>
          <w:rFonts w:ascii="GHEA Grapalat" w:hAnsi="GHEA Grapalat"/>
          <w:shd w:val="clear" w:color="auto" w:fill="FFFFFF"/>
        </w:rPr>
        <w:t xml:space="preserve"> և/</w:t>
      </w:r>
      <w:proofErr w:type="spellStart"/>
      <w:r>
        <w:rPr>
          <w:rFonts w:ascii="GHEA Grapalat" w:hAnsi="GHEA Grapalat"/>
          <w:shd w:val="clear" w:color="auto" w:fill="FFFFFF"/>
        </w:rPr>
        <w:t>կամ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լրացումների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անհրաժեշտությունը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չի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առաջանում</w:t>
      </w:r>
      <w:proofErr w:type="spellEnd"/>
      <w:r>
        <w:rPr>
          <w:rFonts w:ascii="GHEA Grapalat" w:hAnsi="GHEA Grapalat"/>
          <w:shd w:val="clear" w:color="auto" w:fill="FFFFFF"/>
        </w:rPr>
        <w:t>:</w:t>
      </w:r>
    </w:p>
    <w:p w:rsidR="007B099F" w:rsidRDefault="007B099F" w:rsidP="002466A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</w:rPr>
      </w:pPr>
      <w:bookmarkStart w:id="0" w:name="_GoBack"/>
      <w:bookmarkEnd w:id="0"/>
    </w:p>
    <w:p w:rsidR="002466AA" w:rsidRDefault="002466AA" w:rsidP="002466AA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7. 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2466AA" w:rsidRDefault="002466AA" w:rsidP="002466AA">
      <w:pPr>
        <w:tabs>
          <w:tab w:val="left" w:pos="360"/>
        </w:tabs>
        <w:spacing w:after="0"/>
        <w:ind w:right="-36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 w:rsidR="00A6590B"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ընդունումը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չի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բխում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ռազմավարական փաստաթղթերի</w:t>
      </w:r>
      <w:r>
        <w:rPr>
          <w:rFonts w:ascii="GHEA Grapalat" w:hAnsi="GHEA Grapalat" w:cs="Sylfaen"/>
          <w:bCs/>
          <w:sz w:val="24"/>
          <w:szCs w:val="24"/>
        </w:rPr>
        <w:t>ց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2466AA" w:rsidRDefault="002466AA" w:rsidP="002466AA">
      <w:pPr>
        <w:tabs>
          <w:tab w:val="left" w:pos="360"/>
        </w:tabs>
        <w:spacing w:after="0"/>
        <w:ind w:right="-36"/>
        <w:jc w:val="both"/>
        <w:rPr>
          <w:rFonts w:ascii="GHEA Grapalat" w:hAnsi="GHEA Grapalat" w:cs="Sylfaen"/>
          <w:b/>
          <w:sz w:val="24"/>
          <w:szCs w:val="24"/>
          <w:u w:val="single"/>
        </w:rPr>
      </w:pPr>
    </w:p>
    <w:p w:rsidR="002466AA" w:rsidRDefault="002466AA" w:rsidP="002466AA">
      <w:pPr>
        <w:jc w:val="righ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ՀՀ ք</w:t>
      </w:r>
      <w:r>
        <w:rPr>
          <w:rFonts w:ascii="GHEA Grapalat" w:hAnsi="GHEA Grapalat" w:cs="Sylfaen"/>
          <w:b/>
          <w:sz w:val="24"/>
          <w:szCs w:val="24"/>
          <w:lang w:val="hy-AM"/>
        </w:rPr>
        <w:t>ննչական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կոմիտե</w:t>
      </w: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466AA" w:rsidRDefault="002466AA" w:rsidP="002466AA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2466AA" w:rsidRDefault="002466AA" w:rsidP="002466A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GHEA Grapalat" w:hAnsi="GHEA Grapalat" w:cs="Arial"/>
          <w:color w:val="000000"/>
          <w:lang w:val="hy-AM"/>
        </w:rPr>
      </w:pPr>
    </w:p>
    <w:p w:rsidR="002466AA" w:rsidRDefault="002466AA" w:rsidP="002466AA">
      <w:pPr>
        <w:ind w:firstLine="720"/>
        <w:rPr>
          <w:rFonts w:ascii="GHEA Grapalat" w:hAnsi="GHEA Grapalat"/>
        </w:rPr>
      </w:pPr>
    </w:p>
    <w:p w:rsidR="002466AA" w:rsidRDefault="002466AA" w:rsidP="002466AA">
      <w:pPr>
        <w:ind w:firstLine="720"/>
        <w:rPr>
          <w:rFonts w:ascii="GHEA Grapalat" w:hAnsi="GHEA Grapalat"/>
        </w:rPr>
      </w:pPr>
    </w:p>
    <w:p w:rsidR="002466AA" w:rsidRDefault="002466AA" w:rsidP="002466AA">
      <w:pPr>
        <w:ind w:firstLine="720"/>
        <w:rPr>
          <w:rFonts w:ascii="GHEA Grapalat" w:hAnsi="GHEA Grapalat"/>
        </w:rPr>
      </w:pPr>
    </w:p>
    <w:p w:rsidR="002466AA" w:rsidRDefault="002466AA" w:rsidP="002466AA">
      <w:pPr>
        <w:ind w:firstLine="720"/>
        <w:rPr>
          <w:rFonts w:ascii="GHEA Grapalat" w:hAnsi="GHEA Grapalat"/>
        </w:rPr>
      </w:pPr>
    </w:p>
    <w:p w:rsidR="002466AA" w:rsidRDefault="002466AA" w:rsidP="002466AA"/>
    <w:p w:rsidR="00D948D0" w:rsidRDefault="00D948D0"/>
    <w:sectPr w:rsidR="00D948D0" w:rsidSect="007B099F">
      <w:pgSz w:w="12240" w:h="15840"/>
      <w:pgMar w:top="144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C77"/>
    <w:multiLevelType w:val="multilevel"/>
    <w:tmpl w:val="490C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44"/>
    <w:rsid w:val="002466AA"/>
    <w:rsid w:val="003157E7"/>
    <w:rsid w:val="00492595"/>
    <w:rsid w:val="004C5CB3"/>
    <w:rsid w:val="00630D84"/>
    <w:rsid w:val="007B099F"/>
    <w:rsid w:val="00A6590B"/>
    <w:rsid w:val="00D13844"/>
    <w:rsid w:val="00D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AA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246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466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2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2466AA"/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2466AA"/>
    <w:pPr>
      <w:spacing w:after="160" w:line="252" w:lineRule="auto"/>
      <w:ind w:left="720"/>
      <w:contextualSpacing/>
    </w:pPr>
  </w:style>
  <w:style w:type="paragraph" w:customStyle="1" w:styleId="Normal1">
    <w:name w:val="Normal1"/>
    <w:uiPriority w:val="99"/>
    <w:qFormat/>
    <w:rsid w:val="002466AA"/>
    <w:pPr>
      <w:spacing w:after="0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246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AA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246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466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2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2466AA"/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2466AA"/>
    <w:pPr>
      <w:spacing w:after="160" w:line="252" w:lineRule="auto"/>
      <w:ind w:left="720"/>
      <w:contextualSpacing/>
    </w:pPr>
  </w:style>
  <w:style w:type="paragraph" w:customStyle="1" w:styleId="Normal1">
    <w:name w:val="Normal1"/>
    <w:uiPriority w:val="99"/>
    <w:qFormat/>
    <w:rsid w:val="002466AA"/>
    <w:pPr>
      <w:spacing w:after="0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246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2024-02-14T12:06:00Z</dcterms:created>
  <dcterms:modified xsi:type="dcterms:W3CDTF">2024-02-15T11:33:00Z</dcterms:modified>
</cp:coreProperties>
</file>