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BE" w:rsidRPr="006467E1" w:rsidRDefault="007556BE" w:rsidP="007556BE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467E1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556BE" w:rsidRDefault="007556BE" w:rsidP="007556B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556BE" w:rsidRDefault="007556BE" w:rsidP="007556B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ՀՈՒՆՎԱՐԻ 14-Ի ԹԻՎ 35-Ն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ՈՐՈՇՄԱՆ ՄԵՋ</w:t>
      </w:r>
    </w:p>
    <w:p w:rsidR="003123A0" w:rsidRPr="0026277F" w:rsidRDefault="007556BE" w:rsidP="003123A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ՓՈՓՈԽՈՒԹՅՈՒՆ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ԼՐԱՑՈՒՄ</w:t>
      </w: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037D6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33F2F" w:rsidRDefault="007556BE" w:rsidP="007556B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ՀԱՅԱՍՏԱՆԻ ՀԱՆՐԱՊԵՏՈՒԹՅԱՆ </w:t>
      </w:r>
    </w:p>
    <w:p w:rsidR="007556BE" w:rsidRPr="00FE0C37" w:rsidRDefault="007556BE" w:rsidP="007556BE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277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ԿԱՌԱՎԱՐՈՒԹՅԱՆ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833F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ՆԱԽԱԳԾ</w:t>
      </w:r>
      <w:r w:rsidR="00312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</w:t>
      </w:r>
    </w:p>
    <w:p w:rsidR="007556BE" w:rsidRDefault="007556BE" w:rsidP="007556BE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556BE" w:rsidRPr="00F21BB2" w:rsidRDefault="007556BE" w:rsidP="007556BE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ab/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1</w:t>
      </w:r>
      <w:r w:rsidRPr="00522523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522523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խնդիրը.</w:t>
      </w:r>
    </w:p>
    <w:p w:rsidR="007556BE" w:rsidRDefault="007556BE" w:rsidP="007556BE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225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20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հունվարի 14-ի թիվ 35-Ն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նրապետության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3123A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նախագծի /այսուհետ՝ Նախագիծ/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22523">
        <w:rPr>
          <w:rFonts w:ascii="GHEA Grapalat" w:eastAsia="Calibri" w:hAnsi="GHEA Grapalat" w:cs="Sylfaen"/>
          <w:sz w:val="24"/>
          <w:szCs w:val="24"/>
          <w:lang w:val="hy-AM"/>
        </w:rPr>
        <w:t>ընդունումը պայմանավորված է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ՀՀ գլխավոր դատախազության կողմից վեր հանված օրենսդրական, ինչպես նաև պրակտիկայում առաջացող խնդիրների կարգավորման անհրաժեշտությամբ։ </w:t>
      </w:r>
    </w:p>
    <w:p w:rsidR="007556BE" w:rsidRPr="00877131" w:rsidRDefault="007556BE" w:rsidP="007556BE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eastAsia="Calibri" w:hAnsi="GHEA Grapalat" w:cs="Sylfaen"/>
          <w:i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ab/>
        <w:t>Մասնավորապես, անհրաժեշտություն է առաջացել</w:t>
      </w:r>
      <w:r w:rsidR="0073376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հունվարի 14-ի թիվ </w:t>
      </w:r>
      <w:r w:rsidRPr="00877131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35-Ն</w:t>
      </w:r>
      <w:r w:rsidRPr="0073376B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 xml:space="preserve"> որոշ</w:t>
      </w:r>
      <w:r w:rsidRPr="00877131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/>
        </w:rPr>
        <w:t>ման դրույթները</w:t>
      </w:r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 համապատասխանեցնել գործող իրավական </w:t>
      </w:r>
      <w:proofErr w:type="spellStart"/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>կարգավորումներին</w:t>
      </w:r>
      <w:proofErr w:type="spellEnd"/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>, ինչպես նաև նույն որոշման շրջանակներում ոսկյա իրերը և զարդերը /ԱՏԳ ԱԱ 7113-7115 ծածկագրերին դասվող</w:t>
      </w:r>
      <w:r w:rsidR="008E6890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,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որոնք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գերազանցում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3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875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հարգը</w:t>
      </w:r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/ ներառել ռազմավարական տեսակետից </w:t>
      </w:r>
      <w:proofErr w:type="spellStart"/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>կարևոր</w:t>
      </w:r>
      <w:proofErr w:type="spellEnd"/>
      <w:r w:rsidRPr="00877131">
        <w:rPr>
          <w:rFonts w:ascii="GHEA Grapalat" w:eastAsia="Calibri" w:hAnsi="GHEA Grapalat" w:cs="Sylfaen"/>
          <w:i/>
          <w:sz w:val="24"/>
          <w:szCs w:val="24"/>
          <w:lang w:val="hy-AM"/>
        </w:rPr>
        <w:t xml:space="preserve"> հումքային ապրանքների ցանկում։</w:t>
      </w:r>
    </w:p>
    <w:p w:rsidR="007556BE" w:rsidRPr="005C6E97" w:rsidRDefault="007556BE" w:rsidP="007556BE">
      <w:pPr>
        <w:spacing w:after="0" w:line="360" w:lineRule="auto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         2</w:t>
      </w:r>
      <w:r w:rsidRPr="005C6E97">
        <w:rPr>
          <w:rFonts w:ascii="Cambria Math" w:eastAsia="MS Gothic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Ընթացիկ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իրավիճակը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և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իրավական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ակտի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ընդունման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fr-FR"/>
        </w:rPr>
        <w:t xml:space="preserve"> 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անհրաժեշտությունը</w:t>
      </w:r>
    </w:p>
    <w:p w:rsidR="007556BE" w:rsidRPr="0073376B" w:rsidRDefault="007556BE" w:rsidP="007556B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Pr="005C6E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քրեական օրենսգրքի 292-րդ հոդվածը 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քրեական պատասխանատվություն է նախատեսում </w:t>
      </w:r>
      <w:r w:rsidRPr="0073376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Կառավարության հաստատած</w:t>
      </w:r>
      <w:r w:rsidRPr="0073376B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="00395664" w:rsidRPr="00536CF2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hyperlink r:id="rId4" w:history="1">
        <w:r w:rsidRPr="0073376B">
          <w:rPr>
            <w:rFonts w:ascii="GHEA Grapalat" w:hAnsi="GHEA Grapalat"/>
            <w:b/>
            <w:i/>
            <w:color w:val="000000"/>
            <w:sz w:val="24"/>
            <w:szCs w:val="24"/>
            <w:lang w:val="hy-AM"/>
          </w:rPr>
          <w:t>ցանկում</w:t>
        </w:r>
      </w:hyperlink>
      <w:r w:rsidRPr="0073376B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Pr="0073376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ընդգրկված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մշակութային արժեքների կամ խոշոր չափերով ռազմավարական տեսակետից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հումքային ապրանքների մաքսանենգության`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մաքսային սահմանով կամ Հայաստանի Հանրապետության պետական սահմանով այդ արժեքը կամ ապրանքն </w:t>
      </w:r>
      <w:r w:rsidRPr="0073376B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ապօրինի տեղափոխել</w:t>
      </w:r>
      <w:r w:rsidRPr="00536CF2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ու համար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որը կատարվել է առանց մաքսային 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հսկողության կամ դրանից թաքցնելով, կամ դրանց մասին հավաստի տեղեկությունը սահմանված կարգով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չհայտարարագրելու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ոչ իր անվամբ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հայտարարագրելու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դրանց տեղափոխման համար սահմանված կանոնը, այդ թվում՝ արգելք կամ սահմանափակում խախտելու կամ մաքսային կամ այլ փաստաթուղթը խաբեությամբ օգտագործելու միջոցով։</w:t>
      </w:r>
    </w:p>
    <w:p w:rsidR="007556BE" w:rsidRPr="00924E5B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հոդվածի օբյեկտիվ կողմի բովանդակությունից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է, որ այն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բլանկետային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է, այսինքն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հանցակազմում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նշված օբյեկտիվ կողմի մի շարք հատկանիշներ բացահայտելու համար անհրաժեշտություն է ծագում հղում կատարել </w:t>
      </w:r>
      <w:r w:rsidRPr="00924E5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հոդվածում նշված այլ իրավական ակտի՝ մասնավորապես մշակութային արժեքները կամ խոշոր չափերով ռազմավարական տեսակետից </w:t>
      </w:r>
      <w:proofErr w:type="spellStart"/>
      <w:r w:rsidRPr="00924E5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կարևոր</w:t>
      </w:r>
      <w:proofErr w:type="spellEnd"/>
      <w:r w:rsidRPr="00924E5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 հումքային ապրանքներն ընդգրկող ցանկին, որը սահմանված է </w:t>
      </w:r>
      <w:r w:rsidRPr="0073376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Հայաստանի Հանրապետության կառավարության 20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21</w:t>
      </w:r>
      <w:r w:rsidRPr="0073376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թվականի հունվարի 14-ի «</w:t>
      </w:r>
      <w:r w:rsidRPr="0073376B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Ռազմավարական տեսակետից </w:t>
      </w:r>
      <w:proofErr w:type="spellStart"/>
      <w:r w:rsidRPr="0073376B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կարևոր</w:t>
      </w:r>
      <w:proofErr w:type="spellEnd"/>
      <w:r w:rsidRPr="0073376B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հումքային ապրանքների և մշակութային արժեքների ցանկը</w:t>
      </w:r>
      <w:r w:rsidRPr="0073376B">
        <w:rPr>
          <w:rStyle w:val="Strong"/>
          <w:rFonts w:ascii="GHEA Grapalat" w:hAnsi="GHEA Grapalat"/>
          <w:b w:val="0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376B">
        <w:rPr>
          <w:rStyle w:val="Strong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հաստատելու մասին</w:t>
      </w:r>
      <w:r w:rsidRPr="0073376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թիվ 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35</w:t>
      </w:r>
      <w:r w:rsidRPr="0073376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-Ն որոշմա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մբ։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 որոշման հավելվածի 11-րդ կետն իր հերթին հղում է պարունակում և ռազմավարական տեսակետից կարևոր հումքային ապրանքների շարքին է դասում նաև </w:t>
      </w:r>
      <w:r w:rsidRPr="005127B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Եվրասիական տնտեսական հանձնաժողովի խորհրդի 2012 թվականի հուլիսի 16-ի թիվ 54 որոշման մեջ ընդգրկված ԱՏԳ ԱԱ 2530 90 000 1, 2616, 7101-7104, 7106-7112, 9602 00 000 1 ծածկագրերին դասվող ապրանքատեսակները։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Սակայն նույն 54 որոշումը 01</w:t>
      </w:r>
      <w:r w:rsidRPr="00924E5B">
        <w:rPr>
          <w:rFonts w:ascii="Cambria Math" w:eastAsia="Times New Roman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01</w:t>
      </w:r>
      <w:r w:rsidRPr="00924E5B">
        <w:rPr>
          <w:rFonts w:ascii="Cambria Math" w:eastAsia="Times New Roman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2022 </w:t>
      </w:r>
      <w:r w:rsidRPr="00924E5B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թվականին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924E5B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ուժը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924E5B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կորցրել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924E5B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է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924E5B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/>
        </w:rPr>
        <w:t>և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  <w:r w:rsidRPr="0073376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01.01.2022 թվականից գործում է </w:t>
      </w:r>
      <w:proofErr w:type="spellStart"/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Եվրասիական</w:t>
      </w:r>
      <w:proofErr w:type="spellEnd"/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տնտեսական հանձնաժողովի խորհրդի 2021 թվականի սեպտեմբերի 14-ի թիվ 80 որոշում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ը</w:t>
      </w:r>
      <w:r w:rsidRPr="00924E5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։</w:t>
      </w:r>
    </w:p>
    <w:p w:rsidR="007556BE" w:rsidRPr="005E2FC1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գլխավոր դատախազության կողմից նշվել է, որ Եվրասիական տնտեսական հանձնաժողովի խորհրդի 2012 թվականի հուլիսի 16-ի թիվ 54 որոշման՝ 01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2022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ուժը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կորցրած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ճանաչվելը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նույն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ամսաթվից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Եվրասիակ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տնտեսական հանձնաժողովի խորհրդի 2021 թվականի սեպտեմբերի 14-ի թիվ 80 որոշման գործելու հանգամանքը գործնականում խնդիրներ է առաջացնում ՀՀ քրեական օրենսգրքի 292-րդ հոդվածով նախատեսված հանցանքի կատարման համար անձանց քրեական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պատասխանատվության ենթարկելու հարցում, քանի որ հանցակազմը բլանկետային է և քրեական պատասխանատվությունը պայմանավորված է այլ նորմատիվ իրավական ակտով սահմանված կանոնների խախտման համար։ </w:t>
      </w:r>
      <w:r w:rsidRPr="005E2FC1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Ստացվում է, որ մաքսանենգություն կատարած անձինք Եվրասիական տնտեսական հանձնաժողովի խորհրդի գործող 80 որոշման և ՀՀ կառավարության 35-Ն որոշման միջև առկա անհամապատասխանությունների պատճառով կարող են խուսափել քրեական պատասխանատվությունից։</w:t>
      </w:r>
    </w:p>
    <w:p w:rsidR="007556BE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Հաշվի առնելով վերոգրյալը՝ մշակվել է Նախագիծը, որով հղում է կատարվել գործող, ուժի մեջ մտած իրավական ակտին։</w:t>
      </w:r>
    </w:p>
    <w:p w:rsidR="007556BE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77C6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2) </w:t>
      </w:r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ՀՀ գլխավոր դատախազության կողմից բարձրացվել է նաև ՀՀ քրեական օրենսգրքի 292-րդ հոդվածի կիրառման հետ կապված </w:t>
      </w:r>
      <w:proofErr w:type="spellStart"/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ևս</w:t>
      </w:r>
      <w:proofErr w:type="spellEnd"/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 մեկ գործնական </w:t>
      </w:r>
      <w:proofErr w:type="spellStart"/>
      <w:r w:rsidR="00122260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կարևոր</w:t>
      </w:r>
      <w:proofErr w:type="spellEnd"/>
      <w:r w:rsidR="00122260"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խնդիր։ Մասնավորապես՝ ՀՀ քրեական օրենսգրքի 292-րդ հոդվածով նախատեսված ռազմավարական տեսակետից </w:t>
      </w:r>
      <w:proofErr w:type="spellStart"/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>կարևոր</w:t>
      </w:r>
      <w:proofErr w:type="spellEnd"/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 հումքային ապրանքների ցանկը սահմանված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</w:t>
      </w:r>
      <w:r w:rsidRPr="007337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Pr="007337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հունվարի 14-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թիվ 35-Ն որոշման հավելվածով, որում, ի թիվս այլնի՝ ներառված են նաև Եվրասիական տնտեսական հանձնաժողովի խորհրդի 2012 թվականի հուլիսի 16-ի թիվ 54 որոշման մեջ ընդգրկված՝ ԱՏԳ ԱԱ 2530 90 000 1, 2616, 7101-7104, 7106-7112, 9602 00 000 1 ծածկագրերին դասվող ապրանքատեսակները։</w:t>
      </w:r>
    </w:p>
    <w:p w:rsidR="007556BE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Եվրասիական տնտեսական հանձնաժողովի խորհրդի 2021 թվականի սեպտեմբերի 14-ի թիվ 80 որոշմամբ հաստատվել է ԵՏՄ արտաքին տնտեսական գործունեության միասնական ապրանքային անվանացանկը և ԵՏՄ միասնական մաքսային սակագինը, համաձայն որի՝ </w:t>
      </w:r>
      <w:r w:rsidRPr="006F124D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7108 ԱՏԳ ԱԱ ծածկագրի ներքո նշված է՝ «Ոսկի /ներառյալ ոսկի՝ պլատինից գալվանական ծածկույթով/՝ չմշակված կամ կիսամշակված կամ փոշու տեսքով»։</w:t>
      </w:r>
    </w:p>
    <w:p w:rsidR="007556BE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կարգավորումներից հետևում է, որ այն դեպքերում, երբ ֆիզիկական անձինք ՀՀ սահմանով տեղափոխում են քննարկվող հանցագործության համար նյութական չափ համարվող /արտահանման համար՝ 8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000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000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գերազանցող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գումար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ներմուծման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պարագայում՝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ավելին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ոսկյա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զարդեր կամ ոսկյա շղթաներ, դրանք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չեն կարող հանդիսանալ </w:t>
      </w:r>
      <w:r>
        <w:rPr>
          <w:rFonts w:ascii="GHEA Grapalat" w:eastAsia="MS Mincho" w:hAnsi="GHEA Grapalat" w:cs="MS Mincho"/>
          <w:bCs/>
          <w:color w:val="000000"/>
          <w:sz w:val="24"/>
          <w:szCs w:val="24"/>
          <w:lang w:val="hy-AM"/>
        </w:rPr>
        <w:t xml:space="preserve">ՀՀ քրեական օրենսգրքի 292-րդ հոդվածով սահմանված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մաքսանենգության առարկա, քանի որ չեն համապատասխանում 7108 ԱՏԳ ԱԱ ծածկագրին դասվող ապրանքատեսակին /որի դեպքում խոսք է գնում այսպես կոչված ոսկյա ձուլակտորների, ոսկու հումքի, անմշակ ոսկու կտորների մասին/։ Դրանք պատրաստի ոսկյա իրեր են, ռազմավարական տեսակետից կարևոր հումքային ապրանք չեն, մինչդեռ գործնականում հանդիպում են դեպքեր, երբ ֆիզիկական անձինք իրականում զարդ չհամարվող, օրինակ հալեցված և շղթայի տեսք տված ոսկու կտորներն առանց համապատասխան հայտարարագրման տեղափոխեն ՀՀ սահմանով, ոսկուց պատրաստված իրերը կրկին վերածեն ոսկյա ձուլակտորների՝ փաստացի խուսափելով քրեական պատասխանատվությունից։</w:t>
      </w:r>
    </w:p>
    <w:p w:rsidR="007556BE" w:rsidRDefault="007556BE" w:rsidP="007556B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Ելնելով վերոգրյալից՝ պրակտիկայում առաջացած խնդիրները վերացնելու նպատակով՝ Նախագծի շրջանակներում ոսկյա իրերը և զարդերը /ԱՏԳ ԱԱ 7113-7115 ծածկագրեր</w:t>
      </w:r>
      <w:r w:rsidR="00586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դասվող</w:t>
      </w:r>
      <w:r w:rsidR="008E68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որոնք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գերազանցում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3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875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հարգը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ևս ներառվել են ռազմավարական տեսակետից կարևոր հումքային ապրանքների շարքում։</w:t>
      </w:r>
    </w:p>
    <w:p w:rsidR="00391F98" w:rsidRPr="0073376B" w:rsidRDefault="00391F98" w:rsidP="00391F9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602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ույն որոշման N 1 հավելվածով սահմանված ապրանքների չափաքանակները գերազանցող քանակով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անդամ հանդիսացող պետություններից Հայաստանի Հանրապետության տարածք տարանցման մաքսային հայտարարագրով կամ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ուղևորային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մաքսային հայտարարագրով կամ այլ փաստաթղթերով «Մաքսային տարանցում» մաքսային ընթացակարգով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ձևակերպված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(բացառությամբ օդային փոխադրումների)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Եվրասիական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տնտեսական միության ապրանքների ներմուծման դեպքում մաքսային մարմինների կողմից ապրանքների՝ </w:t>
      </w:r>
      <w:r w:rsidRPr="007602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ույն որոշման N 1 հավելվածով սահմանված ակնհայտ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չափաքանակները գերազանցելու հանգամանքը հայտնի դառնալու օրն առձեռն կամ փոստային եղանակով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ույն որոշման N 3 հավելվածով սահմանված օրինակելի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ծանուցումը հանձնվում է ֆիզիկական անձին`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ներմուծման ամսվան հաջորդող ամսվա 20-ը օրենքով սահմանված կարգով ներմուծման հարկային հայտարարագիր ներկայացնելու և անուղղակի հարկերի վճարումն իրականացնելու նպատակով:</w:t>
      </w:r>
    </w:p>
    <w:p w:rsidR="00391F98" w:rsidRPr="009174DF" w:rsidRDefault="00391F98" w:rsidP="00391F9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C54C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Որոշման թիվ </w:t>
      </w:r>
      <w:r w:rsidRPr="005C5DF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 հավելվածի </w:t>
      </w:r>
      <w:r w:rsidRPr="005C5D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7108 ԱՏԳ ԱԱ ծածկագրի ներքո նշված է՝ «Ոսկի /ներառյալ ոսկի՝ պլատինից գալվանական ծածկույթով/՝ չմշակված կամ </w:t>
      </w:r>
      <w:proofErr w:type="spellStart"/>
      <w:r w:rsidRPr="005C5D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կիսամշակված</w:t>
      </w:r>
      <w:proofErr w:type="spellEnd"/>
      <w:r w:rsidRPr="005C5DF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փոշու տեսքով»։ Նույն ծածկագրի 3-րդ սյունակում սահմանված է ներմուծման դեպքում նշված </w:t>
      </w:r>
      <w:r w:rsidRPr="00917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ապրանքատեսակի 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չափը գերազանցող մասը</w:t>
      </w:r>
      <w:r w:rsidRPr="009174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այն է՝ 10 կգ, որը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համարվում է ապրանքների ակնհայտ </w:t>
      </w:r>
      <w:proofErr w:type="spellStart"/>
      <w:r w:rsidRPr="009174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9174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քանակություն, ինչի դեպքում 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ֆիզիկական անձի համար </w:t>
      </w:r>
      <w:r w:rsidRPr="009174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երմուծման հարկային հայտարարագիր ներկայացնելու և անուղղակի հարկերի վճարումն իրականացնելու պարտականություն է նախատեսված։</w:t>
      </w:r>
    </w:p>
    <w:p w:rsidR="00391F98" w:rsidRPr="0073376B" w:rsidRDefault="00391F98" w:rsidP="00391F9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17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</w:t>
      </w:r>
      <w:proofErr w:type="spellStart"/>
      <w:r w:rsidRPr="00917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կարգավորումները</w:t>
      </w:r>
      <w:proofErr w:type="spellEnd"/>
      <w:r w:rsidRPr="009174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հաշվի առնելով՝ անհրաժեշտություն է առաջացել 7108 ԱՏԳ ԱԱ ծածկագրի ներքո նշված ապրանքի ներմուծման դեպքում փոփոխել վերջինիս </w:t>
      </w:r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ակնհայտ </w:t>
      </w:r>
      <w:proofErr w:type="spellStart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proofErr w:type="spellEnd"/>
      <w:r w:rsidRPr="007337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քանակությ</w:t>
      </w:r>
      <w:r w:rsidRPr="009174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չափը՝ սահմանելով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 կգ։ </w:t>
      </w:r>
    </w:p>
    <w:p w:rsidR="007556BE" w:rsidRPr="005C6E97" w:rsidRDefault="007556BE" w:rsidP="007556BE">
      <w:pPr>
        <w:spacing w:after="0" w:line="360" w:lineRule="auto"/>
        <w:ind w:firstLine="709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Pr="005C6E97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>.</w:t>
      </w:r>
      <w:r w:rsidRPr="005C6E97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 կարգավորման բնույթը</w:t>
      </w:r>
    </w:p>
    <w:p w:rsidR="007556BE" w:rsidRPr="00037D60" w:rsidRDefault="007556BE" w:rsidP="007556BE">
      <w:pPr>
        <w:spacing w:after="0" w:line="360" w:lineRule="auto"/>
        <w:ind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C6E9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Հաշվի առնելով «Նորմատիվ իրավական ակտերի մասին» ՀՀ օրենքի 34-րդ հոդվածի    2-րդ</w:t>
      </w:r>
      <w:r w:rsidRPr="00037D6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մասը, այն է՝ նորմատիվ իրավական ակտում փոփոխություն կամ լրացում կարող է կատարվել միայն նույն տեսակի և բնույթի նորմատիվ իրավական ակտով, մշակվել </w:t>
      </w:r>
      <w:r w:rsidR="0073376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է</w:t>
      </w:r>
      <w:r w:rsidR="00B42A5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376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="00B42A5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556BE" w:rsidRPr="006467E1" w:rsidRDefault="007556BE" w:rsidP="007556BE">
      <w:pPr>
        <w:tabs>
          <w:tab w:val="left" w:pos="0"/>
          <w:tab w:val="left" w:pos="180"/>
          <w:tab w:val="left" w:pos="450"/>
          <w:tab w:val="left" w:pos="540"/>
          <w:tab w:val="left" w:pos="630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   4</w:t>
      </w:r>
      <w:r w:rsidRPr="00E5251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6467E1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7556BE" w:rsidRPr="006467E1" w:rsidRDefault="007556BE" w:rsidP="007556B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sz w:val="24"/>
          <w:szCs w:val="24"/>
          <w:lang w:val="hy-AM"/>
        </w:rPr>
        <w:t>Նախագ</w:t>
      </w:r>
      <w:r w:rsidR="0073376B">
        <w:rPr>
          <w:rFonts w:ascii="GHEA Grapalat" w:hAnsi="GHEA Grapalat"/>
          <w:sz w:val="24"/>
          <w:szCs w:val="24"/>
          <w:lang w:val="hy-AM"/>
        </w:rPr>
        <w:t>իծ</w:t>
      </w:r>
      <w:r w:rsidR="00B42A5B">
        <w:rPr>
          <w:rFonts w:ascii="GHEA Grapalat" w:hAnsi="GHEA Grapalat"/>
          <w:sz w:val="24"/>
          <w:szCs w:val="24"/>
          <w:lang w:val="hy-AM"/>
        </w:rPr>
        <w:t>ը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 w:rsidR="0073376B">
        <w:rPr>
          <w:rFonts w:ascii="GHEA Grapalat" w:hAnsi="GHEA Grapalat"/>
          <w:sz w:val="24"/>
          <w:szCs w:val="24"/>
          <w:lang w:val="hy-AM"/>
        </w:rPr>
        <w:t>է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ՀՀ պետական եկամուտների կոմիտեի կողմից:</w:t>
      </w:r>
    </w:p>
    <w:p w:rsidR="007556BE" w:rsidRPr="006467E1" w:rsidRDefault="007556BE" w:rsidP="007556BE">
      <w:pPr>
        <w:pStyle w:val="norm"/>
        <w:tabs>
          <w:tab w:val="left" w:pos="1170"/>
        </w:tabs>
        <w:spacing w:line="360" w:lineRule="auto"/>
        <w:ind w:firstLine="720"/>
        <w:rPr>
          <w:rFonts w:ascii="GHEA Grapalat" w:hAnsi="GHEA Grapalat"/>
          <w:b/>
          <w:w w:val="105"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>5.</w:t>
      </w:r>
      <w:r w:rsidRPr="006467E1">
        <w:rPr>
          <w:rFonts w:ascii="GHEA Grapalat" w:hAnsi="GHEA Grapalat"/>
          <w:b/>
          <w:w w:val="105"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7556BE" w:rsidRPr="00085F98" w:rsidRDefault="007556BE" w:rsidP="007556BE">
      <w:pPr>
        <w:tabs>
          <w:tab w:val="left" w:pos="851"/>
        </w:tabs>
        <w:spacing w:after="0" w:line="360" w:lineRule="auto"/>
        <w:jc w:val="both"/>
        <w:rPr>
          <w:rFonts w:ascii="GHEA Grapalat" w:eastAsia="Calibri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ab/>
      </w:r>
      <w:r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>Նախագծ</w:t>
      </w:r>
      <w:r w:rsidR="00B42A5B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>ի</w:t>
      </w:r>
      <w:r w:rsidRPr="00085F98">
        <w:rPr>
          <w:rFonts w:ascii="GHEA Grapalat" w:eastAsia="Calibri" w:hAnsi="GHEA Grapalat" w:cs="Sylfaen"/>
          <w:bCs/>
          <w:sz w:val="24"/>
          <w:szCs w:val="24"/>
          <w:lang w:val="hy-AM" w:eastAsia="ru-RU"/>
        </w:rPr>
        <w:t xml:space="preserve"> ընդունումը չի բխում Հայաստանի վերափոխման ռազմավարություն 2050, Կառավարության 2021-2026թթ. ծրագրից, ոլորտային և/կամ այլ ռազմավարություններից:  </w:t>
      </w:r>
    </w:p>
    <w:p w:rsidR="007556BE" w:rsidRDefault="007556BE" w:rsidP="007556BE">
      <w:p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467E1">
        <w:rPr>
          <w:rFonts w:ascii="GHEA Grapalat" w:hAnsi="GHEA Grapalat"/>
          <w:b/>
          <w:sz w:val="24"/>
          <w:szCs w:val="24"/>
          <w:lang w:val="hy-AM"/>
        </w:rPr>
        <w:tab/>
        <w:t xml:space="preserve"> 6</w:t>
      </w:r>
      <w:r w:rsidRPr="006467E1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6467E1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արդյունքը.</w:t>
      </w:r>
    </w:p>
    <w:p w:rsidR="001A7AD4" w:rsidRDefault="00B42A5B" w:rsidP="005A06BC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        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«Հայաստանի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հունվարի 14-ի թիվ 35-Ն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լրացում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Հա</w:t>
      </w:r>
      <w:r w:rsidRPr="0073376B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նրապետության կառավարության </w:t>
      </w:r>
      <w:r w:rsidRPr="00522523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="005A06B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նպատակն է նու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յն որոշման դրույթները</w:t>
      </w: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 համապատասխանեցնել գործող իրավական </w:t>
      </w:r>
      <w:proofErr w:type="spellStart"/>
      <w:r>
        <w:rPr>
          <w:rFonts w:ascii="GHEA Grapalat" w:eastAsia="Calibri" w:hAnsi="GHEA Grapalat" w:cs="Sylfaen"/>
          <w:sz w:val="24"/>
          <w:szCs w:val="24"/>
          <w:lang w:val="hy-AM"/>
        </w:rPr>
        <w:t>կարգավորումներին</w:t>
      </w:r>
      <w:proofErr w:type="spellEnd"/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, ինչպես նաև նույն որոշման շրջանակներում ոսկյա իրերը և </w:t>
      </w:r>
      <w:r w:rsidRPr="005C6E97">
        <w:rPr>
          <w:rFonts w:ascii="GHEA Grapalat" w:eastAsia="Calibri" w:hAnsi="GHEA Grapalat" w:cs="Sylfaen"/>
          <w:sz w:val="24"/>
          <w:szCs w:val="24"/>
          <w:lang w:val="hy-AM"/>
        </w:rPr>
        <w:t>զարդերը /ԱՏԳ ԱԱ 7113-7115 ծածկագրերին դասվող</w:t>
      </w:r>
      <w:r w:rsidR="008E6890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որոնք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գերազանցում 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336C91" w:rsidRPr="00A86A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936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875</w:t>
      </w:r>
      <w:r w:rsidR="00336C9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հարգը</w:t>
      </w:r>
      <w:r w:rsidRPr="005C6E97">
        <w:rPr>
          <w:rFonts w:ascii="GHEA Grapalat" w:eastAsia="Calibri" w:hAnsi="GHEA Grapalat" w:cs="Sylfaen"/>
          <w:sz w:val="24"/>
          <w:szCs w:val="24"/>
          <w:lang w:val="hy-AM"/>
        </w:rPr>
        <w:t xml:space="preserve">/ ներառել ռազմավարական տեսակետից </w:t>
      </w:r>
      <w:proofErr w:type="spellStart"/>
      <w:r w:rsidRPr="005C6E97">
        <w:rPr>
          <w:rFonts w:ascii="GHEA Grapalat" w:eastAsia="Calibri" w:hAnsi="GHEA Grapalat" w:cs="Sylfaen"/>
          <w:sz w:val="24"/>
          <w:szCs w:val="24"/>
          <w:lang w:val="hy-AM"/>
        </w:rPr>
        <w:t>կարևոր</w:t>
      </w:r>
      <w:proofErr w:type="spellEnd"/>
      <w:r w:rsidRPr="005C6E97">
        <w:rPr>
          <w:rFonts w:ascii="GHEA Grapalat" w:eastAsia="Calibri" w:hAnsi="GHEA Grapalat" w:cs="Sylfaen"/>
          <w:sz w:val="24"/>
          <w:szCs w:val="24"/>
          <w:lang w:val="hy-AM"/>
        </w:rPr>
        <w:t xml:space="preserve"> հումքային ապրանքների ցանկում։</w:t>
      </w:r>
    </w:p>
    <w:p w:rsidR="007556BE" w:rsidRDefault="005A06BC" w:rsidP="003123A0">
      <w:pPr>
        <w:tabs>
          <w:tab w:val="left" w:pos="720"/>
          <w:tab w:val="left" w:pos="810"/>
          <w:tab w:val="left" w:pos="900"/>
          <w:tab w:val="left" w:pos="993"/>
        </w:tabs>
        <w:spacing w:after="0" w:line="360" w:lineRule="auto"/>
        <w:jc w:val="both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ab/>
      </w:r>
      <w:r w:rsidR="007556B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7556BE" w:rsidRPr="006467E1">
        <w:rPr>
          <w:rFonts w:ascii="GHEA Grapalat" w:hAnsi="GHEA Grapalat" w:cs="Arial Armenian"/>
          <w:b/>
          <w:spacing w:val="-8"/>
          <w:sz w:val="24"/>
          <w:szCs w:val="24"/>
          <w:lang w:val="hy-AM"/>
        </w:rPr>
        <w:t>7</w:t>
      </w:r>
      <w:r w:rsidR="007556BE" w:rsidRPr="007D62CF">
        <w:rPr>
          <w:rFonts w:ascii="GHEA Grapalat" w:eastAsiaTheme="minorEastAsia" w:hAnsi="GHEA Grapalat"/>
          <w:b/>
          <w:sz w:val="24"/>
          <w:szCs w:val="24"/>
          <w:lang w:val="hy-AM"/>
        </w:rPr>
        <w:t>. Այլ տեղեկություններ</w:t>
      </w:r>
    </w:p>
    <w:p w:rsidR="007556BE" w:rsidRPr="00DF4395" w:rsidRDefault="001F3D37" w:rsidP="001F3D37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="007556BE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7556BE" w:rsidRPr="00037D60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ախագծ</w:t>
      </w:r>
      <w:bookmarkStart w:id="0" w:name="_GoBack"/>
      <w:bookmarkEnd w:id="0"/>
      <w:r w:rsidR="0098507E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7556BE" w:rsidRPr="006467E1">
        <w:rPr>
          <w:rFonts w:ascii="GHEA Grapalat" w:hAnsi="GHEA Grapalat"/>
          <w:bCs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7556BE" w:rsidRPr="00E52514" w:rsidRDefault="007556BE" w:rsidP="007556BE">
      <w:pPr>
        <w:pStyle w:val="norm"/>
        <w:spacing w:line="360" w:lineRule="auto"/>
        <w:ind w:firstLine="72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556BE" w:rsidRDefault="007556BE" w:rsidP="007556B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7556BE" w:rsidRPr="006467E1" w:rsidRDefault="007556BE" w:rsidP="007556BE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7556BE" w:rsidRPr="0073376B" w:rsidRDefault="007556BE" w:rsidP="007556B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B434A1" w:rsidRPr="0073376B" w:rsidRDefault="00B434A1">
      <w:pPr>
        <w:rPr>
          <w:lang w:val="hy-AM"/>
        </w:rPr>
      </w:pPr>
    </w:p>
    <w:sectPr w:rsidR="00B434A1" w:rsidRPr="0073376B" w:rsidSect="006911BA">
      <w:pgSz w:w="12240" w:h="15840"/>
      <w:pgMar w:top="1440" w:right="99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6"/>
    <w:rsid w:val="00024802"/>
    <w:rsid w:val="00122260"/>
    <w:rsid w:val="001A7AD4"/>
    <w:rsid w:val="001F3D37"/>
    <w:rsid w:val="00204363"/>
    <w:rsid w:val="00214D38"/>
    <w:rsid w:val="00262696"/>
    <w:rsid w:val="002F14B7"/>
    <w:rsid w:val="003123A0"/>
    <w:rsid w:val="00336C91"/>
    <w:rsid w:val="00391F98"/>
    <w:rsid w:val="00395664"/>
    <w:rsid w:val="004571FC"/>
    <w:rsid w:val="004C0129"/>
    <w:rsid w:val="005127B3"/>
    <w:rsid w:val="00536CF2"/>
    <w:rsid w:val="005667BE"/>
    <w:rsid w:val="00586BEA"/>
    <w:rsid w:val="005A06BC"/>
    <w:rsid w:val="005D141E"/>
    <w:rsid w:val="005E2FC1"/>
    <w:rsid w:val="00686D1F"/>
    <w:rsid w:val="0073376B"/>
    <w:rsid w:val="007556BE"/>
    <w:rsid w:val="00833F2F"/>
    <w:rsid w:val="008442C7"/>
    <w:rsid w:val="00877131"/>
    <w:rsid w:val="008B6881"/>
    <w:rsid w:val="008E6890"/>
    <w:rsid w:val="009755DF"/>
    <w:rsid w:val="0098507E"/>
    <w:rsid w:val="00A22F9F"/>
    <w:rsid w:val="00A82F9E"/>
    <w:rsid w:val="00B42A5B"/>
    <w:rsid w:val="00B434A1"/>
    <w:rsid w:val="00C4538A"/>
    <w:rsid w:val="00C936F6"/>
    <w:rsid w:val="00CC3309"/>
    <w:rsid w:val="00E34154"/>
    <w:rsid w:val="00F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543A8-B975-4410-BBDC-15ADC73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6BE"/>
    <w:rPr>
      <w:b/>
      <w:bCs/>
    </w:rPr>
  </w:style>
  <w:style w:type="paragraph" w:customStyle="1" w:styleId="norm">
    <w:name w:val="norm"/>
    <w:basedOn w:val="Normal"/>
    <w:link w:val="normChar"/>
    <w:rsid w:val="007556B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7556BE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65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Zhenya Halevoryan</cp:lastModifiedBy>
  <cp:revision>76</cp:revision>
  <dcterms:created xsi:type="dcterms:W3CDTF">2023-04-20T13:28:00Z</dcterms:created>
  <dcterms:modified xsi:type="dcterms:W3CDTF">2023-10-16T11:39:00Z</dcterms:modified>
</cp:coreProperties>
</file>